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E8" w:rsidRDefault="00DF04E8">
      <w:pPr>
        <w:pStyle w:val="ConsPlusNormal"/>
        <w:jc w:val="right"/>
        <w:outlineLvl w:val="0"/>
      </w:pPr>
      <w:r>
        <w:t>Приложение 2</w:t>
      </w:r>
    </w:p>
    <w:p w:rsidR="00DF04E8" w:rsidRDefault="00DF04E8">
      <w:pPr>
        <w:pStyle w:val="ConsPlusNormal"/>
        <w:jc w:val="right"/>
      </w:pPr>
      <w:r>
        <w:t>к территориальной программе</w:t>
      </w:r>
    </w:p>
    <w:p w:rsidR="00DF04E8" w:rsidRDefault="00DF04E8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DF04E8" w:rsidRDefault="00DF04E8">
      <w:pPr>
        <w:pStyle w:val="ConsPlusNormal"/>
        <w:jc w:val="right"/>
      </w:pPr>
      <w:r>
        <w:t>оказания гражданам медицинской помощи</w:t>
      </w:r>
    </w:p>
    <w:p w:rsidR="00DF04E8" w:rsidRDefault="00DF04E8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DF04E8" w:rsidRDefault="00DF04E8">
      <w:pPr>
        <w:pStyle w:val="ConsPlusNormal"/>
        <w:jc w:val="right"/>
      </w:pPr>
      <w:r>
        <w:t>плановый период 2025 и 2026 годов,</w:t>
      </w:r>
    </w:p>
    <w:p w:rsidR="00DF04E8" w:rsidRDefault="00DF04E8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DF04E8" w:rsidRDefault="00DF04E8">
      <w:pPr>
        <w:pStyle w:val="ConsPlusNormal"/>
        <w:jc w:val="right"/>
      </w:pPr>
      <w:r>
        <w:t>Правительства Республики Калмыкия</w:t>
      </w:r>
    </w:p>
    <w:p w:rsidR="00DF04E8" w:rsidRDefault="00DF04E8">
      <w:pPr>
        <w:pStyle w:val="ConsPlusNormal"/>
        <w:jc w:val="right"/>
      </w:pPr>
      <w:r>
        <w:t>от 31 января 2024 г. N 34</w:t>
      </w:r>
    </w:p>
    <w:p w:rsidR="00DF04E8" w:rsidRDefault="00DF04E8">
      <w:pPr>
        <w:pStyle w:val="ConsPlusNormal"/>
        <w:jc w:val="both"/>
      </w:pPr>
    </w:p>
    <w:p w:rsidR="00DF04E8" w:rsidRDefault="00DF04E8">
      <w:pPr>
        <w:pStyle w:val="ConsPlusTitle"/>
        <w:jc w:val="center"/>
      </w:pPr>
      <w:r>
        <w:t>ПОРЯДОК</w:t>
      </w:r>
    </w:p>
    <w:p w:rsidR="00DF04E8" w:rsidRDefault="00DF04E8">
      <w:pPr>
        <w:pStyle w:val="ConsPlusTitle"/>
        <w:jc w:val="center"/>
      </w:pPr>
      <w:r>
        <w:t xml:space="preserve">РЕАЛИЗАЦИИ </w:t>
      </w:r>
      <w:proofErr w:type="gramStart"/>
      <w:r>
        <w:t>УСТАНОВЛЕННОГО</w:t>
      </w:r>
      <w:proofErr w:type="gramEnd"/>
      <w:r>
        <w:t xml:space="preserve"> ЗАКОНОДАТЕЛЬСТВОМ</w:t>
      </w:r>
    </w:p>
    <w:p w:rsidR="00DF04E8" w:rsidRDefault="00DF04E8">
      <w:pPr>
        <w:pStyle w:val="ConsPlusTitle"/>
        <w:jc w:val="center"/>
      </w:pPr>
      <w:r>
        <w:t>РОССИЙСКОЙ ФЕДЕРАЦИИ ПРАВА ВНЕОЧЕРЕДНОГО ОКАЗАНИЯ</w:t>
      </w:r>
    </w:p>
    <w:p w:rsidR="00DF04E8" w:rsidRDefault="00DF04E8">
      <w:pPr>
        <w:pStyle w:val="ConsPlusTitle"/>
        <w:jc w:val="center"/>
      </w:pPr>
      <w:r>
        <w:t>МЕДИЦИНСКОЙ ПОМОЩИ ОТДЕЛЬНЫМ КАТЕГОРИЯМ ГРАЖДАН</w:t>
      </w:r>
    </w:p>
    <w:p w:rsidR="00DF04E8" w:rsidRDefault="00DF04E8">
      <w:pPr>
        <w:pStyle w:val="ConsPlusTitle"/>
        <w:jc w:val="center"/>
      </w:pPr>
      <w:r>
        <w:t>В МЕДИЦИНСКИХ ОРГАНИЗАЦИЯХ, НАХОДЯЩИХСЯ НА ТЕРРИТОРИИ</w:t>
      </w:r>
    </w:p>
    <w:p w:rsidR="00DF04E8" w:rsidRDefault="00DF04E8">
      <w:pPr>
        <w:pStyle w:val="ConsPlusTitle"/>
        <w:jc w:val="center"/>
      </w:pPr>
      <w:r>
        <w:t>РЕСПУБЛИКИ КАЛМЫКИЯ</w:t>
      </w:r>
    </w:p>
    <w:p w:rsidR="00DF04E8" w:rsidRDefault="00DF04E8">
      <w:pPr>
        <w:pStyle w:val="ConsPlusNormal"/>
        <w:jc w:val="both"/>
      </w:pPr>
    </w:p>
    <w:p w:rsidR="00DF04E8" w:rsidRDefault="00DF04E8">
      <w:pPr>
        <w:pStyle w:val="ConsPlusNormal"/>
        <w:ind w:firstLine="540"/>
        <w:jc w:val="both"/>
      </w:pPr>
      <w:r>
        <w:t>1.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 по программе государственных гарантий оказания гражданам Российской Федерации бесплатной медицинской помощи в медицинских организациях, участвующих в реализации Программы.</w:t>
      </w:r>
    </w:p>
    <w:p w:rsidR="00DF04E8" w:rsidRDefault="00DF04E8">
      <w:pPr>
        <w:pStyle w:val="ConsPlusNormal"/>
        <w:spacing w:before="220"/>
        <w:ind w:firstLine="540"/>
        <w:jc w:val="both"/>
      </w:pPr>
      <w:bookmarkStart w:id="0" w:name="P18"/>
      <w:bookmarkEnd w:id="0"/>
      <w:r>
        <w:t>2. Медицинская помощь предоставляется вне очереди следующим категориям граждан: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2.1. в соответствии со </w:t>
      </w:r>
      <w:hyperlink r:id="rId4">
        <w:r>
          <w:rPr>
            <w:color w:val="0000FF"/>
          </w:rPr>
          <w:t>статьями 14</w:t>
        </w:r>
      </w:hyperlink>
      <w:r>
        <w:t xml:space="preserve"> - </w:t>
      </w:r>
      <w:hyperlink r:id="rId5">
        <w:r>
          <w:rPr>
            <w:color w:val="0000FF"/>
          </w:rPr>
          <w:t>19</w:t>
        </w:r>
      </w:hyperlink>
      <w:r>
        <w:t xml:space="preserve"> и </w:t>
      </w:r>
      <w:hyperlink r:id="rId6">
        <w:r>
          <w:rPr>
            <w:color w:val="0000FF"/>
          </w:rPr>
          <w:t>21</w:t>
        </w:r>
      </w:hyperlink>
      <w:r>
        <w:t xml:space="preserve"> Федерального закона от 12 января 1995 г. N 5-ФЗ "О ветеранах":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инвалиды войны;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участники Великой Отечественной войны;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ветераны боевых действий, кроме лиц, направлявшихся на работу в Афганистан в период с декабря 1979 года по декабрь 1989 года, отработавших установленный при направлении срок либо откомандированных досрочно по уважительным причинам;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лица, награжденные знаком "Жителю блокадного Ленинграда";</w:t>
      </w:r>
    </w:p>
    <w:p w:rsidR="00DF04E8" w:rsidRDefault="00DF04E8">
      <w:pPr>
        <w:pStyle w:val="ConsPlusNormal"/>
        <w:spacing w:before="220"/>
        <w:ind w:firstLine="540"/>
        <w:jc w:val="both"/>
      </w:pPr>
      <w:proofErr w:type="gramStart"/>
      <w: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DF04E8" w:rsidRDefault="00DF04E8">
      <w:pPr>
        <w:pStyle w:val="ConsPlusNormal"/>
        <w:spacing w:before="220"/>
        <w:ind w:firstLine="540"/>
        <w:jc w:val="both"/>
      </w:pPr>
      <w:r>
        <w:t>члены семьи погибших (умерших) инвалидов войны, участников Великой Отечественной войны и ветеранов боевых действий;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2.2. в соответствии со </w:t>
      </w:r>
      <w:hyperlink r:id="rId7">
        <w:r>
          <w:rPr>
            <w:color w:val="0000FF"/>
          </w:rPr>
          <w:t>статьей 1.1</w:t>
        </w:r>
      </w:hyperlink>
      <w:r>
        <w:t xml:space="preserve"> Закона Российской Федерации от 15 января 1993 г. N 4301-1 "О статусе Героев Советского Союза, Героев Российской Федерации и полных кавалеров ордена Славы" - Герои Советского Союза, Российской Федерации, полные кавалеры ордена Славы;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lastRenderedPageBreak/>
        <w:t xml:space="preserve">2.3. в соответствии со </w:t>
      </w:r>
      <w:hyperlink r:id="rId8">
        <w:r>
          <w:rPr>
            <w:color w:val="0000FF"/>
          </w:rPr>
          <w:t>статьей 1.1</w:t>
        </w:r>
      </w:hyperlink>
      <w:r>
        <w:t xml:space="preserve"> Федерального закона от 9 января 1997 г. N 5-ФЗ "О предоставлении социальных гарантий Героям Социалистического Труда и полным кавалерам ордена Трудовой Славы" - Герои Социалистического Труда и полные кавалеры ордена Трудовой Славы, Герои Труда Российской Федерации;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2.4. в соответствии со </w:t>
      </w:r>
      <w:hyperlink r:id="rId9">
        <w:r>
          <w:rPr>
            <w:color w:val="0000FF"/>
          </w:rPr>
          <w:t>статьей 14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- граждане, получившие или перенесшие лучевую болезнь, другие заболевания, и инвалиды вследствие чернобыльской катастрофы;</w:t>
      </w:r>
    </w:p>
    <w:p w:rsidR="00DF04E8" w:rsidRDefault="00DF04E8">
      <w:pPr>
        <w:pStyle w:val="ConsPlusNormal"/>
        <w:spacing w:before="220"/>
        <w:ind w:firstLine="540"/>
        <w:jc w:val="both"/>
      </w:pPr>
      <w:proofErr w:type="gramStart"/>
      <w:r>
        <w:t xml:space="preserve">2.5. в соответствии со </w:t>
      </w:r>
      <w:hyperlink r:id="rId10">
        <w:r>
          <w:rPr>
            <w:color w:val="0000FF"/>
          </w:rPr>
          <w:t>статьей 1</w:t>
        </w:r>
      </w:hyperlink>
      <w:r>
        <w:t xml:space="preserve"> Федерального закона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 - 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</w:t>
      </w:r>
      <w:proofErr w:type="gramEnd"/>
      <w:r>
        <w:t xml:space="preserve">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а также ставшие инвалидами вследствие воздействия радиации;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2.6. в соответствии со </w:t>
      </w:r>
      <w:hyperlink r:id="rId11">
        <w:r>
          <w:rPr>
            <w:color w:val="0000FF"/>
          </w:rPr>
          <w:t>статьей 2</w:t>
        </w:r>
      </w:hyperlink>
      <w:r>
        <w:t xml:space="preserve"> Федерального закона от 10 января 2002 г. N 2-ФЗ "О социальных гарантиях гражданам, подвергшимся радиационному воздействию вследствие ядерных испытаний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Семипалатинском</w:t>
      </w:r>
      <w:proofErr w:type="gramEnd"/>
      <w:r>
        <w:t xml:space="preserve"> полигоне" - граждане, подвергшиеся радиоактивному облучению в результате ядерных испытаний на Семипалатинском полигоне и получившие суммарную (накопленную)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(бэр);</w:t>
      </w:r>
    </w:p>
    <w:p w:rsidR="00DF04E8" w:rsidRDefault="00DF04E8">
      <w:pPr>
        <w:pStyle w:val="ConsPlusNormal"/>
        <w:spacing w:before="220"/>
        <w:ind w:firstLine="540"/>
        <w:jc w:val="both"/>
      </w:pPr>
      <w:proofErr w:type="gramStart"/>
      <w:r>
        <w:t xml:space="preserve">2.7. в соответствии со </w:t>
      </w:r>
      <w:hyperlink r:id="rId12">
        <w:r>
          <w:rPr>
            <w:color w:val="0000FF"/>
          </w:rPr>
          <w:t>статьей 154</w:t>
        </w:r>
      </w:hyperlink>
      <w:r>
        <w:t xml:space="preserve"> Закона Российской Федерации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>
        <w:t xml:space="preserve"> Федерации" и "Об общих принципах организации местного самоуправления в Российской Федерации" -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2.8. в соответствии со </w:t>
      </w:r>
      <w:hyperlink r:id="rId13">
        <w:r>
          <w:rPr>
            <w:color w:val="0000FF"/>
          </w:rPr>
          <w:t>статьей 23</w:t>
        </w:r>
      </w:hyperlink>
      <w:r>
        <w:t xml:space="preserve"> Закона Российской Федерации от 20 июля 2012 г. N 125 "О донорстве крови и ее компонентов" - лица, награжденные знаком "Почетный донор России";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2.9. в соответствии с </w:t>
      </w:r>
      <w:hyperlink r:id="rId14">
        <w:r>
          <w:rPr>
            <w:color w:val="0000FF"/>
          </w:rPr>
          <w:t>пунктом 2 статьи 11</w:t>
        </w:r>
      </w:hyperlink>
      <w:r>
        <w:t xml:space="preserve"> Закона Республики Калмыкия от 24 сентября 2014 г. N 72-V-З "О некоторых вопросах в сфере охраны здоровья граждан в Республике Калмыкия";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- граждане, страдающие социально значимыми заболеваниями и заболеваниями, представляющими опасность для окружающих;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- лица, удостоенные звания "Почетный гражданин Республики Калмыкия", при предъявлении соответствующего удостоверения к государственной награде Республики Калмыкия;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- народные дружинники, при предъявлении удостоверения народного дружинника;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2.10. в соответствии с </w:t>
      </w:r>
      <w:hyperlink r:id="rId15">
        <w:r>
          <w:rPr>
            <w:color w:val="0000FF"/>
          </w:rPr>
          <w:t>пунктом 6 статьи 2</w:t>
        </w:r>
      </w:hyperlink>
      <w:r>
        <w:t xml:space="preserve"> Закона Республики Калмыкия от 11 октября 2022 г. N 246-VI-З "О дополнительных мерах социальной поддержки отдельных категорий граждан":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- граждане Российской Федерации, проживающие на территории Республики Калмыкия, призванные на военную службу по мобилизации;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lastRenderedPageBreak/>
        <w:t>- граждане Российской Федерации, проживающие на территории Республики Калмыкия, пребывающие в запасе, заключившие контракт и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- граждане Российской Федерации, проживающие на территории Республики Калмыкия, заключившие трудовой договор о прохождении службы в составе добровольческого отряда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3. Плановая медицинская помощь лицам, указанным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приложения, оказывается вне очереди во всех медицинских организациях, участвующих в реализации Программы.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4. Руководители медицинских организаций, участвующих в реализации Программы, обеспечивают организацию внеочередного оказания медицинской помощи.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 xml:space="preserve">5. Направление лиц,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приложения, на внеочередное получение плановой медицинской помощи в условиях круглосуточного стационара осуществляется медицинскими организациями по месту их жительства или работы, в том числе после выхода на пенсию.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6. Медицинские организации организуют учет лиц, реализующих право на внеочередное получение медицинской помощи, и динамическое наблюдение за состоянием их здоровья.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7. 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8. При невозможности оказания специализированной и высокотехнологичной медицинской помощи в медицинских организациях, участвующих в реализации Программы, Министерство здравоохранения Республики Калмыкия на основании решения врачебных комиссий медицинских организаций направляет граждан с медицинским заключением или соответствующие медицинские документы в федеральные учреждения здравоохранения и государственные медицинские организации, расположенные за пределами территории республики.</w:t>
      </w:r>
    </w:p>
    <w:p w:rsidR="00DF04E8" w:rsidRDefault="00DF04E8">
      <w:pPr>
        <w:pStyle w:val="ConsPlusNormal"/>
        <w:spacing w:before="220"/>
        <w:ind w:firstLine="540"/>
        <w:jc w:val="both"/>
      </w:pPr>
      <w:r>
        <w:t>9. Контроль внеочередного оказания медицинской помощи осуществляется руководителями медицинских организаций, участвующих в реализации Программы, и Министерством здравоохранения Республики Калмыкия.</w:t>
      </w:r>
    </w:p>
    <w:p w:rsidR="00DF04E8" w:rsidRDefault="00DF04E8">
      <w:pPr>
        <w:pStyle w:val="ConsPlusNormal"/>
        <w:jc w:val="both"/>
      </w:pPr>
    </w:p>
    <w:p w:rsidR="00E97CF4" w:rsidRDefault="00E97CF4"/>
    <w:sectPr w:rsidR="00E97CF4" w:rsidSect="0000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4E8"/>
    <w:rsid w:val="0034643B"/>
    <w:rsid w:val="005D501C"/>
    <w:rsid w:val="00DF04E8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4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16&amp;dst=1" TargetMode="External"/><Relationship Id="rId13" Type="http://schemas.openxmlformats.org/officeDocument/2006/relationships/hyperlink" Target="https://login.consultant.ru/link/?req=doc&amp;base=LAW&amp;n=465550&amp;dst=1001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08&amp;dst=2" TargetMode="External"/><Relationship Id="rId12" Type="http://schemas.openxmlformats.org/officeDocument/2006/relationships/hyperlink" Target="https://login.consultant.ru/link/?req=doc&amp;base=LAW&amp;n=451863&amp;dst=10587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3&amp;dst=114" TargetMode="External"/><Relationship Id="rId11" Type="http://schemas.openxmlformats.org/officeDocument/2006/relationships/hyperlink" Target="https://login.consultant.ru/link/?req=doc&amp;base=LAW&amp;n=451868&amp;dst=5" TargetMode="External"/><Relationship Id="rId5" Type="http://schemas.openxmlformats.org/officeDocument/2006/relationships/hyperlink" Target="https://login.consultant.ru/link/?req=doc&amp;base=LAW&amp;n=451873&amp;dst=102" TargetMode="External"/><Relationship Id="rId15" Type="http://schemas.openxmlformats.org/officeDocument/2006/relationships/hyperlink" Target="https://login.consultant.ru/link/?req=doc&amp;base=RLAW393&amp;n=407895&amp;dst=100021" TargetMode="External"/><Relationship Id="rId10" Type="http://schemas.openxmlformats.org/officeDocument/2006/relationships/hyperlink" Target="https://login.consultant.ru/link/?req=doc&amp;base=LAW&amp;n=451866&amp;dst=100008" TargetMode="External"/><Relationship Id="rId4" Type="http://schemas.openxmlformats.org/officeDocument/2006/relationships/hyperlink" Target="https://login.consultant.ru/link/?req=doc&amp;base=LAW&amp;n=451873&amp;dst=28" TargetMode="External"/><Relationship Id="rId9" Type="http://schemas.openxmlformats.org/officeDocument/2006/relationships/hyperlink" Target="https://login.consultant.ru/link/?req=doc&amp;base=LAW&amp;n=451864&amp;dst=19" TargetMode="External"/><Relationship Id="rId14" Type="http://schemas.openxmlformats.org/officeDocument/2006/relationships/hyperlink" Target="https://login.consultant.ru/link/?req=doc&amp;base=RLAW393&amp;n=408333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2024-02-21T10:36:00Z</dcterms:created>
  <dcterms:modified xsi:type="dcterms:W3CDTF">2024-02-21T11:03:00Z</dcterms:modified>
</cp:coreProperties>
</file>