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20" w:rsidRDefault="00726120">
      <w:pPr>
        <w:pStyle w:val="ConsPlusNormal"/>
        <w:jc w:val="right"/>
        <w:outlineLvl w:val="0"/>
      </w:pPr>
      <w:r>
        <w:t>Приложение 16</w:t>
      </w:r>
    </w:p>
    <w:p w:rsidR="00726120" w:rsidRDefault="00726120">
      <w:pPr>
        <w:pStyle w:val="ConsPlusNormal"/>
        <w:jc w:val="right"/>
      </w:pPr>
      <w:r>
        <w:t>к территориальной программе</w:t>
      </w:r>
    </w:p>
    <w:p w:rsidR="00726120" w:rsidRDefault="00726120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726120" w:rsidRDefault="00726120">
      <w:pPr>
        <w:pStyle w:val="ConsPlusNormal"/>
        <w:jc w:val="right"/>
      </w:pPr>
      <w:r>
        <w:t>оказания гражданам медицинской помощи</w:t>
      </w:r>
    </w:p>
    <w:p w:rsidR="00726120" w:rsidRDefault="00726120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726120" w:rsidRDefault="00726120">
      <w:pPr>
        <w:pStyle w:val="ConsPlusNormal"/>
        <w:jc w:val="right"/>
      </w:pPr>
      <w:r>
        <w:t>плановый период 2025 и 2026 годов,</w:t>
      </w:r>
    </w:p>
    <w:p w:rsidR="00726120" w:rsidRDefault="00726120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726120" w:rsidRDefault="00726120">
      <w:pPr>
        <w:pStyle w:val="ConsPlusNormal"/>
        <w:jc w:val="right"/>
      </w:pPr>
      <w:r>
        <w:t>Правительства Республики Калмыкия</w:t>
      </w:r>
    </w:p>
    <w:p w:rsidR="00726120" w:rsidRDefault="00726120">
      <w:pPr>
        <w:pStyle w:val="ConsPlusNormal"/>
        <w:jc w:val="right"/>
      </w:pPr>
      <w:r>
        <w:t>от 31 января 2024 г. N 34</w:t>
      </w:r>
    </w:p>
    <w:p w:rsidR="00726120" w:rsidRDefault="00726120">
      <w:pPr>
        <w:pStyle w:val="ConsPlusNormal"/>
        <w:jc w:val="both"/>
      </w:pPr>
    </w:p>
    <w:p w:rsidR="00726120" w:rsidRDefault="00726120">
      <w:pPr>
        <w:pStyle w:val="ConsPlusTitle"/>
        <w:jc w:val="center"/>
      </w:pPr>
      <w:r>
        <w:t>ПОРЯДОК</w:t>
      </w:r>
    </w:p>
    <w:p w:rsidR="00726120" w:rsidRDefault="00726120">
      <w:pPr>
        <w:pStyle w:val="ConsPlusTitle"/>
        <w:jc w:val="center"/>
      </w:pPr>
      <w:r>
        <w:t>ВЗАИМОДЕЙСТВИЯ С РЕФЕРЕНС-ЦЕНТРАМИ МИНИСТЕРСТВА</w:t>
      </w:r>
    </w:p>
    <w:p w:rsidR="00726120" w:rsidRDefault="00726120">
      <w:pPr>
        <w:pStyle w:val="ConsPlusTitle"/>
        <w:jc w:val="center"/>
      </w:pPr>
      <w:proofErr w:type="gramStart"/>
      <w:r>
        <w:t>ЗДРАВООХРАНЕНИЯ РОССИЙСКОЙ ФЕДЕРАЦИИ, СОЗДАННЫМИ В ЦЕЛЯХ</w:t>
      </w:r>
      <w:proofErr w:type="gramEnd"/>
    </w:p>
    <w:p w:rsidR="00726120" w:rsidRDefault="00726120">
      <w:pPr>
        <w:pStyle w:val="ConsPlusTitle"/>
        <w:jc w:val="center"/>
      </w:pPr>
      <w:r>
        <w:t>ПРЕДУПРЕЖДЕНИЯ РАСПРОСТРАНЕНИЯ БИОЛОГИЧЕСКИХ УГРОЗ</w:t>
      </w:r>
    </w:p>
    <w:p w:rsidR="00726120" w:rsidRDefault="00726120">
      <w:pPr>
        <w:pStyle w:val="ConsPlusNormal"/>
        <w:jc w:val="both"/>
      </w:pPr>
    </w:p>
    <w:p w:rsidR="00726120" w:rsidRDefault="00726120">
      <w:pPr>
        <w:pStyle w:val="ConsPlusNormal"/>
        <w:ind w:firstLine="540"/>
        <w:jc w:val="both"/>
      </w:pPr>
      <w:r>
        <w:t xml:space="preserve">1. Взаимодействие медицинских организаций, подведомственных Министерству здравоохранения Республики Калмыкия (далее - медицинские организации), с </w:t>
      </w:r>
      <w:proofErr w:type="spellStart"/>
      <w:r>
        <w:t>референс-центрами</w:t>
      </w:r>
      <w:proofErr w:type="spellEnd"/>
      <w:r>
        <w:t xml:space="preserve">, </w:t>
      </w:r>
      <w:proofErr w:type="gramStart"/>
      <w:r>
        <w:t>функционирующими</w:t>
      </w:r>
      <w:proofErr w:type="gramEnd"/>
      <w:r>
        <w:t xml:space="preserve"> на базе медицинских и иных организаций, подведомственных Министерству здравоохранения Российской Федерации и имеющих лаборатории, осуществляющие микробиологические и генетические исследования (далее </w:t>
      </w:r>
      <w:proofErr w:type="spellStart"/>
      <w:r>
        <w:t>референс-центры</w:t>
      </w:r>
      <w:proofErr w:type="spellEnd"/>
      <w:r>
        <w:t xml:space="preserve">), осуществляется в целях верификации сведений о </w:t>
      </w:r>
      <w:proofErr w:type="spellStart"/>
      <w:r>
        <w:t>биологическихугрозах</w:t>
      </w:r>
      <w:proofErr w:type="spellEnd"/>
      <w:r>
        <w:t xml:space="preserve"> (опасностях).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2. Перечень </w:t>
      </w:r>
      <w:proofErr w:type="spellStart"/>
      <w:r>
        <w:t>референс-центров</w:t>
      </w:r>
      <w:proofErr w:type="spellEnd"/>
      <w:r>
        <w:t xml:space="preserve"> утвержден приказом Министерства здравоохранения Российской Федерации от 14 октября 2022 г. N 671н "Об утверждении Порядка организации деятельности </w:t>
      </w:r>
      <w:proofErr w:type="spellStart"/>
      <w:r>
        <w:t>референс-центров</w:t>
      </w:r>
      <w:proofErr w:type="spellEnd"/>
      <w:r>
        <w:t xml:space="preserve"> Министерства здравоохранения Российской Федерации, создаваемых на базе медицинских и иных организаций в целях предупреждения распространения биологических угроз (опасностей)".</w:t>
      </w:r>
    </w:p>
    <w:p w:rsidR="00726120" w:rsidRDefault="00726120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Сведения и материал из медицинских организаций подлежат передаче в </w:t>
      </w:r>
      <w:proofErr w:type="spellStart"/>
      <w:r>
        <w:t>референс-центр</w:t>
      </w:r>
      <w:proofErr w:type="spellEnd"/>
      <w:r>
        <w:t xml:space="preserve"> по согласованию с ним в случаях: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выявления инфекционных и паразитарных болезней, подлежащих исследованиям и оценке </w:t>
      </w:r>
      <w:proofErr w:type="spellStart"/>
      <w:r>
        <w:t>референс-центрами</w:t>
      </w:r>
      <w:proofErr w:type="spellEnd"/>
      <w:r>
        <w:t>, в том числе связанных с возникновением и распространением новых инфекций, заносом и распространением редких и (или) ранее не встречающихся на территории Российской Федерации инфекционных и паразитарных болезней;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>невозможности верифицировать возбудителей инфекционных и паразитарных болезней в лаборатории медицинской организации;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выявления </w:t>
      </w:r>
      <w:proofErr w:type="spellStart"/>
      <w:r>
        <w:t>резистентности</w:t>
      </w:r>
      <w:proofErr w:type="spellEnd"/>
      <w:r>
        <w:t xml:space="preserve"> возбудителей инфекционных и паразитарных болезней;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выделения микроорганизмов - представителей </w:t>
      </w:r>
      <w:proofErr w:type="gramStart"/>
      <w:r>
        <w:t>нормальной</w:t>
      </w:r>
      <w:proofErr w:type="gramEnd"/>
      <w:r>
        <w:t xml:space="preserve"> </w:t>
      </w:r>
      <w:proofErr w:type="spellStart"/>
      <w:r>
        <w:t>микробиоты</w:t>
      </w:r>
      <w:proofErr w:type="spellEnd"/>
      <w:r>
        <w:t xml:space="preserve"> человека.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4. Координатором взаимодействия медицинских организаций, подведомственных Министерству здравоохранения Республики Калмыкия, с </w:t>
      </w:r>
      <w:proofErr w:type="spellStart"/>
      <w:r>
        <w:t>референс-центрами</w:t>
      </w:r>
      <w:proofErr w:type="spellEnd"/>
      <w:r>
        <w:t xml:space="preserve"> является БУ РК "Республиканский центр специализированных видов медицинской помощи" (далее - координатор).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>5. Медицинская организация осуществляет следующие действия:</w:t>
      </w:r>
    </w:p>
    <w:p w:rsidR="00726120" w:rsidRDefault="00726120">
      <w:pPr>
        <w:pStyle w:val="ConsPlusNormal"/>
        <w:spacing w:before="220"/>
        <w:ind w:firstLine="540"/>
        <w:jc w:val="both"/>
      </w:pPr>
      <w:proofErr w:type="gramStart"/>
      <w:r>
        <w:t>5.1. приказом определяется уполномоченное лицо (заведующий микробиологической лабораторией, врач - медицинский микробиолог, врач - бактериолог, врач - вирусолог, врач клинической лабораторной диагностики, биолог).</w:t>
      </w:r>
      <w:proofErr w:type="gramEnd"/>
    </w:p>
    <w:p w:rsidR="00726120" w:rsidRDefault="00726120">
      <w:pPr>
        <w:pStyle w:val="ConsPlusNormal"/>
        <w:spacing w:before="220"/>
        <w:ind w:firstLine="540"/>
        <w:jc w:val="both"/>
      </w:pPr>
      <w:proofErr w:type="gramStart"/>
      <w:r>
        <w:t xml:space="preserve">5.2. уполномоченное лицо медицинской организации в целях исполнения </w:t>
      </w:r>
      <w:hyperlink w:anchor="P17">
        <w:r>
          <w:rPr>
            <w:color w:val="0000FF"/>
          </w:rPr>
          <w:t>п. 3</w:t>
        </w:r>
      </w:hyperlink>
      <w:r>
        <w:t xml:space="preserve"> настоящего Порядка взаимодействует с координатором путем направления сведений о пациенте, паспорта </w:t>
      </w:r>
      <w:r>
        <w:lastRenderedPageBreak/>
        <w:t xml:space="preserve">штамма микроорганизма </w:t>
      </w:r>
      <w:hyperlink w:anchor="P34">
        <w:r>
          <w:rPr>
            <w:color w:val="0000FF"/>
          </w:rPr>
          <w:t>&lt;*&gt;</w:t>
        </w:r>
      </w:hyperlink>
      <w:r>
        <w:t xml:space="preserve">, паспорта биологического материала человека и образцов ДНК/РНК микроорганизмов - возбудителей инфекционных и паразитарных болезней человека, относящихся к микроорганизмам III - IV групп патогенности, а также материала, необходимого для верификации сведений о результатах диагностики, подлежащий исследованиям и оценке </w:t>
      </w:r>
      <w:proofErr w:type="spellStart"/>
      <w:r>
        <w:t>референс-центрами</w:t>
      </w:r>
      <w:proofErr w:type="spellEnd"/>
      <w:r>
        <w:t>.</w:t>
      </w:r>
      <w:proofErr w:type="gramEnd"/>
    </w:p>
    <w:p w:rsidR="00726120" w:rsidRDefault="00726120">
      <w:pPr>
        <w:pStyle w:val="ConsPlusNormal"/>
        <w:spacing w:before="220"/>
        <w:ind w:firstLine="540"/>
        <w:jc w:val="both"/>
      </w:pPr>
      <w:r>
        <w:t>6. Координатор осуществляет следующие функции:</w:t>
      </w:r>
    </w:p>
    <w:p w:rsidR="00726120" w:rsidRDefault="00726120">
      <w:pPr>
        <w:pStyle w:val="ConsPlusNormal"/>
        <w:spacing w:before="220"/>
        <w:ind w:firstLine="540"/>
        <w:jc w:val="both"/>
      </w:pPr>
      <w:proofErr w:type="gramStart"/>
      <w:r>
        <w:t>6.1. оказание методической помощи медицинским организациям в подготовке биологического материала и сопроводительной документации;</w:t>
      </w:r>
      <w:proofErr w:type="gramEnd"/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6.2. согласование с </w:t>
      </w:r>
      <w:proofErr w:type="gramStart"/>
      <w:r>
        <w:t>соответствующим</w:t>
      </w:r>
      <w:proofErr w:type="gramEnd"/>
      <w:r>
        <w:t xml:space="preserve"> </w:t>
      </w:r>
      <w:proofErr w:type="spellStart"/>
      <w:r>
        <w:t>референс-центром</w:t>
      </w:r>
      <w:proofErr w:type="spellEnd"/>
      <w:r>
        <w:t xml:space="preserve"> возможности передачи биологического материала;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6.3. приемка от медицинской организации и отправка биологического материала и сопроводительной документации в </w:t>
      </w:r>
      <w:proofErr w:type="gramStart"/>
      <w:r>
        <w:t>соответствующий</w:t>
      </w:r>
      <w:proofErr w:type="gramEnd"/>
      <w:r>
        <w:t xml:space="preserve"> </w:t>
      </w:r>
      <w:proofErr w:type="spellStart"/>
      <w:r>
        <w:t>референс-центр</w:t>
      </w:r>
      <w:proofErr w:type="spellEnd"/>
      <w:r>
        <w:t xml:space="preserve"> с оформлением актов передачи патогенных биологических агентов I-IV групп за пределы организации </w:t>
      </w:r>
      <w:hyperlink w:anchor="P35">
        <w:r>
          <w:rPr>
            <w:color w:val="0000FF"/>
          </w:rPr>
          <w:t>&lt;**&gt;</w:t>
        </w:r>
      </w:hyperlink>
      <w:r>
        <w:t>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6.4. получение от </w:t>
      </w:r>
      <w:proofErr w:type="spellStart"/>
      <w:r>
        <w:t>референс-центра</w:t>
      </w:r>
      <w:proofErr w:type="spellEnd"/>
      <w:r>
        <w:t xml:space="preserve"> заключения, содержащего результаты проведенных исследований, и необходимых рекомендаций и доведение его до медицинской организации, направившей биологический материал, и в Министерство здравоохранения Республики Калмыкия;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>6.5. учет направленного биологического материала и анализ заключений с формированием плана мероприятий по предупреждению биологических угроз (опасностей) при наличии;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 xml:space="preserve">6.6. формирование ежемесячной и ежеквартальной отчетности по результатам взаимодействия с </w:t>
      </w:r>
      <w:proofErr w:type="spellStart"/>
      <w:r>
        <w:t>референс-центрами</w:t>
      </w:r>
      <w:proofErr w:type="spellEnd"/>
      <w:r>
        <w:t>.</w:t>
      </w:r>
    </w:p>
    <w:p w:rsidR="00726120" w:rsidRDefault="007261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6120" w:rsidRDefault="00726120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&lt;*&gt; </w:t>
      </w:r>
      <w:hyperlink r:id="rId4">
        <w:r>
          <w:rPr>
            <w:color w:val="0000FF"/>
          </w:rPr>
          <w:t>Таблица 18</w:t>
        </w:r>
      </w:hyperlink>
      <w:r>
        <w:t xml:space="preserve"> приложения 7 к Санитарным правилам и нормам </w:t>
      </w:r>
      <w:hyperlink r:id="rId5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3.3686-21</w:t>
        </w:r>
      </w:hyperlink>
      <w:r>
        <w:t xml:space="preserve"> "Санитарно-эпидемиологические требования по профилактике инфекционных болезней", утвержденным постановлением Главного государственного санитарного врача РФ от 28.01.2021 N 4.</w:t>
      </w:r>
    </w:p>
    <w:p w:rsidR="00726120" w:rsidRDefault="00726120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&lt;**&gt; </w:t>
      </w:r>
      <w:hyperlink r:id="rId6">
        <w:r>
          <w:rPr>
            <w:color w:val="0000FF"/>
          </w:rPr>
          <w:t>Таблица 17</w:t>
        </w:r>
      </w:hyperlink>
      <w:r>
        <w:t xml:space="preserve"> приложения 7 к </w:t>
      </w:r>
      <w:proofErr w:type="spellStart"/>
      <w:r>
        <w:t>СанПиН</w:t>
      </w:r>
      <w:proofErr w:type="spellEnd"/>
      <w:r>
        <w:t xml:space="preserve"> 3.3686-21.</w:t>
      </w:r>
    </w:p>
    <w:p w:rsidR="00726120" w:rsidRDefault="00726120">
      <w:pPr>
        <w:pStyle w:val="ConsPlusNormal"/>
        <w:jc w:val="both"/>
      </w:pPr>
    </w:p>
    <w:p w:rsidR="00E97CF4" w:rsidRDefault="00E97CF4"/>
    <w:sectPr w:rsidR="00E97CF4" w:rsidSect="00B5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20"/>
    <w:rsid w:val="00726120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887&amp;dst=108500" TargetMode="External"/><Relationship Id="rId5" Type="http://schemas.openxmlformats.org/officeDocument/2006/relationships/hyperlink" Target="https://login.consultant.ru/link/?req=doc&amp;base=LAW&amp;n=419887&amp;dst=100081" TargetMode="External"/><Relationship Id="rId4" Type="http://schemas.openxmlformats.org/officeDocument/2006/relationships/hyperlink" Target="https://login.consultant.ru/link/?req=doc&amp;base=LAW&amp;n=419887&amp;dst=10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2024-02-21T10:51:00Z</dcterms:created>
  <dcterms:modified xsi:type="dcterms:W3CDTF">2024-02-21T10:51:00Z</dcterms:modified>
</cp:coreProperties>
</file>