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Минздрава России от 26.01.2023 N 31-2/И/2-1075</w:t>
              <w:br/>
              <w:t xml:space="preserve">(ред. от 11.05.2023)</w:t>
              <w:br/>
              <w:t xml:space="preserve">"О методических рекомендациях по способам оплаты медицинской помощи за счет средств обязательного медицинского страхования"</w:t>
              <w:br/>
              <w:t xml:space="preserve">(вместе с "Методическими рекомендациями по способам оплаты медицинской помощи за счет средств обязательного медицинского страхования", утв. Минздравом России N 31-2/И/2-1075, ФФОМС N 00-10-26-2-06/749 26.01.2023)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26 января 2023 г. N 31-2/И/2-1075</w:t>
      </w:r>
    </w:p>
    <w:p>
      <w:pPr>
        <w:pStyle w:val="2"/>
        <w:jc w:val="center"/>
      </w:pPr>
      <w:r>
        <w:rPr>
          <w:sz w:val="20"/>
        </w:rPr>
      </w:r>
    </w:p>
    <w:p>
      <w:pPr>
        <w:pStyle w:val="2"/>
        <w:jc w:val="center"/>
      </w:pPr>
      <w:r>
        <w:rPr>
          <w:sz w:val="20"/>
        </w:rPr>
        <w:t xml:space="preserve">О МЕТОДИЧЕСКИХ РЕКОМЕНДАЦИЯХ</w:t>
      </w:r>
    </w:p>
    <w:p>
      <w:pPr>
        <w:pStyle w:val="2"/>
        <w:jc w:val="center"/>
      </w:pPr>
      <w:r>
        <w:rPr>
          <w:sz w:val="20"/>
        </w:rPr>
        <w:t xml:space="preserve">ПО СПОСОБАМ ОПЛАТЫ МЕДИЦИНСКОЙ ПОМОЩИ ЗА СЧЕТ СРЕДСТВ</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письма</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Министерство здравоохранения Российской Федерации направляет для руководства и использования в работе Методические </w:t>
      </w:r>
      <w:hyperlink w:history="0" w:anchor="P26" w:tooltip="МЕТОДИЧЕСКИЕ РЕКОМЕНДАЦИИ">
        <w:r>
          <w:rPr>
            <w:sz w:val="20"/>
            <w:color w:val="0000ff"/>
          </w:rPr>
          <w:t xml:space="preserve">рекомендации</w:t>
        </w:r>
      </w:hyperlink>
      <w:r>
        <w:rPr>
          <w:sz w:val="20"/>
        </w:rPr>
        <w:t xml:space="preserve"> по способам оплаты медицинской помощи за счет средств обязательного медицинского страхования, разработанные </w:t>
      </w:r>
      <w:hyperlink w:history="0" r:id="rId8" w:tooltip="Приказ Минздрава России от 15.12.2015 N 931 (ред. от 04.09.2020) &quot;О рабочей группе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quot; ------------ Утратил силу или отменен {КонсультантПлюс}">
        <w:r>
          <w:rPr>
            <w:sz w:val="20"/>
            <w:color w:val="0000ff"/>
          </w:rPr>
          <w:t xml:space="preserve">рабочей группой</w:t>
        </w:r>
      </w:hyperlink>
      <w:r>
        <w:rPr>
          <w:sz w:val="20"/>
        </w:rPr>
        <w:t xml:space="preserve">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приказом Министерства здравоохранения Российской Федерации от 15 декабря 2015 г. N 931), взамен Методических </w:t>
      </w:r>
      <w:hyperlink w:history="0" r:id="rId9"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 Утратил силу или отменен {КонсультантПлюс}">
        <w:r>
          <w:rPr>
            <w:sz w:val="20"/>
            <w:color w:val="0000ff"/>
          </w:rPr>
          <w:t xml:space="preserve">рекомендаций</w:t>
        </w:r>
      </w:hyperlink>
      <w:r>
        <w:rPr>
          <w:sz w:val="20"/>
        </w:rPr>
        <w:t xml:space="preserve">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Министерства здравоохранения Российской Федерации и Федерального фонда обязательного медицинского страхования от 2 февраля 2022 г. N 11-7/И/2-1619 - 00-10-26-2-06/750.</w:t>
      </w:r>
    </w:p>
    <w:p>
      <w:pPr>
        <w:pStyle w:val="0"/>
        <w:ind w:firstLine="540"/>
        <w:jc w:val="both"/>
      </w:pPr>
      <w:r>
        <w:rPr>
          <w:sz w:val="20"/>
        </w:rPr>
      </w:r>
    </w:p>
    <w:p>
      <w:pPr>
        <w:pStyle w:val="0"/>
        <w:jc w:val="right"/>
      </w:pPr>
      <w:r>
        <w:rPr>
          <w:sz w:val="20"/>
        </w:rPr>
        <w:t xml:space="preserve">В.А.ЗЕЛЕНСКИЙ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ФЕДЕРАЛЬНЫЙ ФОНД ОБЯЗАТЕЛЬНОГО МЕДИЦИНСКОГО СТРАХОВАНИЯ</w:t>
      </w:r>
    </w:p>
    <w:p>
      <w:pPr>
        <w:pStyle w:val="2"/>
        <w:jc w:val="center"/>
      </w:pPr>
      <w:r>
        <w:rPr>
          <w:sz w:val="20"/>
        </w:rPr>
      </w:r>
    </w:p>
    <w:bookmarkStart w:id="26" w:name="P26"/>
    <w:bookmarkEnd w:id="26"/>
    <w:p>
      <w:pPr>
        <w:pStyle w:val="2"/>
        <w:jc w:val="center"/>
      </w:pPr>
      <w:r>
        <w:rPr>
          <w:sz w:val="20"/>
        </w:rPr>
        <w:t xml:space="preserve">МЕТОДИЧЕСКИЕ РЕКОМЕНДАЦИИ</w:t>
      </w:r>
    </w:p>
    <w:p>
      <w:pPr>
        <w:pStyle w:val="2"/>
        <w:jc w:val="center"/>
      </w:pPr>
      <w:r>
        <w:rPr>
          <w:sz w:val="20"/>
        </w:rPr>
        <w:t xml:space="preserve">ПО СПОСОБАМ ОПЛАТЫ МЕДИЦИНСКОЙ ПОМОЩИ ЗА СЧЕТ СРЕДСТВ</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письма</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Первый заместитель</w:t>
      </w:r>
    </w:p>
    <w:p>
      <w:pPr>
        <w:pStyle w:val="0"/>
        <w:jc w:val="right"/>
      </w:pPr>
      <w:r>
        <w:rPr>
          <w:sz w:val="20"/>
        </w:rPr>
        <w:t xml:space="preserve">Министра здравоохранения</w:t>
      </w:r>
    </w:p>
    <w:p>
      <w:pPr>
        <w:pStyle w:val="0"/>
        <w:jc w:val="right"/>
      </w:pPr>
      <w:r>
        <w:rPr>
          <w:sz w:val="20"/>
        </w:rPr>
        <w:t xml:space="preserve">Российской Федерации</w:t>
      </w:r>
    </w:p>
    <w:p>
      <w:pPr>
        <w:pStyle w:val="0"/>
        <w:jc w:val="right"/>
      </w:pPr>
      <w:r>
        <w:rPr>
          <w:sz w:val="20"/>
        </w:rPr>
        <w:t xml:space="preserve">В.А.ЗЕЛЕНСКИЙ</w:t>
      </w:r>
    </w:p>
    <w:p>
      <w:pPr>
        <w:pStyle w:val="0"/>
        <w:jc w:val="right"/>
      </w:pPr>
      <w:r>
        <w:rPr>
          <w:sz w:val="20"/>
        </w:rPr>
        <w:t xml:space="preserve">от 26.01.2023 N 31-2/И/2-1075</w:t>
      </w:r>
    </w:p>
    <w:p>
      <w:pPr>
        <w:pStyle w:val="0"/>
        <w:jc w:val="right"/>
      </w:pPr>
      <w:r>
        <w:rPr>
          <w:sz w:val="20"/>
        </w:rPr>
      </w:r>
    </w:p>
    <w:p>
      <w:pPr>
        <w:pStyle w:val="0"/>
        <w:jc w:val="right"/>
      </w:pPr>
      <w:r>
        <w:rPr>
          <w:sz w:val="20"/>
        </w:rPr>
        <w:t xml:space="preserve">Председатель</w:t>
      </w:r>
    </w:p>
    <w:p>
      <w:pPr>
        <w:pStyle w:val="0"/>
        <w:jc w:val="right"/>
      </w:pPr>
      <w:r>
        <w:rPr>
          <w:sz w:val="20"/>
        </w:rPr>
        <w:t xml:space="preserve">Федерального фонда обязательного</w:t>
      </w:r>
    </w:p>
    <w:p>
      <w:pPr>
        <w:pStyle w:val="0"/>
        <w:jc w:val="right"/>
      </w:pPr>
      <w:r>
        <w:rPr>
          <w:sz w:val="20"/>
        </w:rPr>
        <w:t xml:space="preserve">медицинского страхования</w:t>
      </w:r>
    </w:p>
    <w:p>
      <w:pPr>
        <w:pStyle w:val="0"/>
        <w:jc w:val="right"/>
      </w:pPr>
      <w:r>
        <w:rPr>
          <w:sz w:val="20"/>
        </w:rPr>
        <w:t xml:space="preserve">И.В.БАЛАНИН</w:t>
      </w:r>
    </w:p>
    <w:p>
      <w:pPr>
        <w:pStyle w:val="0"/>
        <w:jc w:val="right"/>
      </w:pPr>
      <w:r>
        <w:rPr>
          <w:sz w:val="20"/>
        </w:rPr>
        <w:t xml:space="preserve">от 26.01.2023 N 00-10-26-2-06/749</w:t>
      </w:r>
    </w:p>
    <w:p>
      <w:pPr>
        <w:pStyle w:val="0"/>
        <w:ind w:firstLine="540"/>
        <w:jc w:val="both"/>
      </w:pPr>
      <w:r>
        <w:rPr>
          <w:sz w:val="20"/>
        </w:rPr>
      </w:r>
    </w:p>
    <w:p>
      <w:pPr>
        <w:pStyle w:val="0"/>
        <w:jc w:val="right"/>
      </w:pPr>
      <w:r>
        <w:rPr>
          <w:sz w:val="20"/>
        </w:rPr>
        <w:t xml:space="preserve">Одобрено</w:t>
      </w:r>
    </w:p>
    <w:p>
      <w:pPr>
        <w:pStyle w:val="0"/>
        <w:jc w:val="right"/>
      </w:pPr>
      <w:r>
        <w:rPr>
          <w:sz w:val="20"/>
        </w:rPr>
        <w:t xml:space="preserve">решением рабочей группы</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 по актуализации</w:t>
      </w:r>
    </w:p>
    <w:p>
      <w:pPr>
        <w:pStyle w:val="0"/>
        <w:jc w:val="right"/>
      </w:pPr>
      <w:r>
        <w:rPr>
          <w:sz w:val="20"/>
        </w:rPr>
        <w:t xml:space="preserve">методологических подходов к оплате</w:t>
      </w:r>
    </w:p>
    <w:p>
      <w:pPr>
        <w:pStyle w:val="0"/>
        <w:jc w:val="right"/>
      </w:pPr>
      <w:r>
        <w:rPr>
          <w:sz w:val="20"/>
        </w:rPr>
        <w:t xml:space="preserve">медицинской помощи за счет средств</w:t>
      </w:r>
    </w:p>
    <w:p>
      <w:pPr>
        <w:pStyle w:val="0"/>
        <w:jc w:val="right"/>
      </w:pPr>
      <w:r>
        <w:rPr>
          <w:sz w:val="20"/>
        </w:rPr>
        <w:t xml:space="preserve">обязательного медицинского страхования</w:t>
      </w:r>
    </w:p>
    <w:p>
      <w:pPr>
        <w:pStyle w:val="0"/>
        <w:jc w:val="right"/>
      </w:pPr>
      <w:r>
        <w:rPr>
          <w:sz w:val="20"/>
        </w:rPr>
        <w:t xml:space="preserve">в рамках программы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(протокол заседания</w:t>
      </w:r>
    </w:p>
    <w:p>
      <w:pPr>
        <w:pStyle w:val="0"/>
        <w:jc w:val="right"/>
      </w:pPr>
      <w:r>
        <w:rPr>
          <w:sz w:val="20"/>
        </w:rPr>
        <w:t xml:space="preserve">от 18.10.2022 N 66/31/1)</w:t>
      </w:r>
    </w:p>
    <w:p>
      <w:pPr>
        <w:pStyle w:val="0"/>
        <w:jc w:val="right"/>
      </w:pPr>
      <w:r>
        <w:rPr>
          <w:sz w:val="20"/>
        </w:rPr>
      </w:r>
    </w:p>
    <w:p>
      <w:pPr>
        <w:pStyle w:val="0"/>
        <w:ind w:firstLine="540"/>
        <w:jc w:val="both"/>
      </w:pPr>
      <w:r>
        <w:rPr>
          <w:sz w:val="20"/>
        </w:rPr>
        <w:t xml:space="preserve">Методические рекомендации по способам оплаты медицинской помощи за счет средств обязательного медицинского страхования (далее - рекомендации) подготовлены в соответствии с </w:t>
      </w:r>
      <w:hyperlink w:history="0" r:id="rId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в части базовой программы обязательного медицинского страхования (далее соответственно - Программа, базовая программа), а также </w:t>
      </w:r>
      <w:hyperlink w:history="0" r:id="rId12"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к структуре и содержанию тарифного соглашения, утвержденными Министерством здравоохранения Российской Федерации (далее - Требования), и разъясняют порядок оплаты медицинской помощи, оказанной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С учетом изменений, внесенных с 2023 года в способы оплаты медицинской помощи за счет средств обязательного медицинского страхования указанными нормативными правовыми актами, настоящими рекомендациями даны соответствующие разъяснения, в том числе в части оплаты профилактических медицинских осмотров и диспансеризации, включая углубленную диспансеризацию переболевших новой коронавирусной инфекцией (COVID-19), а также диспансерного наблюдения в рамках установленных </w:t>
      </w:r>
      <w:hyperlink w:history="0" r:id="rId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средних нормативов объема медицинской помощи и финансовых затрат на единицу объема медицинской помощи.</w:t>
      </w:r>
    </w:p>
    <w:p>
      <w:pPr>
        <w:pStyle w:val="0"/>
        <w:spacing w:before="200" w:line-rule="auto"/>
        <w:ind w:firstLine="540"/>
        <w:jc w:val="both"/>
      </w:pPr>
      <w:r>
        <w:rPr>
          <w:sz w:val="20"/>
        </w:rPr>
        <w:t xml:space="preserve">Особое внимание уделено разъяснениям по оплате медицинской помощи, оказанной в амбулаторных условиях по профилю "Медицинская реабилитация", поскольку с 2023 года </w:t>
      </w:r>
      <w:hyperlink w:history="0" r:id="rId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средние нормативы объема и финансовых затрат на единицу объема по медицинской реабилитации, включая реабилитацию пациентов после перенесенной новой коронавирусной инфекции (COVID-19).</w:t>
      </w:r>
    </w:p>
    <w:p>
      <w:pPr>
        <w:pStyle w:val="0"/>
        <w:spacing w:before="200" w:line-rule="auto"/>
        <w:ind w:firstLine="540"/>
        <w:jc w:val="both"/>
      </w:pPr>
      <w:r>
        <w:rPr>
          <w:sz w:val="20"/>
        </w:rPr>
        <w:t xml:space="preserve">Основными отличиями новой модели клинико-статистических групп заболеваний (далее - КСГ) от модели КСГ 2022 года являются:</w:t>
      </w:r>
    </w:p>
    <w:p>
      <w:pPr>
        <w:pStyle w:val="0"/>
        <w:spacing w:before="200" w:line-rule="auto"/>
        <w:ind w:firstLine="540"/>
        <w:jc w:val="both"/>
      </w:pPr>
      <w:r>
        <w:rPr>
          <w:sz w:val="20"/>
        </w:rPr>
        <w:t xml:space="preserve">1) изменение количества КСГ в стационарных условиях с 402 до 431 групп, в условиях дневного стационара - со 182 до 206 групп (в том числе 427 КСГ в стационарных условиях и 204 КСГ в условиях дневного стационара без учета групп для оплаты медицинской помощи в федеральных медицинских организациях), в том числе за счет:</w:t>
      </w:r>
    </w:p>
    <w:p>
      <w:pPr>
        <w:pStyle w:val="0"/>
        <w:spacing w:before="200" w:line-rule="auto"/>
        <w:ind w:firstLine="540"/>
        <w:jc w:val="both"/>
      </w:pPr>
      <w:r>
        <w:rPr>
          <w:sz w:val="20"/>
        </w:rPr>
        <w:t xml:space="preserve">- увеличения количества КСГ для случаев лекарственной терапии взрослых со злокачественными новообразованиями (кроме лимфоидной и кроветворной тканей) с 17 до 19 групп как в стационарных условиях, так и в условиях дневного стационара;</w:t>
      </w:r>
    </w:p>
    <w:p>
      <w:pPr>
        <w:pStyle w:val="0"/>
        <w:spacing w:before="200" w:line-rule="auto"/>
        <w:ind w:firstLine="540"/>
        <w:jc w:val="both"/>
      </w:pPr>
      <w:r>
        <w:rPr>
          <w:sz w:val="20"/>
        </w:rPr>
        <w:t xml:space="preserve">- увеличение количества КСГ для случаев лечения с применением генно-инженерных биологических препаратов и селективных иммунодепрессантов с 3 КСГ до 20 КСГ в стационарных условиях и в условиях дневного стационара (оплата осуществляется дифференцированно в зависимости от применяемого лекарственного препарата);</w:t>
      </w:r>
    </w:p>
    <w:p>
      <w:pPr>
        <w:pStyle w:val="0"/>
        <w:spacing w:before="200" w:line-rule="auto"/>
        <w:ind w:firstLine="540"/>
        <w:jc w:val="both"/>
      </w:pPr>
      <w:r>
        <w:rPr>
          <w:sz w:val="20"/>
        </w:rPr>
        <w:t xml:space="preserve">- увеличение количества КСГ для случаев лечения хронического вирусного гепатита C с 2 КСГ до 4 КСГ в условиях дневного стационара (оплата осуществляется дифференцированно в зависимости от применяемого лекарственного препарата и возраста пациента);</w:t>
      </w:r>
    </w:p>
    <w:p>
      <w:pPr>
        <w:pStyle w:val="0"/>
        <w:spacing w:before="200" w:line-rule="auto"/>
        <w:ind w:firstLine="540"/>
        <w:jc w:val="both"/>
      </w:pPr>
      <w:r>
        <w:rPr>
          <w:sz w:val="20"/>
        </w:rPr>
        <w:t xml:space="preserve">- увеличение количества КСГ для случаев медицинской реабилитации с 23 КСГ до 26 КСГ в стационарных условиях (выделение трех КСГ продолжительной медицинская реабилитация);</w:t>
      </w:r>
    </w:p>
    <w:p>
      <w:pPr>
        <w:pStyle w:val="0"/>
        <w:spacing w:before="200" w:line-rule="auto"/>
        <w:ind w:firstLine="540"/>
        <w:jc w:val="both"/>
      </w:pPr>
      <w:r>
        <w:rPr>
          <w:sz w:val="20"/>
        </w:rPr>
        <w:t xml:space="preserve">- выделения КСГ "Операции на органе зрения (факоэмульсификация с имплантацией ИОЛ)" в стационарных условиях и в условиях дневного стационара;</w:t>
      </w:r>
    </w:p>
    <w:p>
      <w:pPr>
        <w:pStyle w:val="0"/>
        <w:spacing w:before="200" w:line-rule="auto"/>
        <w:ind w:firstLine="540"/>
        <w:jc w:val="both"/>
      </w:pPr>
      <w:r>
        <w:rPr>
          <w:sz w:val="20"/>
        </w:rPr>
        <w:t xml:space="preserve">- выделения КСГ слинговые операции при недержании мочи, в стационарных условиях;</w:t>
      </w:r>
    </w:p>
    <w:p>
      <w:pPr>
        <w:pStyle w:val="0"/>
        <w:spacing w:before="200" w:line-rule="auto"/>
        <w:ind w:firstLine="540"/>
        <w:jc w:val="both"/>
      </w:pPr>
      <w:r>
        <w:rPr>
          <w:sz w:val="20"/>
        </w:rPr>
        <w:t xml:space="preserve">- выделения КСГ радиойодтерапия в стационарных условиях;</w:t>
      </w:r>
    </w:p>
    <w:p>
      <w:pPr>
        <w:pStyle w:val="0"/>
        <w:spacing w:before="200" w:line-rule="auto"/>
        <w:ind w:firstLine="540"/>
        <w:jc w:val="both"/>
      </w:pPr>
      <w:r>
        <w:rPr>
          <w:sz w:val="20"/>
        </w:rPr>
        <w:t xml:space="preserve">- выделения отдельной КСГ лечение с применением генно-инженерных биологических препаратов и селективных иммунодепрессантов (инициация) в стационарных условиях и в условиях дневного стационара.</w:t>
      </w:r>
    </w:p>
    <w:p>
      <w:pPr>
        <w:pStyle w:val="0"/>
        <w:jc w:val="both"/>
      </w:pPr>
      <w:r>
        <w:rPr>
          <w:sz w:val="20"/>
        </w:rPr>
      </w:r>
    </w:p>
    <w:bookmarkStart w:id="71" w:name="P71"/>
    <w:bookmarkEnd w:id="71"/>
    <w:p>
      <w:pPr>
        <w:pStyle w:val="2"/>
        <w:outlineLvl w:val="1"/>
        <w:jc w:val="center"/>
      </w:pPr>
      <w:r>
        <w:rPr>
          <w:sz w:val="20"/>
        </w:rPr>
        <w:t xml:space="preserve">СПОСОБЫ ОПЛАТЫ МЕДИЦИНСКОЙ ПОМОЩИ</w:t>
      </w:r>
    </w:p>
    <w:p>
      <w:pPr>
        <w:pStyle w:val="2"/>
        <w:jc w:val="center"/>
      </w:pPr>
      <w:r>
        <w:rPr>
          <w:sz w:val="20"/>
        </w:rPr>
        <w:t xml:space="preserve">В СТАЦИОНАРНЫХ УСЛОВИЯХ И В УСЛОВИЯХ ДНЕВНОГО СТАЦИОНАРА</w:t>
      </w:r>
    </w:p>
    <w:p>
      <w:pPr>
        <w:pStyle w:val="2"/>
        <w:jc w:val="center"/>
      </w:pPr>
      <w:r>
        <w:rPr>
          <w:sz w:val="20"/>
        </w:rPr>
        <w:t xml:space="preserve">НА ОСНОВЕ ГРУПП ЗАБОЛЕВАНИЙ, В ТОМ ЧИСЛЕ</w:t>
      </w:r>
    </w:p>
    <w:p>
      <w:pPr>
        <w:pStyle w:val="2"/>
        <w:jc w:val="center"/>
      </w:pPr>
      <w:r>
        <w:rPr>
          <w:sz w:val="20"/>
        </w:rPr>
        <w:t xml:space="preserve">КЛИНИКО-СТАТИСТИЧЕСКИХ ГРУПП (КСГ)</w:t>
      </w:r>
    </w:p>
    <w:p>
      <w:pPr>
        <w:pStyle w:val="0"/>
        <w:jc w:val="both"/>
      </w:pPr>
      <w:r>
        <w:rPr>
          <w:sz w:val="20"/>
        </w:rPr>
      </w:r>
    </w:p>
    <w:p>
      <w:pPr>
        <w:pStyle w:val="2"/>
        <w:outlineLvl w:val="2"/>
        <w:ind w:firstLine="540"/>
        <w:jc w:val="both"/>
      </w:pPr>
      <w:r>
        <w:rPr>
          <w:sz w:val="20"/>
        </w:rPr>
        <w:t xml:space="preserve">1. Основные понятия и термины</w:t>
      </w:r>
    </w:p>
    <w:p>
      <w:pPr>
        <w:pStyle w:val="0"/>
        <w:jc w:val="both"/>
      </w:pPr>
      <w:r>
        <w:rPr>
          <w:sz w:val="20"/>
        </w:rPr>
      </w:r>
    </w:p>
    <w:p>
      <w:pPr>
        <w:pStyle w:val="0"/>
        <w:ind w:firstLine="540"/>
        <w:jc w:val="both"/>
      </w:pPr>
      <w:r>
        <w:rPr>
          <w:sz w:val="20"/>
        </w:rPr>
        <w:t xml:space="preserve">В целях реализации настоящих рекомендаций устанавливаются следующие основные понятия и термины:</w:t>
      </w:r>
    </w:p>
    <w:p>
      <w:pPr>
        <w:pStyle w:val="0"/>
        <w:spacing w:before="200" w:line-rule="auto"/>
        <w:ind w:firstLine="540"/>
        <w:jc w:val="both"/>
      </w:pPr>
      <w:r>
        <w:rPr>
          <w:sz w:val="20"/>
        </w:rPr>
        <w:t xml:space="preserve">Случай госпитализации в круглосуточный стационар (случай лечения в дневном стационаре) - случай диагностики и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Клинико-статистическая группа заболеваний (далее также - КСГ, группа заболеваний, состояний)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Оплата медицинской помощи по КСГ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pPr>
        <w:pStyle w:val="0"/>
        <w:spacing w:before="200" w:line-rule="auto"/>
        <w:ind w:firstLine="540"/>
        <w:jc w:val="both"/>
      </w:pPr>
      <w:r>
        <w:rPr>
          <w:sz w:val="20"/>
        </w:rPr>
        <w:t xml:space="preserve">Базовая ставка -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территориальной программой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w:t>
      </w:r>
    </w:p>
    <w:p>
      <w:pPr>
        <w:pStyle w:val="0"/>
        <w:spacing w:before="200" w:line-rule="auto"/>
        <w:ind w:firstLine="540"/>
        <w:jc w:val="both"/>
      </w:pPr>
      <w:r>
        <w:rPr>
          <w:sz w:val="20"/>
        </w:rPr>
        <w:t xml:space="preserve">Коэффициент относительной затратоемкости - устанавливаемый Программой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w:t>
      </w:r>
    </w:p>
    <w:p>
      <w:pPr>
        <w:pStyle w:val="0"/>
        <w:spacing w:before="200" w:line-rule="auto"/>
        <w:ind w:firstLine="540"/>
        <w:jc w:val="both"/>
      </w:pPr>
      <w:r>
        <w:rPr>
          <w:sz w:val="20"/>
        </w:rPr>
        <w:t xml:space="preserve">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субъекта Российской Федерации и/или отдельных территорий субъекта Российской Федерации (используемый в расчетах в случае,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Поправочные коэффициенты - устанавливаемые на территориальном уровне: коэффициент специфики, коэффициент уровня (подуровня) медицинской организации, коэффициент сложности лечения пациентов;</w:t>
      </w:r>
    </w:p>
    <w:p>
      <w:pPr>
        <w:pStyle w:val="0"/>
        <w:spacing w:before="200" w:line-rule="auto"/>
        <w:ind w:firstLine="540"/>
        <w:jc w:val="both"/>
      </w:pPr>
      <w:r>
        <w:rPr>
          <w:sz w:val="20"/>
        </w:rPr>
        <w:t xml:space="preserve">Коэффициент специфики - устанавливаемый на территориальном уровне коэффициент, позволяющий корректировать тариф КСГ с целью управления структурой госпитализаций и (или) учета региональных особенностей оказания медицинской помощи по конкретной КСГ;</w:t>
      </w:r>
    </w:p>
    <w:p>
      <w:pPr>
        <w:pStyle w:val="0"/>
        <w:spacing w:before="200" w:line-rule="auto"/>
        <w:ind w:firstLine="540"/>
        <w:jc w:val="both"/>
      </w:pPr>
      <w:r>
        <w:rPr>
          <w:sz w:val="20"/>
        </w:rPr>
        <w:t xml:space="preserve">Коэффициент 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в зависимости от уровня медицинской организации, оказывающих медицинскую помощь в стационарных условиях и в условиях дневного стационара;</w:t>
      </w:r>
    </w:p>
    <w:p>
      <w:pPr>
        <w:pStyle w:val="0"/>
        <w:spacing w:before="200" w:line-rule="auto"/>
        <w:ind w:firstLine="540"/>
        <w:jc w:val="both"/>
      </w:pPr>
      <w:r>
        <w:rPr>
          <w:sz w:val="20"/>
        </w:rPr>
        <w:t xml:space="preserve">Коэффициент подуровня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обусловленных объективными причинами;</w:t>
      </w:r>
    </w:p>
    <w:p>
      <w:pPr>
        <w:pStyle w:val="0"/>
        <w:spacing w:before="200" w:line-rule="auto"/>
        <w:ind w:firstLine="540"/>
        <w:jc w:val="both"/>
      </w:pPr>
      <w:r>
        <w:rPr>
          <w:sz w:val="20"/>
        </w:rPr>
        <w:t xml:space="preserve">Коэффициент сложности лечения пациентов - устанавливаемый на федеральном уровне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pPr>
        <w:pStyle w:val="0"/>
        <w:spacing w:before="200" w:line-rule="auto"/>
        <w:ind w:firstLine="540"/>
        <w:jc w:val="both"/>
      </w:pPr>
      <w:r>
        <w:rPr>
          <w:sz w:val="20"/>
        </w:rPr>
        <w:t xml:space="preserve">Подгруппа в составе КСГ - группа заболеваний, выделенная в составе КСГ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КСГ, с учетом правил выделения и применения подгрупп, установленных </w:t>
      </w:r>
      <w:hyperlink w:history="0" w:anchor="P5872" w:tooltip="ПРАВИЛА ВЫДЕЛЕНИЯ И ПРИМЕНЕНИЯ ПОДГРУПП">
        <w:r>
          <w:rPr>
            <w:sz w:val="20"/>
            <w:color w:val="0000ff"/>
          </w:rPr>
          <w:t xml:space="preserve">Приложением 10</w:t>
        </w:r>
      </w:hyperlink>
      <w:r>
        <w:rPr>
          <w:sz w:val="20"/>
        </w:rPr>
        <w:t xml:space="preserve"> к настоящим рекомендациям.</w:t>
      </w:r>
    </w:p>
    <w:p>
      <w:pPr>
        <w:pStyle w:val="0"/>
        <w:jc w:val="both"/>
      </w:pPr>
      <w:r>
        <w:rPr>
          <w:sz w:val="20"/>
        </w:rPr>
      </w:r>
    </w:p>
    <w:p>
      <w:pPr>
        <w:pStyle w:val="2"/>
        <w:outlineLvl w:val="2"/>
        <w:ind w:firstLine="540"/>
        <w:jc w:val="both"/>
      </w:pPr>
      <w:r>
        <w:rPr>
          <w:sz w:val="20"/>
        </w:rPr>
        <w:t xml:space="preserve">2. Основные подходы к оплате медицинской помощи по КСГ</w:t>
      </w:r>
    </w:p>
    <w:p>
      <w:pPr>
        <w:pStyle w:val="0"/>
        <w:jc w:val="both"/>
      </w:pPr>
      <w:r>
        <w:rPr>
          <w:sz w:val="20"/>
        </w:rPr>
      </w:r>
    </w:p>
    <w:p>
      <w:pPr>
        <w:pStyle w:val="0"/>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рамках территориальной программы обязательного медицинского страхования применяются способы оплаты, установленные Программой.</w:t>
      </w:r>
    </w:p>
    <w:p>
      <w:pPr>
        <w:pStyle w:val="0"/>
        <w:spacing w:before="200" w:line-rule="auto"/>
        <w:ind w:firstLine="540"/>
        <w:jc w:val="both"/>
      </w:pPr>
      <w:hyperlink w:history="0" r:id="rId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включающий также коэффициенты относительной затратоемкости (далее - Перечень), установлен Приложением N 4 к Программе и не может быть изменен при установлении тарифов в субъектах Российской Федерации, за исключением случаев выделения подгрупп в составе КСГ.</w:t>
      </w:r>
    </w:p>
    <w:p>
      <w:pPr>
        <w:pStyle w:val="0"/>
        <w:spacing w:before="200" w:line-rule="auto"/>
        <w:ind w:firstLine="540"/>
        <w:jc w:val="both"/>
      </w:pPr>
      <w:r>
        <w:rPr>
          <w:sz w:val="20"/>
        </w:rPr>
        <w:t xml:space="preserve">В соответствии с </w:t>
      </w:r>
      <w:hyperlink w:history="0" r:id="rId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сформированы перечни КСГ, используемые для оплаты медицинской помощи в стационарных условиях и в условиях дневного стационара (</w:t>
      </w:r>
      <w:hyperlink w:history="0" w:anchor="P3867" w:tooltip="РАСШИФРОВКА">
        <w:r>
          <w:rPr>
            <w:sz w:val="20"/>
            <w:color w:val="0000ff"/>
          </w:rPr>
          <w:t xml:space="preserve">Приложения 6</w:t>
        </w:r>
      </w:hyperlink>
      <w:r>
        <w:rPr>
          <w:sz w:val="20"/>
        </w:rPr>
        <w:t xml:space="preserve"> и </w:t>
      </w:r>
      <w:hyperlink w:history="0" w:anchor="P3882" w:tooltip="РАСШИФРОВКА">
        <w:r>
          <w:rPr>
            <w:sz w:val="20"/>
            <w:color w:val="0000ff"/>
          </w:rPr>
          <w:t xml:space="preserve">7</w:t>
        </w:r>
      </w:hyperlink>
      <w:r>
        <w:rPr>
          <w:sz w:val="20"/>
        </w:rPr>
        <w:t xml:space="preserve"> к настоящим рекомендациям). Указанные перечни в электронном виде размещены на официальном сайте Федерального фонда обязательного медицинского страхования в сети "Интернет" в разделе "Документы".</w:t>
      </w:r>
    </w:p>
    <w:p>
      <w:pPr>
        <w:pStyle w:val="0"/>
        <w:spacing w:before="200" w:line-rule="auto"/>
        <w:ind w:firstLine="540"/>
        <w:jc w:val="both"/>
      </w:pPr>
      <w:r>
        <w:rPr>
          <w:sz w:val="20"/>
        </w:rPr>
        <w:t xml:space="preserve">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предусмотренным </w:t>
      </w:r>
      <w:hyperlink w:history="0" r:id="rId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осуществляется во всех страховых случаях, за исключением:</w:t>
      </w:r>
    </w:p>
    <w:p>
      <w:pPr>
        <w:pStyle w:val="0"/>
        <w:spacing w:before="200" w:line-rule="auto"/>
        <w:ind w:firstLine="540"/>
        <w:jc w:val="both"/>
      </w:pPr>
      <w:r>
        <w:rPr>
          <w:sz w:val="20"/>
        </w:rPr>
        <w:t xml:space="preserve">- заболеваний, при лечении которых применяются виды и методы лечения по перечню видов высокотехнологичной медицинской помощи (далее - Перечень видов ВМП), включенных в базовую программу, на которые </w:t>
      </w:r>
      <w:hyperlink w:history="0" r:id="rId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нормативы финансовых затрат на единицу объема медицинской помощи;</w:t>
      </w:r>
    </w:p>
    <w:p>
      <w:pPr>
        <w:pStyle w:val="0"/>
        <w:spacing w:before="200" w:line-rule="auto"/>
        <w:ind w:firstLine="540"/>
        <w:jc w:val="both"/>
      </w:pPr>
      <w:r>
        <w:rPr>
          <w:sz w:val="20"/>
        </w:rPr>
        <w:t xml:space="preserve">- заболеваний, при лечении которых применяются виды и методы лечения по </w:t>
      </w:r>
      <w:hyperlink w:history="0" r:id="rId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Перечню</w:t>
        </w:r>
      </w:hyperlink>
      <w:r>
        <w:rPr>
          <w:sz w:val="20"/>
        </w:rPr>
        <w:t xml:space="preserve"> видов ВМП, не включенных в базовую программу, для которых </w:t>
      </w:r>
      <w:hyperlink w:history="0" r:id="rId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установлена средний норматив финансовых затрат на единицу объема медицинской помощи, в случае их включения в территориальную программу обязательного медицинского страхования сверх базовой программы;</w:t>
      </w:r>
    </w:p>
    <w:p>
      <w:pPr>
        <w:pStyle w:val="0"/>
        <w:spacing w:before="200" w:line-rule="auto"/>
        <w:ind w:firstLine="540"/>
        <w:jc w:val="both"/>
      </w:pPr>
      <w:r>
        <w:rPr>
          <w:sz w:val="20"/>
        </w:rPr>
        <w:t xml:space="preserve">-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pPr>
        <w:pStyle w:val="0"/>
        <w:spacing w:before="200" w:line-rule="auto"/>
        <w:ind w:firstLine="540"/>
        <w:jc w:val="both"/>
      </w:pPr>
      <w:r>
        <w:rPr>
          <w:sz w:val="20"/>
        </w:rPr>
        <w:t xml:space="preserve">- услуг диализа, включающих различные методы.</w:t>
      </w:r>
    </w:p>
    <w:p>
      <w:pPr>
        <w:pStyle w:val="0"/>
        <w:spacing w:before="200" w:line-rule="auto"/>
        <w:ind w:firstLine="540"/>
        <w:jc w:val="both"/>
      </w:pPr>
      <w:r>
        <w:rPr>
          <w:sz w:val="20"/>
        </w:rPr>
        <w:t xml:space="preserve">При планировании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из общего объема средств, рассчитанного исходя из нормативов Территориальной программы государственных гарантий, исключаются средства:</w:t>
      </w:r>
    </w:p>
    <w:p>
      <w:pPr>
        <w:pStyle w:val="0"/>
        <w:spacing w:before="200" w:line-rule="auto"/>
        <w:ind w:firstLine="540"/>
        <w:jc w:val="both"/>
      </w:pPr>
      <w:r>
        <w:rPr>
          <w:sz w:val="20"/>
        </w:rPr>
        <w:t xml:space="preserve">- предназначенные для осуществления межтерриториальных расчетов;</w:t>
      </w:r>
    </w:p>
    <w:p>
      <w:pPr>
        <w:pStyle w:val="0"/>
        <w:spacing w:before="200" w:line-rule="auto"/>
        <w:ind w:firstLine="540"/>
        <w:jc w:val="both"/>
      </w:pPr>
      <w:r>
        <w:rPr>
          <w:sz w:val="20"/>
        </w:rPr>
        <w:t xml:space="preserve">- предназначенные на оплату медицинской помощи вне системы КСГ (в случаях, являющихся исключениями);</w:t>
      </w:r>
    </w:p>
    <w:p>
      <w:pPr>
        <w:pStyle w:val="0"/>
        <w:spacing w:before="200" w:line-rule="auto"/>
        <w:ind w:firstLine="540"/>
        <w:jc w:val="both"/>
      </w:pPr>
      <w:r>
        <w:rPr>
          <w:sz w:val="20"/>
        </w:rPr>
        <w:t xml:space="preserve">-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pPr>
        <w:pStyle w:val="0"/>
        <w:spacing w:before="200" w:line-rule="auto"/>
        <w:ind w:firstLine="540"/>
        <w:jc w:val="both"/>
      </w:pPr>
      <w:r>
        <w:rPr>
          <w:sz w:val="20"/>
        </w:rPr>
        <w:t xml:space="preserve">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 построена на единых принципах независимо от условий оказания медицинской помощи.</w:t>
      </w:r>
    </w:p>
    <w:p>
      <w:pPr>
        <w:pStyle w:val="0"/>
        <w:spacing w:before="200" w:line-rule="auto"/>
        <w:ind w:firstLine="540"/>
        <w:jc w:val="both"/>
      </w:pPr>
      <w:r>
        <w:rPr>
          <w:sz w:val="20"/>
        </w:rPr>
        <w:t xml:space="preserve">Нумерация представлена в формате кода, в котором первым и вторым знаком являются латинские буквы st (для круглосуточного стационара) или ds (для дневного стационара), третий и четвертый знаки - это порядковый номер профиля. Например, КСГ "Сепсис, взрослые" в круглосуточном стационаре имеет код </w:t>
      </w:r>
      <w:hyperlink w:history="0" r:id="rId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st12.005</w:t>
        </w:r>
      </w:hyperlink>
      <w:r>
        <w:rPr>
          <w:sz w:val="20"/>
        </w:rPr>
        <w:t xml:space="preserve">, где </w:t>
      </w:r>
      <w:hyperlink w:history="0" r:id="rId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w:t>
        </w:r>
      </w:hyperlink>
      <w:r>
        <w:rPr>
          <w:sz w:val="20"/>
        </w:rPr>
        <w:t xml:space="preserve"> - код профиля "Инфекционные болезни" в круглосуточном стационаре, а 005 - порядковый номер КСГ внутри профиля "Инфекционные болезни".</w:t>
      </w:r>
    </w:p>
    <w:p>
      <w:pPr>
        <w:pStyle w:val="0"/>
        <w:spacing w:before="200" w:line-rule="auto"/>
        <w:ind w:firstLine="540"/>
        <w:jc w:val="both"/>
      </w:pPr>
      <w:r>
        <w:rPr>
          <w:sz w:val="20"/>
        </w:rPr>
        <w:t xml:space="preserve">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w:t>
      </w:r>
      <w:hyperlink w:history="0" r:id="rId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pPr>
        <w:pStyle w:val="0"/>
        <w:spacing w:before="200" w:line-rule="auto"/>
        <w:ind w:firstLine="540"/>
        <w:jc w:val="both"/>
      </w:pPr>
      <w:r>
        <w:rPr>
          <w:sz w:val="20"/>
        </w:rPr>
        <w:t xml:space="preserve">a. Диагноз (код по </w:t>
      </w:r>
      <w:hyperlink w:history="0" r:id="rId2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w:t>
      </w:r>
    </w:p>
    <w:p>
      <w:pPr>
        <w:pStyle w:val="0"/>
        <w:spacing w:before="200" w:line-rule="auto"/>
        <w:ind w:firstLine="540"/>
        <w:jc w:val="both"/>
      </w:pPr>
      <w:r>
        <w:rPr>
          <w:sz w:val="20"/>
        </w:rPr>
        <w:t xml:space="preserve">b. Хирургическая операция и (или) другая применяемая медицинская технология (код в соответствии с </w:t>
      </w:r>
      <w:hyperlink w:history="0" r:id="rId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медицинских услуг, утвержденной приказом Министерства здравоохранения Российской Федерации от 13 октября 2017 г. N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pPr>
        <w:pStyle w:val="0"/>
        <w:spacing w:before="200" w:line-rule="auto"/>
        <w:ind w:firstLine="540"/>
        <w:jc w:val="both"/>
      </w:pPr>
      <w:r>
        <w:rPr>
          <w:sz w:val="20"/>
        </w:rPr>
        <w:t xml:space="preserve">c. Схема лекарственной терапии;</w:t>
      </w:r>
    </w:p>
    <w:p>
      <w:pPr>
        <w:pStyle w:val="0"/>
        <w:spacing w:before="200" w:line-rule="auto"/>
        <w:ind w:firstLine="540"/>
        <w:jc w:val="both"/>
      </w:pPr>
      <w:r>
        <w:rPr>
          <w:sz w:val="20"/>
        </w:rPr>
        <w:t xml:space="preserve">d. Международное непатентованное наименование (далее - МНН) лекарственного препарата;</w:t>
      </w:r>
    </w:p>
    <w:p>
      <w:pPr>
        <w:pStyle w:val="0"/>
        <w:spacing w:before="200" w:line-rule="auto"/>
        <w:ind w:firstLine="540"/>
        <w:jc w:val="both"/>
      </w:pPr>
      <w:r>
        <w:rPr>
          <w:sz w:val="20"/>
        </w:rPr>
        <w:t xml:space="preserve">e. Возрастная категория пациента;</w:t>
      </w:r>
    </w:p>
    <w:p>
      <w:pPr>
        <w:pStyle w:val="0"/>
        <w:spacing w:before="200" w:line-rule="auto"/>
        <w:ind w:firstLine="540"/>
        <w:jc w:val="both"/>
      </w:pPr>
      <w:r>
        <w:rPr>
          <w:sz w:val="20"/>
        </w:rPr>
        <w:t xml:space="preserve">f. Сопутствующий диагноз и/или осложнения заболевания (код по Международной статистической </w:t>
      </w:r>
      <w:hyperlink w:history="0" r:id="rId2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классификации</w:t>
        </w:r>
      </w:hyperlink>
      <w:r>
        <w:rPr>
          <w:sz w:val="20"/>
        </w:rPr>
        <w:t xml:space="preserve"> болезней и проблем, связанных со здоровьем, 10 пересмотра (далее - МКБ-10));</w:t>
      </w:r>
    </w:p>
    <w:p>
      <w:pPr>
        <w:pStyle w:val="0"/>
        <w:spacing w:before="200" w:line-rule="auto"/>
        <w:ind w:firstLine="540"/>
        <w:jc w:val="both"/>
      </w:pPr>
      <w:r>
        <w:rPr>
          <w:sz w:val="20"/>
        </w:rPr>
        <w:t xml:space="preserve">g.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 индекс оценки тяжести и распространенности псориаза (Psoriasis Area Severity Index, PASI);</w:t>
      </w:r>
    </w:p>
    <w:p>
      <w:pPr>
        <w:pStyle w:val="0"/>
        <w:spacing w:before="200" w:line-rule="auto"/>
        <w:ind w:firstLine="540"/>
        <w:jc w:val="both"/>
      </w:pPr>
      <w:r>
        <w:rPr>
          <w:sz w:val="20"/>
        </w:rPr>
        <w:t xml:space="preserve">h. Длительность непрерывного проведения ресурсоемких медицинских услуг (искусственной вентиляции легких, видео-ЭЭГ-мониторинга);</w:t>
      </w:r>
    </w:p>
    <w:p>
      <w:pPr>
        <w:pStyle w:val="0"/>
        <w:spacing w:before="200" w:line-rule="auto"/>
        <w:ind w:firstLine="540"/>
        <w:jc w:val="both"/>
      </w:pPr>
      <w:r>
        <w:rPr>
          <w:sz w:val="20"/>
        </w:rPr>
        <w:t xml:space="preserve">i. Количество дней проведения лучевой терапии (фракций);</w:t>
      </w:r>
    </w:p>
    <w:p>
      <w:pPr>
        <w:pStyle w:val="0"/>
        <w:spacing w:before="200" w:line-rule="auto"/>
        <w:ind w:firstLine="540"/>
        <w:jc w:val="both"/>
      </w:pPr>
      <w:r>
        <w:rPr>
          <w:sz w:val="20"/>
        </w:rPr>
        <w:t xml:space="preserve">j. Пол;</w:t>
      </w:r>
    </w:p>
    <w:p>
      <w:pPr>
        <w:pStyle w:val="0"/>
        <w:spacing w:before="200" w:line-rule="auto"/>
        <w:ind w:firstLine="540"/>
        <w:jc w:val="both"/>
      </w:pPr>
      <w:r>
        <w:rPr>
          <w:sz w:val="20"/>
        </w:rPr>
        <w:t xml:space="preserve">k. Длительность лечения;</w:t>
      </w:r>
    </w:p>
    <w:p>
      <w:pPr>
        <w:pStyle w:val="0"/>
        <w:spacing w:before="200" w:line-rule="auto"/>
        <w:ind w:firstLine="540"/>
        <w:jc w:val="both"/>
      </w:pPr>
      <w:r>
        <w:rPr>
          <w:sz w:val="20"/>
        </w:rPr>
        <w:t xml:space="preserve">l. Этап лечения, в том числе этап проведения экстракорпорального оплодотворения, долечивание пациентов с новой коронавирусной инфекцией (COVID-19), посттрансплантационный период после пересадки костного мозга;</w:t>
      </w:r>
    </w:p>
    <w:p>
      <w:pPr>
        <w:pStyle w:val="0"/>
        <w:spacing w:before="200" w:line-rule="auto"/>
        <w:ind w:firstLine="540"/>
        <w:jc w:val="both"/>
      </w:pPr>
      <w:r>
        <w:rPr>
          <w:sz w:val="20"/>
        </w:rPr>
        <w:t xml:space="preserve">m. Показания к применению лекарственного препарата;</w:t>
      </w:r>
    </w:p>
    <w:p>
      <w:pPr>
        <w:pStyle w:val="0"/>
        <w:spacing w:before="200" w:line-rule="auto"/>
        <w:ind w:firstLine="540"/>
        <w:jc w:val="both"/>
      </w:pPr>
      <w:r>
        <w:rPr>
          <w:sz w:val="20"/>
        </w:rPr>
        <w:t xml:space="preserve">n. Объем послеоперационных грыж брюшной стенки;</w:t>
      </w:r>
    </w:p>
    <w:p>
      <w:pPr>
        <w:pStyle w:val="0"/>
        <w:spacing w:before="200" w:line-rule="auto"/>
        <w:ind w:firstLine="540"/>
        <w:jc w:val="both"/>
      </w:pPr>
      <w:r>
        <w:rPr>
          <w:sz w:val="20"/>
        </w:rPr>
        <w:t xml:space="preserve">o. Степень тяжести заболевания;</w:t>
      </w:r>
    </w:p>
    <w:p>
      <w:pPr>
        <w:pStyle w:val="0"/>
        <w:spacing w:before="200" w:line-rule="auto"/>
        <w:ind w:firstLine="540"/>
        <w:jc w:val="both"/>
      </w:pPr>
      <w:r>
        <w:rPr>
          <w:sz w:val="20"/>
        </w:rPr>
        <w:t xml:space="preserve">p. 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pPr>
        <w:pStyle w:val="0"/>
        <w:spacing w:before="200" w:line-rule="auto"/>
        <w:ind w:firstLine="540"/>
        <w:jc w:val="both"/>
      </w:pPr>
      <w:r>
        <w:rPr>
          <w:sz w:val="20"/>
        </w:rPr>
        <w:t xml:space="preserve">Для оплаты случая лечения по КСГ в качестве основного диагноза указывается код по </w:t>
      </w:r>
      <w:hyperlink w:history="0" r:id="rId2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(особенности отнесения указанных случаев лечения к КСГ представлены в </w:t>
      </w:r>
      <w:hyperlink w:history="0" w:anchor="P4586" w:tooltip="ОСОБЕННОСТИ ФОРМИРОВАНИЯ ОТДЕЛЬНЫХ КСГ">
        <w:r>
          <w:rPr>
            <w:sz w:val="20"/>
            <w:color w:val="0000ff"/>
          </w:rPr>
          <w:t xml:space="preserve">Приложении 9</w:t>
        </w:r>
      </w:hyperlink>
      <w:r>
        <w:rPr>
          <w:sz w:val="20"/>
        </w:rPr>
        <w:t xml:space="preserve"> к настоящим рекомендациям).</w:t>
      </w:r>
    </w:p>
    <w:p>
      <w:pPr>
        <w:pStyle w:val="0"/>
        <w:spacing w:before="200" w:line-rule="auto"/>
        <w:ind w:firstLine="540"/>
        <w:jc w:val="both"/>
      </w:pPr>
      <w:r>
        <w:rPr>
          <w:sz w:val="20"/>
        </w:rPr>
        <w:t xml:space="preserve">Субъектом Российской Федерации должен быть обеспечен учет всех медицинских услуг и классификационных критериев,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w:history="0" r:id="rId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При оплате медицинской помощи, оказываемой в стационарных условиях и в условиях дневного стационара,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территориальный фонд обязательного медицинского страхования.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pPr>
        <w:pStyle w:val="0"/>
        <w:spacing w:before="200" w:line-rule="auto"/>
        <w:ind w:firstLine="540"/>
        <w:jc w:val="both"/>
      </w:pPr>
      <w:r>
        <w:rPr>
          <w:sz w:val="20"/>
        </w:rPr>
        <w:t xml:space="preserve">При этом совокупность подгрупп в составе базовой КСГ должна включать в себя полный объем медицинской помощи, включенный в базовую КСГ в соответствии с </w:t>
      </w:r>
      <w:hyperlink w:history="0" r:id="rId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Исключение из модели КСГ отдельных диагнозов, медицинских услуг, дополнительных классификационных критериев или их сочетаний не допускается, в том числе в случае, если указанная медицинская помощь предоставляется вне территории субъекта Российской Федерации.</w:t>
      </w:r>
    </w:p>
    <w:p>
      <w:pPr>
        <w:pStyle w:val="0"/>
        <w:spacing w:before="200" w:line-rule="auto"/>
        <w:ind w:firstLine="540"/>
        <w:jc w:val="both"/>
      </w:pPr>
      <w:r>
        <w:rPr>
          <w:sz w:val="20"/>
        </w:rPr>
        <w:t xml:space="preserve">Также целесообразно выделение подгрупп в случае, если фактический объем затрат медицинских организаций при оказании медицинской помощи в отдельных случаях лечения, включенных в базовую КСГ, значительно отклоняется от установленной стоимости базовой КСГ.</w:t>
      </w:r>
    </w:p>
    <w:p>
      <w:pPr>
        <w:pStyle w:val="0"/>
        <w:spacing w:before="200" w:line-rule="auto"/>
        <w:ind w:firstLine="540"/>
        <w:jc w:val="both"/>
      </w:pPr>
      <w:r>
        <w:rPr>
          <w:sz w:val="20"/>
        </w:rP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w:t>
      </w:r>
      <w:hyperlink w:history="0" r:id="rId3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и расходных материалов, включенных в утвержденный распоряжением Правительства Российской Федерации от 31 декабря 2018 г. N 3053-р </w:t>
      </w:r>
      <w:hyperlink w:history="0" r:id="rId31"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Дифференцирующими признаками в таких подгруппах могут быть как услуги по применению определенных групп лекарственных препаратов, так и применение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 на них.</w:t>
      </w:r>
    </w:p>
    <w:p>
      <w:pPr>
        <w:pStyle w:val="0"/>
        <w:spacing w:before="200" w:line-rule="auto"/>
        <w:ind w:firstLine="540"/>
        <w:jc w:val="both"/>
      </w:pPr>
      <w:r>
        <w:rPr>
          <w:sz w:val="20"/>
        </w:rPr>
        <w:t xml:space="preserve">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коэффициента специфики).</w:t>
      </w:r>
    </w:p>
    <w:p>
      <w:pPr>
        <w:pStyle w:val="0"/>
        <w:spacing w:before="200" w:line-rule="auto"/>
        <w:ind w:firstLine="540"/>
        <w:jc w:val="both"/>
      </w:pPr>
      <w:r>
        <w:rPr>
          <w:sz w:val="20"/>
        </w:rPr>
        <w:t xml:space="preserve">СКЗ рассчитывается по формуле:</w:t>
      </w:r>
    </w:p>
    <w:p>
      <w:pPr>
        <w:pStyle w:val="0"/>
        <w:jc w:val="both"/>
      </w:pPr>
      <w:r>
        <w:rPr>
          <w:sz w:val="20"/>
        </w:rPr>
      </w:r>
    </w:p>
    <w:p>
      <w:pPr>
        <w:pStyle w:val="0"/>
        <w:jc w:val="center"/>
      </w:pPr>
      <w:r>
        <w:rPr>
          <w:position w:val="-29"/>
        </w:rPr>
        <w:drawing>
          <wp:inline distT="0" distB="0" distL="0" distR="0">
            <wp:extent cx="13811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i</w:t>
            </w:r>
          </w:p>
        </w:tc>
        <w:tc>
          <w:tcPr>
            <w:tcW w:w="7767" w:type="dxa"/>
            <w:tcBorders>
              <w:top w:val="nil"/>
              <w:left w:val="nil"/>
              <w:bottom w:val="nil"/>
              <w:right w:val="nil"/>
            </w:tcBorders>
          </w:tcPr>
          <w:p>
            <w:pPr>
              <w:pStyle w:val="0"/>
            </w:pPr>
            <w:r>
              <w:rPr>
                <w:sz w:val="20"/>
              </w:rPr>
              <w:t xml:space="preserve">весовой коэффициент затратоемкости подгруппы i;</w:t>
            </w:r>
          </w:p>
        </w:tc>
      </w:tr>
      <w:tr>
        <w:tc>
          <w:tcPr>
            <w:tcW w:w="1304" w:type="dxa"/>
            <w:tcBorders>
              <w:top w:val="nil"/>
              <w:left w:val="nil"/>
              <w:bottom w:val="nil"/>
              <w:right w:val="nil"/>
            </w:tcBorders>
          </w:tcPr>
          <w:p>
            <w:pPr>
              <w:pStyle w:val="0"/>
              <w:jc w:val="center"/>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pPr>
            <w:r>
              <w:rPr>
                <w:sz w:val="20"/>
              </w:rPr>
              <w:t xml:space="preserve">количество случаев, пролеченных по подгруппе i;</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СЛ</w:t>
            </w:r>
          </w:p>
        </w:tc>
        <w:tc>
          <w:tcPr>
            <w:tcW w:w="7767" w:type="dxa"/>
            <w:tcBorders>
              <w:top w:val="nil"/>
              <w:left w:val="nil"/>
              <w:bottom w:val="nil"/>
              <w:right w:val="nil"/>
            </w:tcBorders>
          </w:tcPr>
          <w:p>
            <w:pPr>
              <w:pStyle w:val="0"/>
            </w:pPr>
            <w:r>
              <w:rPr>
                <w:sz w:val="20"/>
              </w:rPr>
              <w:t xml:space="preserve">количество случаев в целом по группе.</w:t>
            </w:r>
          </w:p>
        </w:tc>
      </w:tr>
    </w:tbl>
    <w:p>
      <w:pPr>
        <w:pStyle w:val="0"/>
        <w:jc w:val="both"/>
      </w:pPr>
      <w:r>
        <w:rPr>
          <w:sz w:val="20"/>
        </w:rPr>
      </w:r>
    </w:p>
    <w:p>
      <w:pPr>
        <w:pStyle w:val="0"/>
        <w:ind w:firstLine="540"/>
        <w:jc w:val="both"/>
      </w:pPr>
      <w:r>
        <w:rPr>
          <w:sz w:val="20"/>
        </w:rP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представлены в </w:t>
      </w:r>
      <w:hyperlink w:history="0" w:anchor="P5872" w:tooltip="ПРАВИЛА ВЫДЕЛЕНИЯ И ПРИМЕНЕНИЯ ПОДГРУПП">
        <w:r>
          <w:rPr>
            <w:sz w:val="20"/>
            <w:color w:val="0000ff"/>
          </w:rPr>
          <w:t xml:space="preserve">Приложении 10</w:t>
        </w:r>
      </w:hyperlink>
      <w:r>
        <w:rPr>
          <w:sz w:val="20"/>
        </w:rPr>
        <w:t xml:space="preserve"> к настоящим рекомендациям.</w:t>
      </w:r>
    </w:p>
    <w:p>
      <w:pPr>
        <w:pStyle w:val="0"/>
        <w:spacing w:before="200" w:line-rule="auto"/>
        <w:ind w:firstLine="540"/>
        <w:jc w:val="both"/>
      </w:pPr>
      <w:r>
        <w:rPr>
          <w:sz w:val="20"/>
        </w:rPr>
        <w:t xml:space="preserve">Размер финансового обеспечения медицинской организации по КСГ рассчитывается как сумма стоимости всех случаев госпитализации в стационаре:</w:t>
      </w:r>
    </w:p>
    <w:p>
      <w:pPr>
        <w:pStyle w:val="0"/>
        <w:jc w:val="both"/>
      </w:pPr>
      <w:r>
        <w:rPr>
          <w:sz w:val="20"/>
        </w:rPr>
      </w:r>
    </w:p>
    <w:p>
      <w:pPr>
        <w:pStyle w:val="0"/>
        <w:jc w:val="center"/>
      </w:pPr>
      <w:r>
        <w:rPr>
          <w:position w:val="-10"/>
        </w:rPr>
        <w:drawing>
          <wp:inline distT="0" distB="0" distL="0" distR="0">
            <wp:extent cx="1171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ФО</w:t>
            </w:r>
            <w:r>
              <w:rPr>
                <w:sz w:val="20"/>
                <w:vertAlign w:val="subscript"/>
              </w:rPr>
              <w:t xml:space="preserve">МО</w:t>
            </w:r>
          </w:p>
        </w:tc>
        <w:tc>
          <w:tcPr>
            <w:tcW w:w="7767" w:type="dxa"/>
            <w:tcBorders>
              <w:top w:val="nil"/>
              <w:left w:val="nil"/>
              <w:bottom w:val="nil"/>
              <w:right w:val="nil"/>
            </w:tcBorders>
          </w:tcPr>
          <w:p>
            <w:pPr>
              <w:pStyle w:val="0"/>
              <w:jc w:val="both"/>
            </w:pPr>
            <w:r>
              <w:rPr>
                <w:sz w:val="20"/>
              </w:rPr>
              <w:t xml:space="preserve">размер финансового обеспечения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СС</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стоимость законченного случая госпитализации в стационарных условиях, рублей.</w:t>
            </w:r>
          </w:p>
        </w:tc>
      </w:tr>
    </w:tbl>
    <w:p>
      <w:pPr>
        <w:pStyle w:val="0"/>
        <w:jc w:val="both"/>
      </w:pPr>
      <w:r>
        <w:rPr>
          <w:sz w:val="20"/>
        </w:rPr>
      </w:r>
    </w:p>
    <w:p>
      <w:pPr>
        <w:pStyle w:val="0"/>
        <w:ind w:firstLine="540"/>
        <w:jc w:val="both"/>
      </w:pPr>
      <w:r>
        <w:rPr>
          <w:sz w:val="20"/>
        </w:rPr>
        <w:t xml:space="preserve">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Pr>
          <w:sz w:val="20"/>
          <w:vertAlign w:val="subscript"/>
        </w:rPr>
        <w:t xml:space="preserve">ст</w:t>
      </w:r>
      <w:r>
        <w:rPr>
          <w:sz w:val="20"/>
        </w:rPr>
        <w:t xml:space="preserve">), который рассчитывается по формуле:</w:t>
      </w:r>
    </w:p>
    <w:p>
      <w:pPr>
        <w:pStyle w:val="0"/>
        <w:jc w:val="both"/>
      </w:pPr>
      <w:r>
        <w:rPr>
          <w:sz w:val="20"/>
        </w:rPr>
      </w:r>
    </w:p>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случаев госпитализации пациентов по определенной КСГ в стационарных условиях;</w:t>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относительной затратоемкости по определенной КСГ;</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СЛ</w:t>
            </w:r>
          </w:p>
        </w:tc>
        <w:tc>
          <w:tcPr>
            <w:tcW w:w="7767" w:type="dxa"/>
            <w:tcBorders>
              <w:top w:val="nil"/>
              <w:left w:val="nil"/>
              <w:bottom w:val="nil"/>
              <w:right w:val="nil"/>
            </w:tcBorders>
          </w:tcPr>
          <w:p>
            <w:pPr>
              <w:pStyle w:val="0"/>
              <w:jc w:val="both"/>
            </w:pPr>
            <w:r>
              <w:rPr>
                <w:sz w:val="20"/>
              </w:rPr>
              <w:t xml:space="preserve">общее количество законченных случаев лечения в стационарных условиях за год.</w:t>
            </w:r>
          </w:p>
        </w:tc>
      </w:tr>
    </w:tbl>
    <w:p>
      <w:pPr>
        <w:pStyle w:val="0"/>
        <w:jc w:val="both"/>
      </w:pPr>
      <w:r>
        <w:rPr>
          <w:sz w:val="20"/>
        </w:rPr>
      </w:r>
    </w:p>
    <w:p>
      <w:pPr>
        <w:pStyle w:val="0"/>
        <w:ind w:firstLine="540"/>
        <w:jc w:val="both"/>
      </w:pPr>
      <w:r>
        <w:rPr>
          <w:sz w:val="20"/>
        </w:rPr>
        <w:t xml:space="preserve">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pPr>
        <w:pStyle w:val="0"/>
        <w:spacing w:before="200" w:line-rule="auto"/>
        <w:ind w:firstLine="540"/>
        <w:jc w:val="both"/>
      </w:pPr>
      <w:r>
        <w:rPr>
          <w:sz w:val="20"/>
        </w:rPr>
        <w:t xml:space="preserve">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pPr>
        <w:pStyle w:val="0"/>
        <w:spacing w:before="200" w:line-rule="auto"/>
        <w:ind w:firstLine="540"/>
        <w:jc w:val="both"/>
      </w:pPr>
      <w:r>
        <w:rPr>
          <w:sz w:val="20"/>
        </w:rPr>
        <w:t xml:space="preserve">- среднюю длительность пребывания в стационаре;</w:t>
      </w:r>
    </w:p>
    <w:p>
      <w:pPr>
        <w:pStyle w:val="0"/>
        <w:spacing w:before="200" w:line-rule="auto"/>
        <w:ind w:firstLine="540"/>
        <w:jc w:val="both"/>
      </w:pPr>
      <w:r>
        <w:rPr>
          <w:sz w:val="20"/>
        </w:rPr>
        <w:t xml:space="preserve">- уровень и структуру госпитализаций в круглосуточном стационаре;</w:t>
      </w:r>
    </w:p>
    <w:p>
      <w:pPr>
        <w:pStyle w:val="0"/>
        <w:spacing w:before="200" w:line-rule="auto"/>
        <w:ind w:firstLine="540"/>
        <w:jc w:val="both"/>
      </w:pPr>
      <w:r>
        <w:rPr>
          <w:sz w:val="20"/>
        </w:rPr>
        <w:t xml:space="preserve">- долю отдельных групп КСГ в стационарных условиях в общем количестве законченных случаев: </w:t>
      </w:r>
      <w:hyperlink w:history="0" r:id="rId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r>
        <w:rPr>
          <w:sz w:val="20"/>
        </w:rPr>
        <w:t xml:space="preserve">, </w:t>
      </w:r>
      <w:hyperlink w:history="0" r:id="rId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st05.008</w:t>
        </w:r>
      </w:hyperlink>
      <w:r>
        <w:rPr>
          <w:sz w:val="20"/>
        </w:rPr>
        <w:t xml:space="preserve">, </w:t>
      </w:r>
      <w:hyperlink w:history="0" r:id="rId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r>
        <w:rPr>
          <w:sz w:val="20"/>
        </w:rPr>
        <w:t xml:space="preserve">, </w:t>
      </w:r>
      <w:hyperlink w:history="0" r:id="rId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w:t>
      </w:r>
      <w:hyperlink w:history="0" r:id="rId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 </w:t>
      </w:r>
      <w:hyperlink w:history="0" r:id="rId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st20.005</w:t>
        </w:r>
      </w:hyperlink>
      <w:r>
        <w:rPr>
          <w:sz w:val="20"/>
        </w:rPr>
        <w:t xml:space="preserve">, </w:t>
      </w:r>
      <w:hyperlink w:history="0" r:id="rId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r>
        <w:rPr>
          <w:sz w:val="20"/>
        </w:rPr>
        <w:t xml:space="preserve">, </w:t>
      </w:r>
      <w:hyperlink w:history="0" r:id="rId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st29.009</w:t>
        </w:r>
      </w:hyperlink>
      <w:r>
        <w:rPr>
          <w:sz w:val="20"/>
        </w:rPr>
        <w:t xml:space="preserve">, </w:t>
      </w:r>
      <w:hyperlink w:history="0" r:id="rId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st30.006</w:t>
        </w:r>
      </w:hyperlink>
      <w:r>
        <w:rPr>
          <w:sz w:val="20"/>
        </w:rPr>
        <w:t xml:space="preserve">, </w:t>
      </w:r>
      <w:hyperlink w:history="0" r:id="rId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r>
        <w:rPr>
          <w:sz w:val="20"/>
        </w:rPr>
        <w:t xml:space="preserve">, </w:t>
      </w:r>
      <w:hyperlink w:history="0" r:id="rId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r>
        <w:rPr>
          <w:sz w:val="20"/>
        </w:rPr>
        <w:t xml:space="preserve">;</w:t>
      </w:r>
    </w:p>
    <w:p>
      <w:pPr>
        <w:pStyle w:val="0"/>
        <w:spacing w:before="200" w:line-rule="auto"/>
        <w:ind w:firstLine="540"/>
        <w:jc w:val="both"/>
      </w:pPr>
      <w:r>
        <w:rPr>
          <w:sz w:val="20"/>
        </w:rPr>
        <w:t xml:space="preserve">- уровень и структуру случаев лечения в условиях дневного стационара;</w:t>
      </w:r>
    </w:p>
    <w:p>
      <w:pPr>
        <w:pStyle w:val="0"/>
        <w:spacing w:before="200" w:line-rule="auto"/>
        <w:ind w:firstLine="540"/>
        <w:jc w:val="both"/>
      </w:pPr>
      <w:r>
        <w:rPr>
          <w:sz w:val="20"/>
        </w:rPr>
        <w:t xml:space="preserve">- долю отдельных групп КСГ в условиях дневного стационара в общем количестве случаев лечения: </w:t>
      </w:r>
      <w:hyperlink w:history="0" r:id="rId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ds02.003</w:t>
        </w:r>
      </w:hyperlink>
      <w:r>
        <w:rPr>
          <w:sz w:val="20"/>
        </w:rPr>
        <w:t xml:space="preserve">, </w:t>
      </w:r>
      <w:hyperlink w:history="0" r:id="rId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ds05.005</w:t>
        </w:r>
      </w:hyperlink>
      <w:r>
        <w:rPr>
          <w:sz w:val="20"/>
        </w:rPr>
        <w:t xml:space="preserve">, </w:t>
      </w:r>
      <w:hyperlink w:history="0" r:id="rId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ds14.001</w:t>
        </w:r>
      </w:hyperlink>
      <w:r>
        <w:rPr>
          <w:sz w:val="20"/>
        </w:rPr>
        <w:t xml:space="preserve">, </w:t>
      </w:r>
      <w:hyperlink w:history="0" r:id="rId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ds19.050</w:t>
        </w:r>
      </w:hyperlink>
      <w:r>
        <w:rPr>
          <w:sz w:val="20"/>
        </w:rPr>
        <w:t xml:space="preserve"> - </w:t>
      </w:r>
      <w:hyperlink w:history="0" r:id="rId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ds19.057</w:t>
        </w:r>
      </w:hyperlink>
      <w:r>
        <w:rPr>
          <w:sz w:val="20"/>
        </w:rPr>
        <w:t xml:space="preserve">, </w:t>
      </w:r>
      <w:hyperlink w:history="0" r:id="rId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 </w:t>
      </w:r>
      <w:hyperlink w:history="0" r:id="rId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 </w:t>
      </w:r>
      <w:hyperlink w:history="0" r:id="rId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w:t>
      </w:r>
      <w:hyperlink w:history="0" r:id="rId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ds20.002</w:t>
        </w:r>
      </w:hyperlink>
      <w:r>
        <w:rPr>
          <w:sz w:val="20"/>
        </w:rPr>
        <w:t xml:space="preserve">, </w:t>
      </w:r>
      <w:hyperlink w:history="0" r:id="rId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ds21.002</w:t>
        </w:r>
      </w:hyperlink>
      <w:r>
        <w:rPr>
          <w:sz w:val="20"/>
        </w:rPr>
        <w:t xml:space="preserve">, </w:t>
      </w:r>
      <w:hyperlink w:history="0" r:id="rId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ds29.001</w:t>
        </w:r>
      </w:hyperlink>
      <w:r>
        <w:rPr>
          <w:sz w:val="20"/>
        </w:rPr>
        <w:t xml:space="preserve">, </w:t>
      </w:r>
      <w:hyperlink w:history="0" r:id="rId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ds30.002</w:t>
        </w:r>
      </w:hyperlink>
      <w:r>
        <w:rPr>
          <w:sz w:val="20"/>
        </w:rPr>
        <w:t xml:space="preserve">, </w:t>
      </w:r>
      <w:hyperlink w:history="0" r:id="rId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ds31.002</w:t>
        </w:r>
      </w:hyperlink>
      <w:r>
        <w:rPr>
          <w:sz w:val="20"/>
        </w:rPr>
        <w:t xml:space="preserve">, </w:t>
      </w:r>
      <w:hyperlink w:history="0" r:id="rId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ds34.002</w:t>
        </w:r>
      </w:hyperlink>
      <w:r>
        <w:rPr>
          <w:sz w:val="20"/>
        </w:rPr>
        <w:t xml:space="preserve">;</w:t>
      </w:r>
    </w:p>
    <w:p>
      <w:pPr>
        <w:pStyle w:val="0"/>
        <w:spacing w:before="200" w:line-rule="auto"/>
        <w:ind w:firstLine="540"/>
        <w:jc w:val="both"/>
      </w:pPr>
      <w:r>
        <w:rPr>
          <w:sz w:val="20"/>
        </w:rPr>
        <w:t xml:space="preserve">- структуру исходов лечения, в том числе уровень больничной летальности;</w:t>
      </w:r>
    </w:p>
    <w:p>
      <w:pPr>
        <w:pStyle w:val="0"/>
        <w:spacing w:before="200" w:line-rule="auto"/>
        <w:ind w:firstLine="540"/>
        <w:jc w:val="both"/>
      </w:pPr>
      <w:r>
        <w:rPr>
          <w:sz w:val="20"/>
        </w:rPr>
        <w:t xml:space="preserve">- оперативную активность;</w:t>
      </w:r>
    </w:p>
    <w:p>
      <w:pPr>
        <w:pStyle w:val="0"/>
        <w:spacing w:before="200" w:line-rule="auto"/>
        <w:ind w:firstLine="540"/>
        <w:jc w:val="both"/>
      </w:pPr>
      <w:r>
        <w:rPr>
          <w:sz w:val="20"/>
        </w:rPr>
        <w:t xml:space="preserve">-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pPr>
        <w:pStyle w:val="0"/>
        <w:jc w:val="both"/>
      </w:pPr>
      <w:r>
        <w:rPr>
          <w:sz w:val="20"/>
        </w:rPr>
      </w:r>
    </w:p>
    <w:bookmarkStart w:id="182" w:name="P182"/>
    <w:bookmarkEnd w:id="182"/>
    <w:p>
      <w:pPr>
        <w:pStyle w:val="2"/>
        <w:outlineLvl w:val="2"/>
        <w:ind w:firstLine="540"/>
        <w:jc w:val="both"/>
      </w:pPr>
      <w:r>
        <w:rPr>
          <w:sz w:val="20"/>
        </w:rPr>
        <w:t xml:space="preserve">3. Основные параметры оплаты медицинской помощи по КСГ, определяющие стоимость законченного случая лечения</w:t>
      </w:r>
    </w:p>
    <w:p>
      <w:pPr>
        <w:pStyle w:val="0"/>
        <w:jc w:val="both"/>
      </w:pPr>
      <w:r>
        <w:rPr>
          <w:sz w:val="20"/>
        </w:rPr>
      </w:r>
    </w:p>
    <w:p>
      <w:pPr>
        <w:pStyle w:val="0"/>
        <w:ind w:firstLine="540"/>
        <w:jc w:val="both"/>
      </w:pPr>
      <w:r>
        <w:rPr>
          <w:sz w:val="20"/>
        </w:rPr>
        <w:t xml:space="preserve">Расчет стоимости законченного случая лечения по КСГ осуществляется на основе следующих экономических параметров:</w:t>
      </w:r>
    </w:p>
    <w:p>
      <w:pPr>
        <w:pStyle w:val="0"/>
        <w:spacing w:before="200" w:line-rule="auto"/>
        <w:ind w:firstLine="540"/>
        <w:jc w:val="both"/>
      </w:pPr>
      <w:r>
        <w:rPr>
          <w:sz w:val="20"/>
        </w:rPr>
        <w:t xml:space="preserve">1. Размер базовой ставки без учета коэффициента дифференциации;</w:t>
      </w:r>
    </w:p>
    <w:p>
      <w:pPr>
        <w:pStyle w:val="0"/>
        <w:spacing w:before="200" w:line-rule="auto"/>
        <w:ind w:firstLine="540"/>
        <w:jc w:val="both"/>
      </w:pPr>
      <w:r>
        <w:rPr>
          <w:sz w:val="20"/>
        </w:rPr>
        <w:t xml:space="preserve">2. Коэффициент относительной затратоемкости;</w:t>
      </w:r>
    </w:p>
    <w:p>
      <w:pPr>
        <w:pStyle w:val="0"/>
        <w:spacing w:before="200" w:line-rule="auto"/>
        <w:ind w:firstLine="540"/>
        <w:jc w:val="both"/>
      </w:pPr>
      <w:r>
        <w:rPr>
          <w:sz w:val="20"/>
        </w:rPr>
        <w:t xml:space="preserve">3. Коэффициент дифференциации (при наличии);</w:t>
      </w:r>
    </w:p>
    <w:p>
      <w:pPr>
        <w:pStyle w:val="0"/>
        <w:spacing w:before="200" w:line-rule="auto"/>
        <w:ind w:firstLine="540"/>
        <w:jc w:val="both"/>
      </w:pPr>
      <w:r>
        <w:rPr>
          <w:sz w:val="20"/>
        </w:rPr>
        <w:t xml:space="preserve">4. Коэффициент специфики оказания медицинской помощи;</w:t>
      </w:r>
    </w:p>
    <w:p>
      <w:pPr>
        <w:pStyle w:val="0"/>
        <w:spacing w:before="200" w:line-rule="auto"/>
        <w:ind w:firstLine="540"/>
        <w:jc w:val="both"/>
      </w:pPr>
      <w:r>
        <w:rPr>
          <w:sz w:val="20"/>
        </w:rPr>
        <w:t xml:space="preserve">5. Коэффициент уровня (подуровня) медицинской организации;</w:t>
      </w:r>
    </w:p>
    <w:p>
      <w:pPr>
        <w:pStyle w:val="0"/>
        <w:spacing w:before="200" w:line-rule="auto"/>
        <w:ind w:firstLine="540"/>
        <w:jc w:val="both"/>
      </w:pPr>
      <w:r>
        <w:rPr>
          <w:sz w:val="20"/>
        </w:rPr>
        <w:t xml:space="preserve">6. Коэффициент сложности лечения пациента.</w:t>
      </w:r>
    </w:p>
    <w:p>
      <w:pPr>
        <w:pStyle w:val="0"/>
        <w:spacing w:before="200" w:line-rule="auto"/>
        <w:ind w:firstLine="540"/>
        <w:jc w:val="both"/>
      </w:pPr>
      <w:r>
        <w:rPr>
          <w:sz w:val="20"/>
        </w:rPr>
        <w:t xml:space="preserve">Стоимость одного случая госпитализации в стационаре (ССксг) по КСГ (за исключением КСГ, в составе которых </w:t>
      </w:r>
      <w:hyperlink w:history="0" r:id="rId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доли заработной платы и прочих расходов) определяется по следующей формуле:</w:t>
      </w:r>
    </w:p>
    <w:p>
      <w:pPr>
        <w:pStyle w:val="0"/>
        <w:jc w:val="both"/>
      </w:pPr>
      <w:r>
        <w:rPr>
          <w:sz w:val="20"/>
        </w:rPr>
      </w:r>
    </w:p>
    <w:p>
      <w:pPr>
        <w:pStyle w:val="0"/>
        <w:jc w:val="center"/>
      </w:pPr>
      <w:r>
        <w:rPr>
          <w:sz w:val="20"/>
        </w:rPr>
        <w:t xml:space="preserve">СС</w:t>
      </w:r>
      <w:r>
        <w:rPr>
          <w:sz w:val="20"/>
          <w:vertAlign w:val="subscript"/>
        </w:rPr>
        <w:t xml:space="preserve">КСГ</w:t>
      </w:r>
      <w:r>
        <w:rPr>
          <w:sz w:val="20"/>
        </w:rPr>
        <w:t xml:space="preserve"> = БС x КД x КЗ</w:t>
      </w:r>
      <w:r>
        <w:rPr>
          <w:sz w:val="20"/>
          <w:vertAlign w:val="subscript"/>
        </w:rPr>
        <w:t xml:space="preserve">КСГ</w:t>
      </w:r>
      <w:r>
        <w:rPr>
          <w:sz w:val="20"/>
        </w:rPr>
        <w:t xml:space="preserve"> x КС</w:t>
      </w:r>
      <w:r>
        <w:rPr>
          <w:sz w:val="20"/>
          <w:vertAlign w:val="subscript"/>
        </w:rPr>
        <w:t xml:space="preserve">КСГ</w:t>
      </w:r>
      <w:r>
        <w:rPr>
          <w:sz w:val="20"/>
        </w:rPr>
        <w:t xml:space="preserve"> x КУС</w:t>
      </w:r>
      <w:r>
        <w:rPr>
          <w:sz w:val="20"/>
          <w:vertAlign w:val="subscript"/>
        </w:rPr>
        <w:t xml:space="preserve">МО</w:t>
      </w:r>
      <w:r>
        <w:rPr>
          <w:sz w:val="20"/>
        </w:rPr>
        <w:t xml:space="preserve"> + БС x</w:t>
      </w:r>
    </w:p>
    <w:p>
      <w:pPr>
        <w:pStyle w:val="0"/>
        <w:jc w:val="center"/>
      </w:pPr>
      <w:r>
        <w:rPr>
          <w:sz w:val="20"/>
        </w:rPr>
        <w:t xml:space="preserve">x КД &lt;*&gt; x КСЛП,</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БС</w:t>
            </w:r>
          </w:p>
        </w:tc>
        <w:tc>
          <w:tcPr>
            <w:tcW w:w="7767" w:type="dxa"/>
            <w:tcBorders>
              <w:top w:val="nil"/>
              <w:left w:val="nil"/>
              <w:bottom w:val="nil"/>
              <w:right w:val="nil"/>
            </w:tcBorders>
          </w:tcPr>
          <w:p>
            <w:pPr>
              <w:pStyle w:val="0"/>
              <w:jc w:val="both"/>
            </w:pPr>
            <w:r>
              <w:rPr>
                <w:sz w:val="20"/>
              </w:rPr>
              <w:t xml:space="preserve">базовая ставка, рублей;</w:t>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относительной затратоемкости КСГ (подгруппы в составе КСГ), к которой отнесен данный случай госпитализации;</w:t>
            </w:r>
          </w:p>
        </w:tc>
      </w:tr>
      <w:tr>
        <w:tc>
          <w:tcPr>
            <w:tcW w:w="1304" w:type="dxa"/>
            <w:tcBorders>
              <w:top w:val="nil"/>
              <w:left w:val="nil"/>
              <w:bottom w:val="nil"/>
              <w:right w:val="nil"/>
            </w:tcBorders>
          </w:tcPr>
          <w:p>
            <w:pPr>
              <w:pStyle w:val="0"/>
              <w:jc w:val="center"/>
            </w:pPr>
            <w:r>
              <w:rPr>
                <w:sz w:val="20"/>
              </w:rPr>
              <w:t xml:space="preserve">КС</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tc>
          <w:tcPr>
            <w:tcW w:w="1304" w:type="dxa"/>
            <w:tcBorders>
              <w:top w:val="nil"/>
              <w:left w:val="nil"/>
              <w:bottom w:val="nil"/>
              <w:right w:val="nil"/>
            </w:tcBorders>
          </w:tcPr>
          <w:p>
            <w:pPr>
              <w:pStyle w:val="0"/>
              <w:jc w:val="center"/>
            </w:pPr>
            <w:r>
              <w:rPr>
                <w:sz w:val="20"/>
              </w:rPr>
              <w:t xml:space="preserve">КУС</w:t>
            </w:r>
            <w:r>
              <w:rPr>
                <w:sz w:val="20"/>
                <w:vertAlign w:val="subscript"/>
              </w:rPr>
              <w:t xml:space="preserve">МО</w:t>
            </w:r>
          </w:p>
        </w:tc>
        <w:tc>
          <w:tcPr>
            <w:tcW w:w="7767" w:type="dxa"/>
            <w:tcBorders>
              <w:top w:val="nil"/>
              <w:left w:val="nil"/>
              <w:bottom w:val="nil"/>
              <w:right w:val="nil"/>
            </w:tcBorders>
          </w:tcPr>
          <w:p>
            <w:pPr>
              <w:pStyle w:val="0"/>
              <w:jc w:val="both"/>
            </w:pPr>
            <w:r>
              <w:rPr>
                <w:sz w:val="20"/>
              </w:rPr>
              <w:t xml:space="preserve">коэффициент уровня медицинской организации, в которой был пролечен пациент;</w:t>
            </w:r>
          </w:p>
        </w:tc>
      </w:tr>
      <w:tr>
        <w:tc>
          <w:tcPr>
            <w:tcW w:w="1304" w:type="dxa"/>
            <w:tcBorders>
              <w:top w:val="nil"/>
              <w:left w:val="nil"/>
              <w:bottom w:val="nil"/>
              <w:right w:val="nil"/>
            </w:tcBorders>
          </w:tcPr>
          <w:p>
            <w:pPr>
              <w:pStyle w:val="0"/>
              <w:jc w:val="center"/>
            </w:pPr>
            <w:r>
              <w:rPr>
                <w:sz w:val="20"/>
              </w:rPr>
              <w:t xml:space="preserve">КД</w:t>
            </w:r>
          </w:p>
        </w:tc>
        <w:tc>
          <w:tcPr>
            <w:tcW w:w="7767" w:type="dxa"/>
            <w:tcBorders>
              <w:top w:val="nil"/>
              <w:left w:val="nil"/>
              <w:bottom w:val="nil"/>
              <w:right w:val="nil"/>
            </w:tcBorders>
          </w:tcPr>
          <w:p>
            <w:pPr>
              <w:pStyle w:val="0"/>
              <w:jc w:val="both"/>
            </w:pPr>
            <w:r>
              <w:rPr>
                <w:sz w:val="20"/>
              </w:rPr>
              <w:t xml:space="preserve">коэффициент дифференциации, рассчитанный в соответствии с </w:t>
            </w:r>
            <w:hyperlink w:history="0" r:id="rId6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pPr>
              <w:pStyle w:val="0"/>
              <w:jc w:val="both"/>
            </w:pPr>
            <w:r>
              <w:rPr>
                <w:sz w:val="20"/>
              </w:rPr>
              <w:t xml:space="preserve">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 (далее - ЗАТО);</w:t>
            </w:r>
          </w:p>
        </w:tc>
      </w:tr>
      <w:tr>
        <w:tc>
          <w:tcPr>
            <w:tcW w:w="1304" w:type="dxa"/>
            <w:tcBorders>
              <w:top w:val="nil"/>
              <w:left w:val="nil"/>
              <w:bottom w:val="nil"/>
              <w:right w:val="nil"/>
            </w:tcBorders>
          </w:tcPr>
          <w:p>
            <w:pPr>
              <w:pStyle w:val="0"/>
              <w:jc w:val="center"/>
            </w:pPr>
            <w:r>
              <w:rPr>
                <w:sz w:val="20"/>
              </w:rPr>
              <w:t xml:space="preserve">КСЛП</w:t>
            </w:r>
          </w:p>
        </w:tc>
        <w:tc>
          <w:tcPr>
            <w:tcW w:w="7767" w:type="dxa"/>
            <w:tcBorders>
              <w:top w:val="nil"/>
              <w:left w:val="nil"/>
              <w:bottom w:val="nil"/>
              <w:right w:val="nil"/>
            </w:tcBorders>
          </w:tcPr>
          <w:p>
            <w:pPr>
              <w:pStyle w:val="0"/>
              <w:jc w:val="both"/>
            </w:pPr>
            <w:r>
              <w:rPr>
                <w:sz w:val="20"/>
              </w:rPr>
              <w:t xml:space="preserve">коэффициент сложности лечения пациента (при необходимости - сумма применяемых КСЛП)</w:t>
            </w:r>
          </w:p>
          <w:p>
            <w:pPr>
              <w:pStyle w:val="0"/>
              <w:jc w:val="both"/>
            </w:pPr>
            <w:r>
              <w:rPr>
                <w:sz w:val="20"/>
              </w:rPr>
              <w:t xml:space="preserve">&lt;*&gt;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pPr>
        <w:pStyle w:val="0"/>
        <w:jc w:val="both"/>
      </w:pPr>
      <w:r>
        <w:rPr>
          <w:sz w:val="20"/>
        </w:rPr>
      </w:r>
    </w:p>
    <w:p>
      <w:pPr>
        <w:pStyle w:val="0"/>
        <w:ind w:firstLine="540"/>
        <w:jc w:val="both"/>
      </w:pPr>
      <w:r>
        <w:rPr>
          <w:sz w:val="20"/>
        </w:rPr>
        <w:t xml:space="preserve">Стоимость одного случая госпитализации по КСГ, в составе которых </w:t>
      </w:r>
      <w:hyperlink w:history="0" r:id="rId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установлена доля заработной платы и прочих расходов, определяется по следующей формуле:</w:t>
      </w:r>
    </w:p>
    <w:p>
      <w:pPr>
        <w:pStyle w:val="0"/>
        <w:jc w:val="both"/>
      </w:pPr>
      <w:r>
        <w:rPr>
          <w:sz w:val="20"/>
        </w:rPr>
      </w:r>
    </w:p>
    <w:p>
      <w:pPr>
        <w:pStyle w:val="0"/>
        <w:jc w:val="center"/>
      </w:pPr>
      <w:r>
        <w:rPr>
          <w:sz w:val="20"/>
        </w:rPr>
        <w:t xml:space="preserve">СС</w:t>
      </w:r>
      <w:r>
        <w:rPr>
          <w:sz w:val="20"/>
          <w:vertAlign w:val="subscript"/>
        </w:rPr>
        <w:t xml:space="preserve">КСГ</w:t>
      </w:r>
      <w:r>
        <w:rPr>
          <w:sz w:val="20"/>
        </w:rPr>
        <w:t xml:space="preserve"> = БС x КЗ</w:t>
      </w:r>
      <w:r>
        <w:rPr>
          <w:sz w:val="20"/>
          <w:vertAlign w:val="subscript"/>
        </w:rPr>
        <w:t xml:space="preserve">КСГ</w:t>
      </w:r>
      <w:r>
        <w:rPr>
          <w:sz w:val="20"/>
        </w:rPr>
        <w:t xml:space="preserve"> x ((1 - Д</w:t>
      </w:r>
      <w:r>
        <w:rPr>
          <w:sz w:val="20"/>
          <w:vertAlign w:val="subscript"/>
        </w:rPr>
        <w:t xml:space="preserve">ЗП</w:t>
      </w:r>
      <w:r>
        <w:rPr>
          <w:sz w:val="20"/>
        </w:rPr>
        <w:t xml:space="preserve">) + Д</w:t>
      </w:r>
      <w:r>
        <w:rPr>
          <w:sz w:val="20"/>
          <w:vertAlign w:val="subscript"/>
        </w:rPr>
        <w:t xml:space="preserve">ЗП</w:t>
      </w:r>
      <w:r>
        <w:rPr>
          <w:sz w:val="20"/>
        </w:rPr>
        <w:t xml:space="preserve"> x КС</w:t>
      </w:r>
      <w:r>
        <w:rPr>
          <w:sz w:val="20"/>
          <w:vertAlign w:val="subscript"/>
        </w:rPr>
        <w:t xml:space="preserve">КСГ</w:t>
      </w:r>
      <w:r>
        <w:rPr>
          <w:sz w:val="20"/>
        </w:rPr>
        <w:t xml:space="preserve"> x КУС</w:t>
      </w:r>
      <w:r>
        <w:rPr>
          <w:sz w:val="20"/>
          <w:vertAlign w:val="subscript"/>
        </w:rPr>
        <w:t xml:space="preserve">МО</w:t>
      </w:r>
      <w:r>
        <w:rPr>
          <w:sz w:val="20"/>
        </w:rPr>
        <w:t xml:space="preserve"> x</w:t>
      </w:r>
    </w:p>
    <w:p>
      <w:pPr>
        <w:pStyle w:val="0"/>
        <w:jc w:val="center"/>
      </w:pPr>
      <w:r>
        <w:rPr>
          <w:sz w:val="20"/>
        </w:rPr>
        <w:t xml:space="preserve">x КД) + БС x КД &lt;*&gt; x КСЛП,</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vAlign w:val="center"/>
            <w:tcBorders>
              <w:top w:val="nil"/>
              <w:left w:val="nil"/>
              <w:bottom w:val="nil"/>
              <w:right w:val="nil"/>
            </w:tcBorders>
          </w:tcPr>
          <w:p>
            <w:pPr>
              <w:pStyle w:val="0"/>
              <w:jc w:val="center"/>
            </w:pPr>
            <w:r>
              <w:rPr>
                <w:sz w:val="20"/>
              </w:rPr>
              <w:t xml:space="preserve">БС</w:t>
            </w:r>
          </w:p>
        </w:tc>
        <w:tc>
          <w:tcPr>
            <w:tcW w:w="7767" w:type="dxa"/>
            <w:tcBorders>
              <w:top w:val="nil"/>
              <w:left w:val="nil"/>
              <w:bottom w:val="nil"/>
              <w:right w:val="nil"/>
            </w:tcBorders>
          </w:tcPr>
          <w:p>
            <w:pPr>
              <w:pStyle w:val="0"/>
              <w:jc w:val="both"/>
            </w:pPr>
            <w:r>
              <w:rPr>
                <w:sz w:val="20"/>
              </w:rPr>
              <w:t xml:space="preserve">размер базовой ставки без учета коэффициента дифференциации, рублей;</w:t>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относительной затратоемкости по КСГ, к которой отнесен данный случай госпитализации;</w:t>
            </w:r>
          </w:p>
        </w:tc>
      </w:tr>
      <w:tr>
        <w:tc>
          <w:tcPr>
            <w:tcW w:w="1304" w:type="dxa"/>
            <w:tcBorders>
              <w:top w:val="nil"/>
              <w:left w:val="nil"/>
              <w:bottom w:val="nil"/>
              <w:right w:val="nil"/>
            </w:tcBorders>
          </w:tcPr>
          <w:p>
            <w:pPr>
              <w:pStyle w:val="0"/>
              <w:jc w:val="center"/>
            </w:pPr>
            <w:r>
              <w:rPr>
                <w:sz w:val="20"/>
              </w:rPr>
              <w:t xml:space="preserve">Д</w:t>
            </w:r>
            <w:r>
              <w:rPr>
                <w:sz w:val="20"/>
                <w:vertAlign w:val="subscript"/>
              </w:rPr>
              <w:t xml:space="preserve">ЗП</w:t>
            </w:r>
          </w:p>
        </w:tc>
        <w:tc>
          <w:tcPr>
            <w:tcW w:w="7767" w:type="dxa"/>
            <w:tcBorders>
              <w:top w:val="nil"/>
              <w:left w:val="nil"/>
              <w:bottom w:val="nil"/>
              <w:right w:val="nil"/>
            </w:tcBorders>
          </w:tcPr>
          <w:p>
            <w:pPr>
              <w:pStyle w:val="0"/>
              <w:jc w:val="both"/>
            </w:pPr>
            <w:r>
              <w:rPr>
                <w:sz w:val="20"/>
              </w:rPr>
              <w:t xml:space="preserve">доля заработной платы и прочих расходов в структуре стоимости КСГ (установленное </w:t>
            </w:r>
            <w:hyperlink w:history="0" r:id="rId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значение, к которому применяется КД, КС и КУС);</w:t>
            </w:r>
          </w:p>
        </w:tc>
      </w:tr>
      <w:tr>
        <w:tc>
          <w:tcPr>
            <w:tcW w:w="1304" w:type="dxa"/>
            <w:tcBorders>
              <w:top w:val="nil"/>
              <w:left w:val="nil"/>
              <w:bottom w:val="nil"/>
              <w:right w:val="nil"/>
            </w:tcBorders>
          </w:tcPr>
          <w:p>
            <w:pPr>
              <w:pStyle w:val="0"/>
              <w:jc w:val="center"/>
            </w:pPr>
            <w:r>
              <w:rPr>
                <w:sz w:val="20"/>
              </w:rPr>
              <w:t xml:space="preserve">КС</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tc>
          <w:tcPr>
            <w:tcW w:w="1304" w:type="dxa"/>
            <w:vAlign w:val="center"/>
            <w:tcBorders>
              <w:top w:val="nil"/>
              <w:left w:val="nil"/>
              <w:bottom w:val="nil"/>
              <w:right w:val="nil"/>
            </w:tcBorders>
          </w:tcPr>
          <w:p>
            <w:pPr>
              <w:pStyle w:val="0"/>
              <w:jc w:val="center"/>
            </w:pPr>
            <w:r>
              <w:rPr>
                <w:sz w:val="20"/>
              </w:rPr>
              <w:t xml:space="preserve">КУС</w:t>
            </w:r>
            <w:r>
              <w:rPr>
                <w:sz w:val="20"/>
                <w:vertAlign w:val="subscript"/>
              </w:rPr>
              <w:t xml:space="preserve">МО</w:t>
            </w:r>
          </w:p>
        </w:tc>
        <w:tc>
          <w:tcPr>
            <w:tcW w:w="7767" w:type="dxa"/>
            <w:tcBorders>
              <w:top w:val="nil"/>
              <w:left w:val="nil"/>
              <w:bottom w:val="nil"/>
              <w:right w:val="nil"/>
            </w:tcBorders>
          </w:tcPr>
          <w:p>
            <w:pPr>
              <w:pStyle w:val="0"/>
              <w:jc w:val="both"/>
            </w:pPr>
            <w:r>
              <w:rPr>
                <w:sz w:val="20"/>
              </w:rPr>
              <w:t xml:space="preserve">коэффициент уровня медицинской организации, в которой был пролечен пациент;</w:t>
            </w:r>
          </w:p>
        </w:tc>
      </w:tr>
      <w:tr>
        <w:tc>
          <w:tcPr>
            <w:tcW w:w="1304" w:type="dxa"/>
            <w:vAlign w:val="center"/>
            <w:tcBorders>
              <w:top w:val="nil"/>
              <w:left w:val="nil"/>
              <w:bottom w:val="nil"/>
              <w:right w:val="nil"/>
            </w:tcBorders>
          </w:tcPr>
          <w:p>
            <w:pPr>
              <w:pStyle w:val="0"/>
              <w:jc w:val="center"/>
            </w:pPr>
            <w:r>
              <w:rPr>
                <w:sz w:val="20"/>
              </w:rPr>
              <w:t xml:space="preserve">КД</w:t>
            </w:r>
          </w:p>
        </w:tc>
        <w:tc>
          <w:tcPr>
            <w:tcW w:w="7767" w:type="dxa"/>
            <w:tcBorders>
              <w:top w:val="nil"/>
              <w:left w:val="nil"/>
              <w:bottom w:val="nil"/>
              <w:right w:val="nil"/>
            </w:tcBorders>
          </w:tcPr>
          <w:p>
            <w:pPr>
              <w:pStyle w:val="0"/>
              <w:jc w:val="both"/>
            </w:pPr>
            <w:r>
              <w:rPr>
                <w:sz w:val="20"/>
              </w:rPr>
              <w:t xml:space="preserve">коэффициент дифференциации, рассчитанный в соответствии с </w:t>
            </w:r>
            <w:hyperlink w:history="0" r:id="rId6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tc>
      </w:tr>
      <w:tr>
        <w:tc>
          <w:tcPr>
            <w:tcW w:w="1304" w:type="dxa"/>
            <w:vAlign w:val="center"/>
            <w:tcBorders>
              <w:top w:val="nil"/>
              <w:left w:val="nil"/>
              <w:bottom w:val="nil"/>
              <w:right w:val="nil"/>
            </w:tcBorders>
          </w:tcPr>
          <w:p>
            <w:pPr>
              <w:pStyle w:val="0"/>
              <w:jc w:val="center"/>
            </w:pPr>
            <w:r>
              <w:rPr>
                <w:sz w:val="20"/>
              </w:rPr>
              <w:t xml:space="preserve">КСЛП</w:t>
            </w:r>
          </w:p>
        </w:tc>
        <w:tc>
          <w:tcPr>
            <w:tcW w:w="7767" w:type="dxa"/>
            <w:tcBorders>
              <w:top w:val="nil"/>
              <w:left w:val="nil"/>
              <w:bottom w:val="nil"/>
              <w:right w:val="nil"/>
            </w:tcBorders>
          </w:tcPr>
          <w:p>
            <w:pPr>
              <w:pStyle w:val="0"/>
              <w:jc w:val="both"/>
            </w:pPr>
            <w:r>
              <w:rPr>
                <w:sz w:val="20"/>
              </w:rPr>
              <w:t xml:space="preserve">коэффициент сложности лечения пациента (при необходимости, сумма применяемых КСЛП).</w:t>
            </w:r>
          </w:p>
        </w:tc>
      </w:tr>
      <w:tr>
        <w:tc>
          <w:tcPr>
            <w:gridSpan w:val="2"/>
            <w:tcW w:w="9071" w:type="dxa"/>
            <w:tcBorders>
              <w:top w:val="nil"/>
              <w:left w:val="nil"/>
              <w:bottom w:val="nil"/>
              <w:right w:val="nil"/>
            </w:tcBorders>
          </w:tcPr>
          <w:p>
            <w:pPr>
              <w:pStyle w:val="0"/>
              <w:jc w:val="both"/>
            </w:pPr>
            <w:r>
              <w:rPr>
                <w:sz w:val="20"/>
              </w:rPr>
              <w:t xml:space="preserve">&lt;*&gt;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pPr>
        <w:pStyle w:val="0"/>
        <w:jc w:val="both"/>
      </w:pPr>
      <w:r>
        <w:rPr>
          <w:sz w:val="20"/>
        </w:rPr>
      </w:r>
    </w:p>
    <w:p>
      <w:pPr>
        <w:pStyle w:val="0"/>
        <w:ind w:firstLine="540"/>
        <w:jc w:val="both"/>
      </w:pPr>
      <w:r>
        <w:rPr>
          <w:sz w:val="20"/>
        </w:rPr>
        <w:t xml:space="preserve">В случае выделения в субъекте Российской Федерации подгрупп в составе КСГ, для которых </w:t>
      </w:r>
      <w:hyperlink w:history="0" r:id="rId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установлена 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pPr>
        <w:pStyle w:val="0"/>
        <w:jc w:val="both"/>
      </w:pPr>
      <w:r>
        <w:rPr>
          <w:sz w:val="20"/>
        </w:rPr>
      </w:r>
    </w:p>
    <w:p>
      <w:pPr>
        <w:pStyle w:val="2"/>
        <w:outlineLvl w:val="3"/>
        <w:ind w:firstLine="540"/>
        <w:jc w:val="both"/>
      </w:pPr>
      <w:r>
        <w:rPr>
          <w:sz w:val="20"/>
        </w:rPr>
        <w:t xml:space="preserve">3.1. Размер базовой ставки (размер средней стоимости законченного случая лечения, включенного в КСГ)</w:t>
      </w:r>
    </w:p>
    <w:p>
      <w:pPr>
        <w:pStyle w:val="0"/>
        <w:jc w:val="both"/>
      </w:pPr>
      <w:r>
        <w:rPr>
          <w:sz w:val="20"/>
        </w:rPr>
      </w:r>
    </w:p>
    <w:p>
      <w:pPr>
        <w:pStyle w:val="0"/>
        <w:ind w:firstLine="540"/>
        <w:jc w:val="both"/>
      </w:pPr>
      <w:r>
        <w:rPr>
          <w:sz w:val="20"/>
        </w:rPr>
        <w:t xml:space="preserve">Размер базовой ставки определяется исходя из следующих параметров:</w:t>
      </w:r>
    </w:p>
    <w:p>
      <w:pPr>
        <w:pStyle w:val="0"/>
        <w:spacing w:before="200" w:line-rule="auto"/>
        <w:ind w:firstLine="540"/>
        <w:jc w:val="both"/>
      </w:pPr>
      <w:r>
        <w:rPr>
          <w:sz w:val="20"/>
        </w:rPr>
        <w:t xml:space="preserve">-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pPr>
        <w:pStyle w:val="0"/>
        <w:spacing w:before="200" w:line-rule="auto"/>
        <w:ind w:firstLine="540"/>
        <w:jc w:val="both"/>
      </w:pPr>
      <w:r>
        <w:rPr>
          <w:sz w:val="20"/>
        </w:rPr>
        <w:t xml:space="preserve">- общего планового количества случаев лечения, подлежащих оплате по КСГ (Чсл);</w:t>
      </w:r>
    </w:p>
    <w:p>
      <w:pPr>
        <w:pStyle w:val="0"/>
        <w:spacing w:before="200" w:line-rule="auto"/>
        <w:ind w:firstLine="540"/>
        <w:jc w:val="both"/>
      </w:pPr>
      <w:r>
        <w:rPr>
          <w:sz w:val="20"/>
        </w:rPr>
        <w:t xml:space="preserve">- среднего поправочного коэффициента оплаты по КСГ (СПК).</w:t>
      </w:r>
    </w:p>
    <w:p>
      <w:pPr>
        <w:pStyle w:val="0"/>
        <w:spacing w:before="200" w:line-rule="auto"/>
        <w:ind w:firstLine="540"/>
        <w:jc w:val="both"/>
      </w:pPr>
      <w:r>
        <w:rPr>
          <w:sz w:val="20"/>
        </w:rPr>
        <w:t xml:space="preserve">Размер базовой ставки устанавливается тарифным соглашением, принятым на территории субъекта Российской Федерации, и рассчитывается по формуле:</w:t>
      </w:r>
    </w:p>
    <w:p>
      <w:pPr>
        <w:pStyle w:val="0"/>
        <w:jc w:val="both"/>
      </w:pPr>
      <w:r>
        <w:rPr>
          <w:sz w:val="20"/>
        </w:rPr>
      </w:r>
    </w:p>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СПК рассчитывается по формуле:</w:t>
      </w:r>
    </w:p>
    <w:p>
      <w:pPr>
        <w:pStyle w:val="0"/>
        <w:jc w:val="both"/>
      </w:pPr>
      <w:r>
        <w:rPr>
          <w:sz w:val="20"/>
        </w:rPr>
      </w:r>
    </w:p>
    <w:p>
      <w:pPr>
        <w:pStyle w:val="0"/>
        <w:jc w:val="center"/>
      </w:pPr>
      <w:r>
        <w:rPr>
          <w:position w:val="-29"/>
        </w:rPr>
        <w:drawing>
          <wp:inline distT="0" distB="0" distL="0" distR="0">
            <wp:extent cx="29051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2905125" cy="495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При расчете базовой ставки в качестве параметра О</w:t>
      </w:r>
      <w:r>
        <w:rPr>
          <w:sz w:val="20"/>
          <w:vertAlign w:val="subscript"/>
        </w:rPr>
        <w:t xml:space="preserve">СЛП</w:t>
      </w:r>
      <w:r>
        <w:rPr>
          <w:sz w:val="20"/>
        </w:rPr>
        <w:t xml:space="preserve"> Комиссия по разработке территориальной </w:t>
      </w:r>
      <w:hyperlink w:history="0" r:id="rId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обязательного медицинского страхования (далее - Комиссия) может использовать сумму, характеризующую вклад коэффициента сложности лечения пациента в совокупный объем средств на оплату медицинской помощи:</w:t>
      </w:r>
    </w:p>
    <w:p>
      <w:pPr>
        <w:pStyle w:val="0"/>
        <w:jc w:val="both"/>
      </w:pPr>
      <w:r>
        <w:rPr>
          <w:sz w:val="20"/>
        </w:rPr>
      </w:r>
    </w:p>
    <w:p>
      <w:pPr>
        <w:pStyle w:val="0"/>
        <w:jc w:val="center"/>
      </w:pPr>
      <w:r>
        <w:rPr>
          <w:position w:val="-10"/>
        </w:rPr>
        <w:drawing>
          <wp:inline distT="0" distB="0" distL="0" distR="0">
            <wp:extent cx="2200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КСЛП</w:t>
            </w:r>
            <w:r>
              <w:rPr>
                <w:sz w:val="20"/>
                <w:vertAlign w:val="subscript"/>
              </w:rPr>
              <w:t xml:space="preserve">i</w:t>
            </w:r>
          </w:p>
        </w:tc>
        <w:tc>
          <w:tcPr>
            <w:tcW w:w="7767" w:type="dxa"/>
            <w:tcBorders>
              <w:top w:val="nil"/>
              <w:left w:val="nil"/>
              <w:bottom w:val="nil"/>
              <w:right w:val="nil"/>
            </w:tcBorders>
          </w:tcPr>
          <w:p>
            <w:pPr>
              <w:pStyle w:val="0"/>
              <w:jc w:val="both"/>
            </w:pPr>
            <w:r>
              <w:rPr>
                <w:sz w:val="20"/>
              </w:rPr>
              <w:t xml:space="preserve">размер КСЛП, применяемый при оплате i-го случая оказания медицинской помощи в 2022 году.</w:t>
            </w:r>
          </w:p>
        </w:tc>
      </w:tr>
      <w:tr>
        <w:tc>
          <w:tcPr>
            <w:gridSpan w:val="2"/>
            <w:tcW w:w="9071" w:type="dxa"/>
            <w:tcBorders>
              <w:top w:val="nil"/>
              <w:left w:val="nil"/>
              <w:bottom w:val="nil"/>
              <w:right w:val="nil"/>
            </w:tcBorders>
          </w:tcPr>
          <w:p>
            <w:pPr>
              <w:pStyle w:val="0"/>
              <w:jc w:val="both"/>
            </w:pPr>
            <w:r>
              <w:rPr>
                <w:sz w:val="20"/>
              </w:rPr>
              <w:t xml:space="preserve">&lt;*&gt;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pPr>
        <w:pStyle w:val="0"/>
        <w:jc w:val="both"/>
      </w:pPr>
      <w:r>
        <w:rPr>
          <w:sz w:val="20"/>
        </w:rPr>
      </w:r>
    </w:p>
    <w:p>
      <w:pPr>
        <w:pStyle w:val="0"/>
        <w:ind w:firstLine="540"/>
        <w:jc w:val="both"/>
      </w:pPr>
      <w:r>
        <w:rPr>
          <w:sz w:val="20"/>
        </w:rPr>
        <w:t xml:space="preserve">Необходимо учитывать, что с 2023 года </w:t>
      </w:r>
      <w:hyperlink w:history="0" r:id="rId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предусмотрены средние нормативы финансовых затрат на единицу объема медицинской помощи для медицинской реабилитации и средние нормативы финансовых затрат на единицу объема медицинской помощи за исключением медицинской реабилитации. При этом базовая ставка едина для всех профилей медицинской помощи, включенных в базовую программу обязательного медицинского страхования (в том числе для профиля "медицинская реабилитация"). Ее расчет осуществляется на основании объема средств, предназначенного для финансового обеспечения медицинской помощи, оказываемой в стационарных условиях и в условиях дневного стационара и оплачиваемой по КСГ (ОС), общего планового количества случаев лечения, подлежащих оплате по КСГ (Ч</w:t>
      </w:r>
      <w:r>
        <w:rPr>
          <w:sz w:val="20"/>
          <w:vertAlign w:val="subscript"/>
        </w:rPr>
        <w:t xml:space="preserve">СЛ</w:t>
      </w:r>
      <w:r>
        <w:rPr>
          <w:sz w:val="20"/>
        </w:rPr>
        <w:t xml:space="preserve">), среднего поправочного коэффициента оплаты по КСГ (СПК) и объема средств, запланированного для КСЛП (О</w:t>
      </w:r>
      <w:r>
        <w:rPr>
          <w:sz w:val="20"/>
          <w:vertAlign w:val="subscript"/>
        </w:rPr>
        <w:t xml:space="preserve">СЛП</w:t>
      </w:r>
      <w:r>
        <w:rPr>
          <w:sz w:val="20"/>
        </w:rPr>
        <w:t xml:space="preserve">), для всех профилей медицинской помощи, включенных в базовую программу обязательного медицинского страхования, за исключением медицинской реабилитации.</w:t>
      </w:r>
    </w:p>
    <w:p>
      <w:pPr>
        <w:pStyle w:val="0"/>
        <w:spacing w:before="200" w:line-rule="auto"/>
        <w:ind w:firstLine="540"/>
        <w:jc w:val="both"/>
      </w:pPr>
      <w:r>
        <w:rPr>
          <w:sz w:val="20"/>
        </w:rPr>
        <w:t xml:space="preserve">Оплата случаев лечения по профилю "медицинская реабилитация" осуществляется с использованием базовой ставки, рассчитанной в соответствии с вышеописанным алгоритмом.</w:t>
      </w:r>
    </w:p>
    <w:p>
      <w:pPr>
        <w:pStyle w:val="0"/>
        <w:spacing w:before="200" w:line-rule="auto"/>
        <w:ind w:firstLine="540"/>
        <w:jc w:val="both"/>
      </w:pPr>
      <w:r>
        <w:rPr>
          <w:sz w:val="20"/>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раздельно для медицинской помощи, оказываемой в стационарных условиях и в условиях дневного стационара.</w:t>
      </w:r>
    </w:p>
    <w:p>
      <w:pPr>
        <w:pStyle w:val="0"/>
        <w:spacing w:before="200" w:line-rule="auto"/>
        <w:ind w:firstLine="540"/>
        <w:jc w:val="both"/>
      </w:pPr>
      <w:r>
        <w:rPr>
          <w:sz w:val="20"/>
        </w:rPr>
        <w:t xml:space="preserve">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от норматива финансовых затрат на 1 случай госпитализации, а в условиях дневного стационара - ниже 60% от норматива финансовых затрат на 1 случай лечения, установленного для специализированной, в том числе высокотехнологичной, медицинской помощи в соответствующих условиях оказания медицинской помощи (за исключением медицинской реабилитации) в рамках территориальной </w:t>
      </w:r>
      <w:hyperlink w:history="0" r:id="rId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обязательного медицинского страхования субъекта Российской Федерации в части базовой программы. 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pPr>
        <w:pStyle w:val="0"/>
        <w:spacing w:before="200" w:line-rule="auto"/>
        <w:ind w:firstLine="540"/>
        <w:jc w:val="both"/>
      </w:pPr>
      <w:r>
        <w:rPr>
          <w:sz w:val="20"/>
        </w:rPr>
        <w:t xml:space="preserve">Плановое количество случаев лечения по каждой медицинской организации (каждой КСГ)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w:history="0" r:id="rId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главой 10</w:t>
        </w:r>
      </w:hyperlink>
      <w:r>
        <w:rPr>
          <w:sz w:val="20"/>
        </w:rPr>
        <w:t xml:space="preserve"> Федерального закона от 29 ноября 2010 г.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pPr>
        <w:pStyle w:val="0"/>
        <w:spacing w:before="200" w:line-rule="auto"/>
        <w:ind w:firstLine="540"/>
        <w:jc w:val="both"/>
      </w:pPr>
      <w:r>
        <w:rPr>
          <w:sz w:val="20"/>
        </w:rPr>
        <w:t xml:space="preserve">В тарифном соглашении размер базовой ставки устанавливается как с учетом, так и без учета коэффициента дифференциации, рассчитанного в соответствии с </w:t>
      </w:r>
      <w:hyperlink w:history="0" r:id="rId7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p>
      <w:pPr>
        <w:pStyle w:val="0"/>
        <w:spacing w:before="200" w:line-rule="auto"/>
        <w:ind w:firstLine="540"/>
        <w:jc w:val="both"/>
      </w:pPr>
      <w:r>
        <w:rPr>
          <w:sz w:val="20"/>
        </w:rPr>
        <w:t xml:space="preserve">В случае, если коэффициент дифференциации не является единым на территории субъекта Российской Федерации, в тарифном соглашении устанавливаются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pPr>
        <w:pStyle w:val="0"/>
        <w:jc w:val="both"/>
      </w:pPr>
      <w:r>
        <w:rPr>
          <w:sz w:val="20"/>
        </w:rPr>
      </w:r>
    </w:p>
    <w:p>
      <w:pPr>
        <w:pStyle w:val="2"/>
        <w:outlineLvl w:val="3"/>
        <w:ind w:firstLine="540"/>
        <w:jc w:val="both"/>
      </w:pPr>
      <w:r>
        <w:rPr>
          <w:sz w:val="20"/>
        </w:rPr>
        <w:t xml:space="preserve">3.2. Коэффициент относительной затратоемкости КСГ</w:t>
      </w:r>
    </w:p>
    <w:p>
      <w:pPr>
        <w:pStyle w:val="0"/>
        <w:jc w:val="both"/>
      </w:pPr>
      <w:r>
        <w:rPr>
          <w:sz w:val="20"/>
        </w:rPr>
      </w:r>
    </w:p>
    <w:p>
      <w:pPr>
        <w:pStyle w:val="0"/>
        <w:ind w:firstLine="540"/>
        <w:jc w:val="both"/>
      </w:pPr>
      <w:r>
        <w:rPr>
          <w:sz w:val="20"/>
        </w:rPr>
        <w:t xml:space="preserve">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w:t>
      </w:r>
      <w:hyperlink w:history="0" r:id="rId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N 326-ФЗ, выполнения целевых показателей уровня заработной платы работников медицинских организаций, предусмотренных </w:t>
      </w:r>
      <w:hyperlink w:history="0" r:id="rId8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(далее - Указ N 597), стоимости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 &lt;1&gt;, включенных в </w:t>
      </w:r>
      <w:hyperlink w:history="0" r:id="rId81"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утвержденные приказом Министерства здравоохранения Российской Федерации от 21 июня 2013 г. N 395н "Об утверждении норм лечебного питания".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Закупке подлежат специализированные продукты лечебного и диетического питания, смеси белковые композитные сухие, выпускаемые по </w:t>
      </w:r>
      <w:hyperlink w:history="0" r:id="rId82" w:tooltip="&quot;ГОСТ 33933-2016. Межгосударственный стандарт. Продукты диетического лечебного и диетического профилактического питания. Смеси белковые композитные сухие. Общие технические условия&quot; (введен в действие Приказом Росстандарта от 30.09.2016 N 1299-ст) {КонсультантПлюс}">
        <w:r>
          <w:rPr>
            <w:sz w:val="20"/>
            <w:color w:val="0000ff"/>
          </w:rPr>
          <w:t xml:space="preserve">ГОСТ 33933-2016</w:t>
        </w:r>
      </w:hyperlink>
      <w:r>
        <w:rPr>
          <w:sz w:val="20"/>
        </w:rPr>
        <w:t xml:space="preserve">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w:t>
      </w:r>
      <w:hyperlink w:history="0" r:id="rId83" w:tooltip="&quot;ГОСТ Р 57106-2016. Национальный стандарт Российской Федерации. Продукты диетического лечебного и диетического профилактического питания. Комплексы витаминно-минеральные в лечебном питании. Технические условия&quot; (утв. и введен в действие Приказом Росстандарта от 28.09.2016 N 1245-ст) {КонсультантПлюс}">
        <w:r>
          <w:rPr>
            <w:sz w:val="20"/>
            <w:color w:val="0000ff"/>
          </w:rPr>
          <w:t xml:space="preserve">ГОСТ Р 57106-2016</w:t>
        </w:r>
      </w:hyperlink>
      <w:r>
        <w:rPr>
          <w:sz w:val="20"/>
        </w:rPr>
        <w:t xml:space="preserve"> "Продукты диетического лечебного и диетического профилактического питания. Комплексы витаминно-минеральные в лечебном питании. Технические условия" и </w:t>
      </w:r>
      <w:hyperlink w:history="0" r:id="rId84" w:tooltip="&quot;ГОСТ Р 58040-2017. Национальный стандарт Российской Федерации. Комплексы витаминно-минеральные. Общие технические условия&quot; (утв. и введен в действие Приказом Росстандарта от 26.12.2017 N 2094-ст) {КонсультантПлюс}">
        <w:r>
          <w:rPr>
            <w:sz w:val="20"/>
            <w:color w:val="0000ff"/>
          </w:rPr>
          <w:t xml:space="preserve">ГОСТ Р 58040-2017</w:t>
        </w:r>
      </w:hyperlink>
      <w:r>
        <w:rPr>
          <w:sz w:val="20"/>
        </w:rPr>
        <w:t xml:space="preserve"> "Комплексы витаминно-минеральные. Общие технические условия".</w:t>
      </w:r>
    </w:p>
    <w:p>
      <w:pPr>
        <w:pStyle w:val="0"/>
        <w:jc w:val="both"/>
      </w:pPr>
      <w:r>
        <w:rPr>
          <w:sz w:val="20"/>
        </w:rPr>
      </w:r>
    </w:p>
    <w:p>
      <w:pPr>
        <w:pStyle w:val="2"/>
        <w:outlineLvl w:val="3"/>
        <w:ind w:firstLine="540"/>
        <w:jc w:val="both"/>
      </w:pPr>
      <w:r>
        <w:rPr>
          <w:sz w:val="20"/>
        </w:rPr>
        <w:t xml:space="preserve">3.3. Коэффициент специфики оказания медицинской помощи</w:t>
      </w:r>
    </w:p>
    <w:p>
      <w:pPr>
        <w:pStyle w:val="0"/>
        <w:jc w:val="both"/>
      </w:pPr>
      <w:r>
        <w:rPr>
          <w:sz w:val="20"/>
        </w:rPr>
      </w:r>
    </w:p>
    <w:p>
      <w:pPr>
        <w:pStyle w:val="0"/>
        <w:ind w:firstLine="540"/>
        <w:jc w:val="both"/>
      </w:pPr>
      <w:r>
        <w:rPr>
          <w:sz w:val="20"/>
        </w:rPr>
        <w:t xml:space="preserve">Коэффициент специфики оказания медицинской помощи (далее - коэффициент специфики) устанавливается тарифным соглашением для конкретной КСГ.</w:t>
      </w:r>
    </w:p>
    <w:p>
      <w:pPr>
        <w:pStyle w:val="0"/>
        <w:spacing w:before="200" w:line-rule="auto"/>
        <w:ind w:firstLine="540"/>
        <w:jc w:val="both"/>
      </w:pPr>
      <w:r>
        <w:rPr>
          <w:sz w:val="20"/>
        </w:rPr>
        <w:t xml:space="preserve">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pPr>
        <w:pStyle w:val="0"/>
        <w:spacing w:before="200" w:line-rule="auto"/>
        <w:ind w:firstLine="540"/>
        <w:jc w:val="both"/>
      </w:pPr>
      <w:r>
        <w:rPr>
          <w:sz w:val="20"/>
        </w:rPr>
        <w:t xml:space="preserve">Коэффициент специфики применяется к КСГ в целом и является единым для всех уровней (подуровней) медицинских организаций.</w:t>
      </w:r>
    </w:p>
    <w:p>
      <w:pPr>
        <w:pStyle w:val="0"/>
        <w:spacing w:before="200" w:line-rule="auto"/>
        <w:ind w:firstLine="540"/>
        <w:jc w:val="both"/>
      </w:pPr>
      <w:r>
        <w:rPr>
          <w:sz w:val="20"/>
        </w:rPr>
        <w:t xml:space="preserve">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pPr>
        <w:pStyle w:val="0"/>
        <w:spacing w:before="200" w:line-rule="auto"/>
        <w:ind w:firstLine="540"/>
        <w:jc w:val="both"/>
      </w:pPr>
      <w:r>
        <w:rPr>
          <w:sz w:val="20"/>
        </w:rPr>
        <w:t xml:space="preserve">Значение коэффициента специфики - от 0,8 до 1,4.</w:t>
      </w:r>
    </w:p>
    <w:p>
      <w:pPr>
        <w:pStyle w:val="0"/>
        <w:spacing w:before="200" w:line-rule="auto"/>
        <w:ind w:firstLine="540"/>
        <w:jc w:val="both"/>
      </w:pPr>
      <w:r>
        <w:rPr>
          <w:sz w:val="20"/>
        </w:rPr>
        <w:t xml:space="preserve">К КСГ, начинающихся с символов </w:t>
      </w:r>
      <w:hyperlink w:history="0" r:id="rId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w:t>
        </w:r>
      </w:hyperlink>
      <w:r>
        <w:rPr>
          <w:sz w:val="20"/>
        </w:rPr>
        <w:t xml:space="preserve"> и </w:t>
      </w:r>
      <w:hyperlink w:history="0" r:id="rId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w:t>
        </w:r>
      </w:hyperlink>
      <w:r>
        <w:rPr>
          <w:sz w:val="20"/>
        </w:rPr>
        <w:t xml:space="preserve"> (профиль "Онкология"), а также </w:t>
      </w:r>
      <w:hyperlink w:history="0" r:id="rId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w:t>
        </w:r>
      </w:hyperlink>
      <w:r>
        <w:rPr>
          <w:sz w:val="20"/>
        </w:rPr>
        <w:t xml:space="preserve"> и </w:t>
      </w:r>
      <w:hyperlink w:history="0" r:id="rId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w:t>
        </w:r>
      </w:hyperlink>
      <w:r>
        <w:rPr>
          <w:sz w:val="20"/>
        </w:rPr>
        <w:t xml:space="preserve"> (профиль "Детская онкология"), коэффициент специфики не применяется (устанавливается в значении 1).</w:t>
      </w:r>
    </w:p>
    <w:p>
      <w:pPr>
        <w:pStyle w:val="0"/>
        <w:spacing w:before="200" w:line-rule="auto"/>
        <w:ind w:firstLine="540"/>
        <w:jc w:val="both"/>
      </w:pPr>
      <w:r>
        <w:rPr>
          <w:sz w:val="20"/>
        </w:rPr>
        <w:t xml:space="preserve">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pPr>
        <w:pStyle w:val="0"/>
        <w:spacing w:before="200" w:line-rule="auto"/>
        <w:ind w:firstLine="540"/>
        <w:jc w:val="both"/>
      </w:pPr>
      <w:r>
        <w:rPr>
          <w:sz w:val="20"/>
        </w:rP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КСГ, к которым не применяются понижающие</w:t>
      </w:r>
    </w:p>
    <w:p>
      <w:pPr>
        <w:pStyle w:val="0"/>
        <w:jc w:val="center"/>
      </w:pPr>
      <w:r>
        <w:rPr>
          <w:sz w:val="20"/>
        </w:rPr>
        <w:t xml:space="preserve">коэффициенты специфики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N КСГ</w:t>
            </w:r>
          </w:p>
        </w:tc>
        <w:tc>
          <w:tcPr>
            <w:tcW w:w="7824" w:type="dxa"/>
          </w:tcPr>
          <w:p>
            <w:pPr>
              <w:pStyle w:val="0"/>
              <w:jc w:val="center"/>
            </w:pPr>
            <w:r>
              <w:rPr>
                <w:sz w:val="20"/>
              </w:rPr>
              <w:t xml:space="preserve">Наименование КСГ</w:t>
            </w:r>
          </w:p>
        </w:tc>
      </w:tr>
      <w:tr>
        <w:tc>
          <w:tcPr>
            <w:tcW w:w="1247" w:type="dxa"/>
            <w:vAlign w:val="center"/>
          </w:tcPr>
          <w:p>
            <w:pPr>
              <w:pStyle w:val="0"/>
              <w:jc w:val="center"/>
            </w:pPr>
            <w:hyperlink w:history="0" r:id="rId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st13.002</w:t>
              </w:r>
            </w:hyperlink>
          </w:p>
        </w:tc>
        <w:tc>
          <w:tcPr>
            <w:tcW w:w="7824" w:type="dxa"/>
            <w:vAlign w:val="center"/>
          </w:tcPr>
          <w:p>
            <w:pPr>
              <w:pStyle w:val="0"/>
              <w:jc w:val="both"/>
            </w:pPr>
            <w:r>
              <w:rPr>
                <w:sz w:val="20"/>
              </w:rPr>
              <w:t xml:space="preserve">Нестабильная стенокардия, инфаркт миокарда, легочная эмболия (уровень 2)</w:t>
            </w:r>
          </w:p>
        </w:tc>
      </w:tr>
      <w:tr>
        <w:tc>
          <w:tcPr>
            <w:tcW w:w="1247" w:type="dxa"/>
            <w:vAlign w:val="center"/>
          </w:tcPr>
          <w:p>
            <w:pPr>
              <w:pStyle w:val="0"/>
              <w:jc w:val="center"/>
            </w:pPr>
            <w:hyperlink w:history="0" r:id="rId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st13.005</w:t>
              </w:r>
            </w:hyperlink>
          </w:p>
        </w:tc>
        <w:tc>
          <w:tcPr>
            <w:tcW w:w="7824" w:type="dxa"/>
            <w:vAlign w:val="center"/>
          </w:tcPr>
          <w:p>
            <w:pPr>
              <w:pStyle w:val="0"/>
              <w:jc w:val="both"/>
            </w:pPr>
            <w:r>
              <w:rPr>
                <w:sz w:val="20"/>
              </w:rPr>
              <w:t xml:space="preserve">Нарушения ритма и проводимости (уровень 2)</w:t>
            </w:r>
          </w:p>
        </w:tc>
      </w:tr>
      <w:tr>
        <w:tc>
          <w:tcPr>
            <w:tcW w:w="1247" w:type="dxa"/>
            <w:vAlign w:val="center"/>
          </w:tcPr>
          <w:p>
            <w:pPr>
              <w:pStyle w:val="0"/>
              <w:jc w:val="center"/>
            </w:pPr>
            <w:hyperlink w:history="0" r:id="rId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st13.007</w:t>
              </w:r>
            </w:hyperlink>
          </w:p>
        </w:tc>
        <w:tc>
          <w:tcPr>
            <w:tcW w:w="7824" w:type="dxa"/>
            <w:vAlign w:val="center"/>
          </w:tcPr>
          <w:p>
            <w:pPr>
              <w:pStyle w:val="0"/>
              <w:jc w:val="both"/>
            </w:pPr>
            <w:r>
              <w:rPr>
                <w:sz w:val="20"/>
              </w:rPr>
              <w:t xml:space="preserve">Эндокардит, миокардит, перикардит, кардиомиопатии (уровень 2)</w:t>
            </w:r>
          </w:p>
        </w:tc>
      </w:tr>
      <w:tr>
        <w:tc>
          <w:tcPr>
            <w:tcW w:w="1247" w:type="dxa"/>
            <w:vAlign w:val="center"/>
          </w:tcPr>
          <w:p>
            <w:pPr>
              <w:pStyle w:val="0"/>
              <w:jc w:val="center"/>
            </w:pPr>
            <w:hyperlink w:history="0" r:id="rId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c>
          <w:tcPr>
            <w:tcW w:w="7824" w:type="dxa"/>
            <w:vAlign w:val="center"/>
          </w:tcPr>
          <w:p>
            <w:pPr>
              <w:pStyle w:val="0"/>
              <w:jc w:val="both"/>
            </w:pPr>
            <w:r>
              <w:rPr>
                <w:sz w:val="20"/>
              </w:rPr>
              <w:t xml:space="preserve">Инфаркт мозга (уровень 2)</w:t>
            </w:r>
          </w:p>
        </w:tc>
      </w:tr>
      <w:tr>
        <w:tc>
          <w:tcPr>
            <w:tcW w:w="1247" w:type="dxa"/>
            <w:vAlign w:val="center"/>
          </w:tcPr>
          <w:p>
            <w:pPr>
              <w:pStyle w:val="0"/>
              <w:jc w:val="center"/>
            </w:pPr>
            <w:hyperlink w:history="0" r:id="rId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c>
          <w:tcPr>
            <w:tcW w:w="7824" w:type="dxa"/>
            <w:vAlign w:val="center"/>
          </w:tcPr>
          <w:p>
            <w:pPr>
              <w:pStyle w:val="0"/>
              <w:jc w:val="both"/>
            </w:pPr>
            <w:r>
              <w:rPr>
                <w:sz w:val="20"/>
              </w:rPr>
              <w:t xml:space="preserve">Инфаркт мозга (уровень 3)</w:t>
            </w:r>
          </w:p>
        </w:tc>
      </w:tr>
      <w:tr>
        <w:tc>
          <w:tcPr>
            <w:tcW w:w="1247" w:type="dxa"/>
            <w:vAlign w:val="center"/>
          </w:tcPr>
          <w:p>
            <w:pPr>
              <w:pStyle w:val="0"/>
              <w:jc w:val="center"/>
            </w:pPr>
            <w:hyperlink w:history="0" r:id="rId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st17.001</w:t>
              </w:r>
            </w:hyperlink>
          </w:p>
        </w:tc>
        <w:tc>
          <w:tcPr>
            <w:tcW w:w="7824" w:type="dxa"/>
            <w:vAlign w:val="center"/>
          </w:tcPr>
          <w:p>
            <w:pPr>
              <w:pStyle w:val="0"/>
              <w:jc w:val="both"/>
            </w:pPr>
            <w:r>
              <w:rPr>
                <w:sz w:val="20"/>
              </w:rPr>
              <w:t xml:space="preserve">Малая масса тела при рождении, недоношенность</w:t>
            </w:r>
          </w:p>
        </w:tc>
      </w:tr>
      <w:tr>
        <w:tc>
          <w:tcPr>
            <w:tcW w:w="1247" w:type="dxa"/>
            <w:vAlign w:val="center"/>
          </w:tcPr>
          <w:p>
            <w:pPr>
              <w:pStyle w:val="0"/>
              <w:jc w:val="center"/>
            </w:pPr>
            <w:hyperlink w:history="0" r:id="rId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st17.002</w:t>
              </w:r>
            </w:hyperlink>
          </w:p>
        </w:tc>
        <w:tc>
          <w:tcPr>
            <w:tcW w:w="7824" w:type="dxa"/>
            <w:vAlign w:val="center"/>
          </w:tcPr>
          <w:p>
            <w:pPr>
              <w:pStyle w:val="0"/>
              <w:jc w:val="both"/>
            </w:pPr>
            <w:r>
              <w:rPr>
                <w:sz w:val="20"/>
              </w:rPr>
              <w:t xml:space="preserve">Крайне малая масса тела при рождении, крайняя незрелость</w:t>
            </w:r>
          </w:p>
        </w:tc>
      </w:tr>
      <w:tr>
        <w:tc>
          <w:tcPr>
            <w:tcW w:w="1247" w:type="dxa"/>
            <w:vAlign w:val="center"/>
          </w:tcPr>
          <w:p>
            <w:pPr>
              <w:pStyle w:val="0"/>
              <w:jc w:val="center"/>
            </w:pPr>
            <w:hyperlink w:history="0" r:id="rId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p>
        </w:tc>
        <w:tc>
          <w:tcPr>
            <w:tcW w:w="7824" w:type="dxa"/>
            <w:vAlign w:val="center"/>
          </w:tcPr>
          <w:p>
            <w:pPr>
              <w:pStyle w:val="0"/>
              <w:jc w:val="both"/>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r>
      <w:tr>
        <w:tc>
          <w:tcPr>
            <w:tcW w:w="1247" w:type="dxa"/>
            <w:vAlign w:val="center"/>
          </w:tcPr>
          <w:p>
            <w:pPr>
              <w:pStyle w:val="0"/>
              <w:jc w:val="center"/>
            </w:pPr>
            <w:hyperlink w:history="0" r:id="rId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st21.005</w:t>
              </w:r>
            </w:hyperlink>
          </w:p>
        </w:tc>
        <w:tc>
          <w:tcPr>
            <w:tcW w:w="7824" w:type="dxa"/>
            <w:vAlign w:val="center"/>
          </w:tcPr>
          <w:p>
            <w:pPr>
              <w:pStyle w:val="0"/>
              <w:jc w:val="both"/>
            </w:pPr>
            <w:r>
              <w:rPr>
                <w:sz w:val="20"/>
              </w:rPr>
              <w:t xml:space="preserve">Операции на органе зрения (уровень 5)</w:t>
            </w:r>
          </w:p>
        </w:tc>
      </w:tr>
    </w:tbl>
    <w:p>
      <w:pPr>
        <w:pStyle w:val="0"/>
        <w:jc w:val="both"/>
      </w:pPr>
      <w:r>
        <w:rPr>
          <w:sz w:val="20"/>
        </w:rPr>
      </w:r>
    </w:p>
    <w:p>
      <w:pPr>
        <w:pStyle w:val="0"/>
        <w:ind w:firstLine="540"/>
        <w:jc w:val="both"/>
      </w:pPr>
      <w:r>
        <w:rPr>
          <w:sz w:val="20"/>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КСГ, к которым не применяются повышающие</w:t>
      </w:r>
    </w:p>
    <w:p>
      <w:pPr>
        <w:pStyle w:val="0"/>
        <w:jc w:val="center"/>
      </w:pPr>
      <w:r>
        <w:rPr>
          <w:sz w:val="20"/>
        </w:rPr>
        <w:t xml:space="preserve">коэффициенты специфики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N КСГ</w:t>
            </w:r>
          </w:p>
        </w:tc>
        <w:tc>
          <w:tcPr>
            <w:tcW w:w="7824" w:type="dxa"/>
          </w:tcPr>
          <w:p>
            <w:pPr>
              <w:pStyle w:val="0"/>
              <w:jc w:val="center"/>
            </w:pPr>
            <w:r>
              <w:rPr>
                <w:sz w:val="20"/>
              </w:rPr>
              <w:t xml:space="preserve">Наименование КСГ</w:t>
            </w:r>
          </w:p>
        </w:tc>
      </w:tr>
      <w:tr>
        <w:tc>
          <w:tcPr>
            <w:tcW w:w="1247" w:type="dxa"/>
            <w:vAlign w:val="center"/>
          </w:tcPr>
          <w:p>
            <w:pPr>
              <w:pStyle w:val="0"/>
              <w:jc w:val="center"/>
            </w:pPr>
            <w:hyperlink w:history="0" r:id="rId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st04.001</w:t>
              </w:r>
            </w:hyperlink>
          </w:p>
        </w:tc>
        <w:tc>
          <w:tcPr>
            <w:tcW w:w="7824" w:type="dxa"/>
            <w:vAlign w:val="center"/>
          </w:tcPr>
          <w:p>
            <w:pPr>
              <w:pStyle w:val="0"/>
              <w:jc w:val="both"/>
            </w:pPr>
            <w:r>
              <w:rPr>
                <w:sz w:val="20"/>
              </w:rPr>
              <w:t xml:space="preserve">Язва желудка и двенадцатиперстной кишки</w:t>
            </w:r>
          </w:p>
        </w:tc>
      </w:tr>
      <w:tr>
        <w:tc>
          <w:tcPr>
            <w:tcW w:w="1247" w:type="dxa"/>
            <w:vAlign w:val="center"/>
          </w:tcPr>
          <w:p>
            <w:pPr>
              <w:pStyle w:val="0"/>
              <w:jc w:val="center"/>
            </w:pPr>
            <w:hyperlink w:history="0" r:id="rId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st12.001</w:t>
              </w:r>
            </w:hyperlink>
          </w:p>
        </w:tc>
        <w:tc>
          <w:tcPr>
            <w:tcW w:w="7824" w:type="dxa"/>
            <w:vAlign w:val="center"/>
          </w:tcPr>
          <w:p>
            <w:pPr>
              <w:pStyle w:val="0"/>
              <w:jc w:val="both"/>
            </w:pPr>
            <w:r>
              <w:rPr>
                <w:sz w:val="20"/>
              </w:rPr>
              <w:t xml:space="preserve">Кишечные инфекции, взрослые</w:t>
            </w:r>
          </w:p>
        </w:tc>
      </w:tr>
      <w:tr>
        <w:tc>
          <w:tcPr>
            <w:tcW w:w="1247" w:type="dxa"/>
            <w:vAlign w:val="center"/>
          </w:tcPr>
          <w:p>
            <w:pPr>
              <w:pStyle w:val="0"/>
              <w:jc w:val="center"/>
            </w:pPr>
            <w:hyperlink w:history="0" r:id="rId1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st16.003</w:t>
              </w:r>
            </w:hyperlink>
          </w:p>
        </w:tc>
        <w:tc>
          <w:tcPr>
            <w:tcW w:w="7824" w:type="dxa"/>
            <w:vAlign w:val="center"/>
          </w:tcPr>
          <w:p>
            <w:pPr>
              <w:pStyle w:val="0"/>
              <w:jc w:val="both"/>
            </w:pPr>
            <w:r>
              <w:rPr>
                <w:sz w:val="20"/>
              </w:rPr>
              <w:t xml:space="preserve">Дорсопатии, спондилопатии, остеопатии</w:t>
            </w:r>
          </w:p>
        </w:tc>
      </w:tr>
      <w:tr>
        <w:tc>
          <w:tcPr>
            <w:tcW w:w="1247" w:type="dxa"/>
            <w:vAlign w:val="center"/>
          </w:tcPr>
          <w:p>
            <w:pPr>
              <w:pStyle w:val="0"/>
              <w:jc w:val="center"/>
            </w:pPr>
            <w:hyperlink w:history="0" r:id="rId1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st27.001</w:t>
              </w:r>
            </w:hyperlink>
          </w:p>
        </w:tc>
        <w:tc>
          <w:tcPr>
            <w:tcW w:w="7824" w:type="dxa"/>
            <w:vAlign w:val="center"/>
          </w:tcPr>
          <w:p>
            <w:pPr>
              <w:pStyle w:val="0"/>
              <w:jc w:val="both"/>
            </w:pPr>
            <w:r>
              <w:rPr>
                <w:sz w:val="20"/>
              </w:rPr>
              <w:t xml:space="preserve">Болезни пищевода, гастрит, дуоденит, другие болезни желудка и двенадцатиперстной кишки</w:t>
            </w:r>
          </w:p>
        </w:tc>
      </w:tr>
      <w:tr>
        <w:tc>
          <w:tcPr>
            <w:tcW w:w="1247" w:type="dxa"/>
            <w:vAlign w:val="center"/>
          </w:tcPr>
          <w:p>
            <w:pPr>
              <w:pStyle w:val="0"/>
              <w:jc w:val="center"/>
            </w:pPr>
            <w:hyperlink w:history="0" r:id="rId1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st27.003</w:t>
              </w:r>
            </w:hyperlink>
          </w:p>
        </w:tc>
        <w:tc>
          <w:tcPr>
            <w:tcW w:w="7824" w:type="dxa"/>
            <w:vAlign w:val="center"/>
          </w:tcPr>
          <w:p>
            <w:pPr>
              <w:pStyle w:val="0"/>
              <w:jc w:val="both"/>
            </w:pPr>
            <w:r>
              <w:rPr>
                <w:sz w:val="20"/>
              </w:rPr>
              <w:t xml:space="preserve">Болезни желчного пузыря</w:t>
            </w:r>
          </w:p>
        </w:tc>
      </w:tr>
      <w:tr>
        <w:tc>
          <w:tcPr>
            <w:tcW w:w="1247" w:type="dxa"/>
            <w:vAlign w:val="center"/>
          </w:tcPr>
          <w:p>
            <w:pPr>
              <w:pStyle w:val="0"/>
              <w:jc w:val="center"/>
            </w:pPr>
            <w:hyperlink w:history="0" r:id="rId1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st27.005</w:t>
              </w:r>
            </w:hyperlink>
          </w:p>
        </w:tc>
        <w:tc>
          <w:tcPr>
            <w:tcW w:w="7824" w:type="dxa"/>
            <w:vAlign w:val="center"/>
          </w:tcPr>
          <w:p>
            <w:pPr>
              <w:pStyle w:val="0"/>
              <w:jc w:val="both"/>
            </w:pPr>
            <w:r>
              <w:rPr>
                <w:sz w:val="20"/>
              </w:rPr>
              <w:t xml:space="preserve">Гипертоническая болезнь в стадии обострения</w:t>
            </w:r>
          </w:p>
        </w:tc>
      </w:tr>
      <w:tr>
        <w:tc>
          <w:tcPr>
            <w:tcW w:w="1247" w:type="dxa"/>
            <w:vAlign w:val="center"/>
          </w:tcPr>
          <w:p>
            <w:pPr>
              <w:pStyle w:val="0"/>
              <w:jc w:val="center"/>
            </w:pPr>
            <w:hyperlink w:history="0" r:id="rId1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st27.006</w:t>
              </w:r>
            </w:hyperlink>
          </w:p>
        </w:tc>
        <w:tc>
          <w:tcPr>
            <w:tcW w:w="7824" w:type="dxa"/>
            <w:vAlign w:val="center"/>
          </w:tcPr>
          <w:p>
            <w:pPr>
              <w:pStyle w:val="0"/>
              <w:jc w:val="both"/>
            </w:pPr>
            <w:r>
              <w:rPr>
                <w:sz w:val="20"/>
              </w:rPr>
              <w:t xml:space="preserve">Стенокардия (кроме нестабильной), хроническая ишемическая болезнь сердца (уровень 1)</w:t>
            </w:r>
          </w:p>
        </w:tc>
      </w:tr>
      <w:tr>
        <w:tc>
          <w:tcPr>
            <w:tcW w:w="1247" w:type="dxa"/>
            <w:vAlign w:val="center"/>
          </w:tcPr>
          <w:p>
            <w:pPr>
              <w:pStyle w:val="0"/>
              <w:jc w:val="center"/>
            </w:pPr>
            <w:hyperlink w:history="0" r:id="rId1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st27.010</w:t>
              </w:r>
            </w:hyperlink>
          </w:p>
        </w:tc>
        <w:tc>
          <w:tcPr>
            <w:tcW w:w="7824" w:type="dxa"/>
            <w:vAlign w:val="center"/>
          </w:tcPr>
          <w:p>
            <w:pPr>
              <w:pStyle w:val="0"/>
              <w:jc w:val="both"/>
            </w:pPr>
            <w:r>
              <w:rPr>
                <w:sz w:val="20"/>
              </w:rPr>
              <w:t xml:space="preserve">Бронхит необструктивный, симптомы и признаки, относящиеся к органам дыхания</w:t>
            </w:r>
          </w:p>
        </w:tc>
      </w:tr>
      <w:tr>
        <w:tc>
          <w:tcPr>
            <w:tcW w:w="1247" w:type="dxa"/>
            <w:vAlign w:val="center"/>
          </w:tcPr>
          <w:p>
            <w:pPr>
              <w:pStyle w:val="0"/>
              <w:jc w:val="center"/>
            </w:pPr>
            <w:hyperlink w:history="0" r:id="rId1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st30.004</w:t>
              </w:r>
            </w:hyperlink>
          </w:p>
        </w:tc>
        <w:tc>
          <w:tcPr>
            <w:tcW w:w="7824" w:type="dxa"/>
            <w:vAlign w:val="center"/>
          </w:tcPr>
          <w:p>
            <w:pPr>
              <w:pStyle w:val="0"/>
              <w:jc w:val="both"/>
            </w:pPr>
            <w:r>
              <w:rPr>
                <w:sz w:val="20"/>
              </w:rPr>
              <w:t xml:space="preserve">Болезни предстательной железы</w:t>
            </w:r>
          </w:p>
        </w:tc>
      </w:tr>
      <w:tr>
        <w:tc>
          <w:tcPr>
            <w:tcW w:w="1247" w:type="dxa"/>
            <w:vAlign w:val="center"/>
          </w:tcPr>
          <w:p>
            <w:pPr>
              <w:pStyle w:val="0"/>
              <w:jc w:val="center"/>
            </w:pPr>
            <w:hyperlink w:history="0" r:id="rId1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p>
        </w:tc>
        <w:tc>
          <w:tcPr>
            <w:tcW w:w="7824" w:type="dxa"/>
            <w:vAlign w:val="center"/>
          </w:tcPr>
          <w:p>
            <w:pPr>
              <w:pStyle w:val="0"/>
              <w:jc w:val="both"/>
            </w:pPr>
            <w:r>
              <w:rPr>
                <w:sz w:val="20"/>
              </w:rPr>
              <w:t xml:space="preserve">Операции на коже, подкожной клетчатке, придатках кожи (уровень 1)</w:t>
            </w:r>
          </w:p>
        </w:tc>
      </w:tr>
      <w:tr>
        <w:tc>
          <w:tcPr>
            <w:tcW w:w="1247" w:type="dxa"/>
            <w:vAlign w:val="center"/>
          </w:tcPr>
          <w:p>
            <w:pPr>
              <w:pStyle w:val="0"/>
              <w:jc w:val="center"/>
            </w:pPr>
            <w:hyperlink w:history="0" r:id="rId1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st31.012</w:t>
              </w:r>
            </w:hyperlink>
          </w:p>
        </w:tc>
        <w:tc>
          <w:tcPr>
            <w:tcW w:w="7824" w:type="dxa"/>
            <w:vAlign w:val="center"/>
          </w:tcPr>
          <w:p>
            <w:pPr>
              <w:pStyle w:val="0"/>
              <w:jc w:val="both"/>
            </w:pPr>
            <w:r>
              <w:rPr>
                <w:sz w:val="20"/>
              </w:rPr>
              <w:t xml:space="preserve">Артрозы, другие поражения суставов, болезни мягких тканей</w:t>
            </w:r>
          </w:p>
        </w:tc>
      </w:tr>
      <w:tr>
        <w:tc>
          <w:tcPr>
            <w:tcW w:w="1247" w:type="dxa"/>
            <w:vAlign w:val="center"/>
          </w:tcPr>
          <w:p>
            <w:pPr>
              <w:pStyle w:val="0"/>
              <w:jc w:val="center"/>
            </w:pPr>
            <w:hyperlink w:history="0" r:id="rId1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st31.018</w:t>
              </w:r>
            </w:hyperlink>
          </w:p>
        </w:tc>
        <w:tc>
          <w:tcPr>
            <w:tcW w:w="7824" w:type="dxa"/>
            <w:vAlign w:val="center"/>
          </w:tcPr>
          <w:p>
            <w:pPr>
              <w:pStyle w:val="0"/>
              <w:jc w:val="both"/>
            </w:pPr>
            <w:r>
              <w:rPr>
                <w:sz w:val="20"/>
              </w:rPr>
              <w:t xml:space="preserve">Открытые раны, поверхностные, другие и неуточненные травмы</w:t>
            </w:r>
          </w:p>
        </w:tc>
      </w:tr>
    </w:tbl>
    <w:p>
      <w:pPr>
        <w:pStyle w:val="0"/>
        <w:jc w:val="both"/>
      </w:pPr>
      <w:r>
        <w:rPr>
          <w:sz w:val="20"/>
        </w:rPr>
      </w:r>
    </w:p>
    <w:p>
      <w:pPr>
        <w:pStyle w:val="2"/>
        <w:outlineLvl w:val="3"/>
        <w:ind w:firstLine="540"/>
        <w:jc w:val="both"/>
      </w:pPr>
      <w:r>
        <w:rPr>
          <w:sz w:val="20"/>
        </w:rPr>
        <w:t xml:space="preserve">3.4. Коэффициент уровня медицинской организации</w:t>
      </w:r>
    </w:p>
    <w:p>
      <w:pPr>
        <w:pStyle w:val="0"/>
        <w:jc w:val="both"/>
      </w:pPr>
      <w:r>
        <w:rPr>
          <w:sz w:val="20"/>
        </w:rPr>
      </w:r>
    </w:p>
    <w:p>
      <w:pPr>
        <w:pStyle w:val="0"/>
        <w:ind w:firstLine="540"/>
        <w:jc w:val="both"/>
      </w:pPr>
      <w:r>
        <w:rPr>
          <w:sz w:val="20"/>
        </w:rPr>
        <w:t xml:space="preserve">При оплате медицинской помощи учитываются уровни медицинских организаций, установленные субъектом Российской Федерации для каждой медицинской организации.</w:t>
      </w:r>
    </w:p>
    <w:p>
      <w:pPr>
        <w:pStyle w:val="0"/>
        <w:spacing w:before="200" w:line-rule="auto"/>
        <w:ind w:firstLine="540"/>
        <w:jc w:val="both"/>
      </w:pPr>
      <w:r>
        <w:rPr>
          <w:sz w:val="20"/>
        </w:rPr>
        <w:t xml:space="preserve">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нормативными правовыми актами в сфере охраны здоровья, включая приказы Министерства здравоохранения Российской Федерации от 20 апреля 2018 г. </w:t>
      </w:r>
      <w:hyperlink w:history="0" r:id="rId110" w:tooltip="Приказ Минздрава России от 20.04.2018 N 182 &quot;Об утверждении методических рекомендаций о применении нормативов и норм ресурсной обеспеченности населения в сфере здравоохранения&quot; {КонсультантПлюс}">
        <w:r>
          <w:rPr>
            <w:sz w:val="20"/>
            <w:color w:val="0000ff"/>
          </w:rPr>
          <w:t xml:space="preserve">N 182</w:t>
        </w:r>
      </w:hyperlink>
      <w:r>
        <w:rPr>
          <w:sz w:val="20"/>
        </w:rPr>
        <w:t xml:space="preserve"> "Об утверждении методических рекомендаций о применении нормативов и норм ресурсной обеспеченности населения в сфере здравоохранения" и от 20 октября 2020 г. </w:t>
      </w:r>
      <w:hyperlink w:history="0" r:id="rId111"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N 1130н</w:t>
        </w:r>
      </w:hyperlink>
      <w:r>
        <w:rPr>
          <w:sz w:val="20"/>
        </w:rPr>
        <w:t xml:space="preserve"> "Об утверждении Порядка оказания медицинской помощи по профилю "акушерство и гинекология" (зарегистрировано в Минюсте России 12 ноября 2020 г. N 60869).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pPr>
        <w:pStyle w:val="0"/>
        <w:spacing w:before="200" w:line-rule="auto"/>
        <w:ind w:firstLine="540"/>
        <w:jc w:val="both"/>
      </w:pPr>
      <w:r>
        <w:rPr>
          <w:sz w:val="20"/>
        </w:rPr>
        <w:t xml:space="preserve">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 (в том числе при оплате медицинской помощи в медицинских организациях и (или) структурных подразделениях медицинских организаций, расположенных на территории ЗАТО).</w:t>
      </w:r>
    </w:p>
    <w:p>
      <w:pPr>
        <w:pStyle w:val="0"/>
        <w:spacing w:before="200" w:line-rule="auto"/>
        <w:ind w:firstLine="540"/>
        <w:jc w:val="both"/>
      </w:pPr>
      <w:r>
        <w:rPr>
          <w:sz w:val="20"/>
        </w:rPr>
        <w:t xml:space="preserve">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 а также при условии, если выделяется отдельный подуровень для медицинских организаций и (или) структурных подразделений медицинских организаций, расположенных на территории ЗАТО).</w:t>
      </w:r>
    </w:p>
    <w:p>
      <w:pPr>
        <w:pStyle w:val="0"/>
        <w:spacing w:before="200" w:line-rule="auto"/>
        <w:ind w:firstLine="540"/>
        <w:jc w:val="both"/>
      </w:pPr>
      <w:r>
        <w:rPr>
          <w:sz w:val="20"/>
        </w:rPr>
        <w:t xml:space="preserve">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pPr>
        <w:pStyle w:val="0"/>
        <w:spacing w:before="200" w:line-rule="auto"/>
        <w:ind w:firstLine="540"/>
        <w:jc w:val="both"/>
      </w:pPr>
      <w:r>
        <w:rPr>
          <w:sz w:val="20"/>
        </w:rPr>
        <w:t xml:space="preserve">Среднее значение коэффициента уровня медицинской организации (в том числе для структурных подразделений медицинской организации) составляет:</w:t>
      </w:r>
    </w:p>
    <w:p>
      <w:pPr>
        <w:pStyle w:val="0"/>
        <w:spacing w:before="200" w:line-rule="auto"/>
        <w:ind w:firstLine="540"/>
        <w:jc w:val="both"/>
      </w:pPr>
      <w:r>
        <w:rPr>
          <w:sz w:val="20"/>
        </w:rPr>
        <w:t xml:space="preserve">1) для медицинских организаций 1-го уровня - 0,9;</w:t>
      </w:r>
    </w:p>
    <w:p>
      <w:pPr>
        <w:pStyle w:val="0"/>
        <w:spacing w:before="200" w:line-rule="auto"/>
        <w:ind w:firstLine="540"/>
        <w:jc w:val="both"/>
      </w:pPr>
      <w:r>
        <w:rPr>
          <w:sz w:val="20"/>
        </w:rPr>
        <w:t xml:space="preserve">2) для медицинских организаций 2-го уровня - 1,05;</w:t>
      </w:r>
    </w:p>
    <w:p>
      <w:pPr>
        <w:pStyle w:val="0"/>
        <w:spacing w:before="200" w:line-rule="auto"/>
        <w:ind w:firstLine="540"/>
        <w:jc w:val="both"/>
      </w:pPr>
      <w:r>
        <w:rPr>
          <w:sz w:val="20"/>
        </w:rPr>
        <w:t xml:space="preserve">3) для медицинских организаций 3-го уровня - 1,25.</w:t>
      </w:r>
    </w:p>
    <w:p>
      <w:pPr>
        <w:pStyle w:val="0"/>
        <w:spacing w:before="200" w:line-rule="auto"/>
        <w:ind w:firstLine="540"/>
        <w:jc w:val="both"/>
      </w:pPr>
      <w:r>
        <w:rPr>
          <w:sz w:val="20"/>
        </w:rPr>
        <w:t xml:space="preserve">С учетом объективных критериев (разница в используемых энергоносителях, плотность населения обслуживаемой территории, монопрофильность медицинской организации (например, инфекционная больница, и т.д.)), базирующихся на экономическом обосновании и расчетах, выполненных в соответствии с </w:t>
      </w:r>
      <w:hyperlink w:history="0" r:id="rId11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 февраля 2019 г. N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pPr>
        <w:pStyle w:val="0"/>
        <w:spacing w:before="200" w:line-rule="auto"/>
        <w:ind w:firstLine="540"/>
        <w:jc w:val="both"/>
      </w:pPr>
      <w:r>
        <w:rPr>
          <w:sz w:val="20"/>
        </w:rPr>
        <w:t xml:space="preserve">Границы значений коэффициента подуровня медицинской организации:</w:t>
      </w:r>
    </w:p>
    <w:p>
      <w:pPr>
        <w:pStyle w:val="0"/>
        <w:spacing w:before="200" w:line-rule="auto"/>
        <w:ind w:firstLine="540"/>
        <w:jc w:val="both"/>
      </w:pPr>
      <w:r>
        <w:rPr>
          <w:sz w:val="20"/>
        </w:rPr>
        <w:t xml:space="preserve">для медицинских организаций (структурных подразделений) 1-го уровня - от 0,8 до 1,0;</w:t>
      </w:r>
    </w:p>
    <w:p>
      <w:pPr>
        <w:pStyle w:val="0"/>
        <w:spacing w:before="200" w:line-rule="auto"/>
        <w:ind w:firstLine="540"/>
        <w:jc w:val="both"/>
      </w:pPr>
      <w:r>
        <w:rPr>
          <w:sz w:val="20"/>
        </w:rPr>
        <w:t xml:space="preserve">для медицинских организаций (структурных подразделений) 2-го уровня - от 0,9 до 1,2;</w:t>
      </w:r>
    </w:p>
    <w:p>
      <w:pPr>
        <w:pStyle w:val="0"/>
        <w:spacing w:before="200" w:line-rule="auto"/>
        <w:ind w:firstLine="540"/>
        <w:jc w:val="both"/>
      </w:pPr>
      <w:r>
        <w:rPr>
          <w:sz w:val="20"/>
        </w:rPr>
        <w:t xml:space="preserve">для медицинских организаций (структурных подразделений) 3-го уровня - от 1,1 до 1,4.</w:t>
      </w:r>
    </w:p>
    <w:p>
      <w:pPr>
        <w:pStyle w:val="0"/>
        <w:spacing w:before="200" w:line-rule="auto"/>
        <w:ind w:firstLine="540"/>
        <w:jc w:val="both"/>
      </w:pPr>
      <w:r>
        <w:rPr>
          <w:sz w:val="20"/>
        </w:rPr>
        <w:t xml:space="preserve">Госпитали ветеранов войн необходимо относить к подуровню с более высоким коэффициентом подуровня медицинской организации.</w:t>
      </w:r>
    </w:p>
    <w:p>
      <w:pPr>
        <w:pStyle w:val="0"/>
        <w:spacing w:before="200" w:line-rule="auto"/>
        <w:ind w:firstLine="540"/>
        <w:jc w:val="both"/>
      </w:pPr>
      <w:r>
        <w:rPr>
          <w:sz w:val="20"/>
        </w:rPr>
        <w:t xml:space="preserve">Значение коэффициента уровня для медицинских организаций и (или) структурных подразделений медицинских организаций, расположенных на территории ЗАТО, устанавливается в размере не менее 1,2.</w:t>
      </w:r>
    </w:p>
    <w:p>
      <w:pPr>
        <w:pStyle w:val="0"/>
        <w:spacing w:before="200" w:line-rule="auto"/>
        <w:ind w:firstLine="540"/>
        <w:jc w:val="both"/>
      </w:pPr>
      <w:r>
        <w:rPr>
          <w:sz w:val="20"/>
        </w:rPr>
        <w:t xml:space="preserve">Однако средневзвешенный коэффициент уровня медицинской организации (СКУС</w:t>
      </w:r>
      <w:r>
        <w:rPr>
          <w:sz w:val="20"/>
          <w:vertAlign w:val="subscript"/>
        </w:rPr>
        <w:t xml:space="preserve">i</w:t>
      </w:r>
      <w:r>
        <w:rPr>
          <w:sz w:val="20"/>
        </w:rPr>
        <w:t xml:space="preserve">) каждого уровня медицинской организации не может превышать средние значения. СКУС</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31"/>
        </w:rPr>
        <w:drawing>
          <wp:inline distT="0" distB="0" distL="0" distR="0">
            <wp:extent cx="19145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СКУС</w:t>
            </w:r>
            <w:r>
              <w:rPr>
                <w:sz w:val="20"/>
                <w:vertAlign w:val="subscript"/>
              </w:rPr>
              <w:t xml:space="preserve">i</w:t>
            </w:r>
          </w:p>
        </w:tc>
        <w:tc>
          <w:tcPr>
            <w:tcW w:w="7767" w:type="dxa"/>
            <w:tcBorders>
              <w:top w:val="nil"/>
              <w:left w:val="nil"/>
              <w:bottom w:val="nil"/>
              <w:right w:val="nil"/>
            </w:tcBorders>
          </w:tcPr>
          <w:p>
            <w:pPr>
              <w:pStyle w:val="0"/>
              <w:jc w:val="both"/>
            </w:pPr>
            <w:r>
              <w:rPr>
                <w:sz w:val="20"/>
              </w:rPr>
              <w:t xml:space="preserve">средневзвешенный коэффициент уровня медицинской организации i;</w:t>
            </w:r>
          </w:p>
        </w:tc>
      </w:tr>
      <w:tr>
        <w:tc>
          <w:tcPr>
            <w:tcW w:w="1304" w:type="dxa"/>
            <w:tcBorders>
              <w:top w:val="nil"/>
              <w:left w:val="nil"/>
              <w:bottom w:val="nil"/>
              <w:right w:val="nil"/>
            </w:tcBorders>
          </w:tcPr>
          <w:p>
            <w:pPr>
              <w:pStyle w:val="0"/>
              <w:jc w:val="center"/>
            </w:pPr>
            <w:r>
              <w:rPr>
                <w:position w:val="-8"/>
              </w:rPr>
              <w:drawing>
                <wp:inline distT="0" distB="0" distL="0" distR="0">
                  <wp:extent cx="561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подуровня медицинской организации j;</w:t>
            </w:r>
          </w:p>
        </w:tc>
      </w:tr>
      <w:tr>
        <w:tc>
          <w:tcPr>
            <w:tcW w:w="1304" w:type="dxa"/>
            <w:tcBorders>
              <w:top w:val="nil"/>
              <w:left w:val="nil"/>
              <w:bottom w:val="nil"/>
              <w:right w:val="nil"/>
            </w:tcBorders>
          </w:tcPr>
          <w:p>
            <w:pPr>
              <w:pStyle w:val="0"/>
              <w:jc w:val="center"/>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случаев, пролеченных в стационарах с подуровнем j;</w:t>
            </w:r>
          </w:p>
        </w:tc>
      </w:tr>
      <w:tr>
        <w:tc>
          <w:tcPr>
            <w:tcW w:w="1304" w:type="dxa"/>
            <w:tcBorders>
              <w:top w:val="nil"/>
              <w:left w:val="nil"/>
              <w:bottom w:val="nil"/>
              <w:right w:val="nil"/>
            </w:tcBorders>
          </w:tcPr>
          <w:p>
            <w:pPr>
              <w:pStyle w:val="0"/>
              <w:jc w:val="center"/>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случаев в целом по уровню.</w:t>
            </w:r>
          </w:p>
        </w:tc>
      </w:tr>
    </w:tbl>
    <w:p>
      <w:pPr>
        <w:pStyle w:val="0"/>
        <w:jc w:val="both"/>
      </w:pPr>
      <w:r>
        <w:rPr>
          <w:sz w:val="20"/>
        </w:rPr>
      </w:r>
    </w:p>
    <w:p>
      <w:pPr>
        <w:pStyle w:val="0"/>
        <w:ind w:firstLine="540"/>
        <w:jc w:val="both"/>
      </w:pPr>
      <w:r>
        <w:rPr>
          <w:sz w:val="20"/>
        </w:rPr>
        <w:t xml:space="preserve">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pPr>
        <w:pStyle w:val="0"/>
        <w:spacing w:before="200" w:line-rule="auto"/>
        <w:ind w:firstLine="540"/>
        <w:jc w:val="both"/>
      </w:pPr>
      <w:r>
        <w:rPr>
          <w:sz w:val="20"/>
        </w:rPr>
        <w:t xml:space="preserve">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pPr>
        <w:pStyle w:val="0"/>
        <w:spacing w:before="200" w:line-rule="auto"/>
        <w:ind w:firstLine="540"/>
        <w:jc w:val="both"/>
      </w:pPr>
      <w:r>
        <w:rPr>
          <w:sz w:val="20"/>
        </w:rPr>
        <w:t xml:space="preserve">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(КУС</w:t>
      </w:r>
      <w:r>
        <w:rPr>
          <w:sz w:val="20"/>
          <w:vertAlign w:val="subscript"/>
        </w:rPr>
        <w:t xml:space="preserve">МО</w:t>
      </w:r>
      <w:r>
        <w:rPr>
          <w:sz w:val="20"/>
        </w:rPr>
        <w:t xml:space="preserve">).</w:t>
      </w:r>
    </w:p>
    <w:p>
      <w:pPr>
        <w:pStyle w:val="0"/>
        <w:spacing w:before="200" w:line-rule="auto"/>
        <w:ind w:firstLine="540"/>
        <w:jc w:val="both"/>
      </w:pPr>
      <w:r>
        <w:rPr>
          <w:sz w:val="20"/>
        </w:rPr>
        <w:t xml:space="preserve">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pPr>
        <w:pStyle w:val="0"/>
        <w:spacing w:before="200" w:line-rule="auto"/>
        <w:ind w:firstLine="540"/>
        <w:jc w:val="both"/>
      </w:pPr>
      <w:r>
        <w:rPr>
          <w:sz w:val="20"/>
        </w:rPr>
        <w:t xml:space="preserve">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pPr>
        <w:pStyle w:val="0"/>
        <w:spacing w:before="200" w:line-rule="auto"/>
        <w:ind w:firstLine="540"/>
        <w:jc w:val="both"/>
      </w:pPr>
      <w:r>
        <w:rPr>
          <w:sz w:val="20"/>
        </w:rPr>
        <w:t xml:space="preserve">В целях регулирования более высокого уровня затрат на оказание медицинской помощи, частоты госпитализации пациентов по отдельным группам заболеваний, а также учета особенностей оказания медицинской помощи, предусмотрено также установление коэффициента специфики и сложности лечения пациента.</w:t>
      </w:r>
    </w:p>
    <w:p>
      <w:pPr>
        <w:pStyle w:val="0"/>
        <w:spacing w:before="200" w:line-rule="auto"/>
        <w:ind w:firstLine="540"/>
        <w:jc w:val="both"/>
      </w:pPr>
      <w:r>
        <w:rPr>
          <w:sz w:val="20"/>
        </w:rPr>
        <w:t xml:space="preserve">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(в большинстве случаев) одинаковое применение методов диагностики и лечения в медицинских организациях различных уровней (например, при аппендэктомии), коэффициент уровня (подуровня) при оплате таких случаев госпитализации/лечения не применяется (принимается равным 1). Исчерпывающий перечень таких КСГ в стационарных условиях установлен </w:t>
      </w:r>
      <w:hyperlink w:history="0" w:anchor="P3677" w:tooltip="ПЕРЕЧЕНЬ">
        <w:r>
          <w:rPr>
            <w:sz w:val="20"/>
            <w:color w:val="0000ff"/>
          </w:rPr>
          <w:t xml:space="preserve">Приложением 5</w:t>
        </w:r>
      </w:hyperlink>
      <w:r>
        <w:rPr>
          <w:sz w:val="20"/>
        </w:rPr>
        <w:t xml:space="preserve"> к настоящим рекомендациям. Перечень КСГ, к которым не применяется коэффициент уровня (подуровня) в условиях дневного стационара, определяется в субъекте Российской Федерации самостоятельно. При оплате медицинской помощи в медицинских организациях и (или) структурных подразделениях медицинских организаций, расположенных на территории ЗАТО, коэффициент уровня применяется в том числе при оплате медицинской помощи по КСГ, определенным </w:t>
      </w:r>
      <w:hyperlink w:history="0" w:anchor="P3677" w:tooltip="ПЕРЕЧЕНЬ">
        <w:r>
          <w:rPr>
            <w:sz w:val="20"/>
            <w:color w:val="0000ff"/>
          </w:rPr>
          <w:t xml:space="preserve">Приложением 5</w:t>
        </w:r>
      </w:hyperlink>
      <w:r>
        <w:rPr>
          <w:sz w:val="20"/>
        </w:rPr>
        <w:t xml:space="preserve"> к настоящим рекомендациям.</w:t>
      </w:r>
    </w:p>
    <w:p>
      <w:pPr>
        <w:pStyle w:val="0"/>
        <w:jc w:val="both"/>
      </w:pPr>
      <w:r>
        <w:rPr>
          <w:sz w:val="20"/>
        </w:rPr>
      </w:r>
    </w:p>
    <w:p>
      <w:pPr>
        <w:pStyle w:val="2"/>
        <w:outlineLvl w:val="3"/>
        <w:ind w:firstLine="540"/>
        <w:jc w:val="both"/>
      </w:pPr>
      <w:r>
        <w:rPr>
          <w:sz w:val="20"/>
        </w:rPr>
        <w:t xml:space="preserve">3.5. Коэффициент сложности лечения пациента</w:t>
      </w:r>
    </w:p>
    <w:p>
      <w:pPr>
        <w:pStyle w:val="0"/>
        <w:jc w:val="both"/>
      </w:pPr>
      <w:r>
        <w:rPr>
          <w:sz w:val="20"/>
        </w:rPr>
      </w:r>
    </w:p>
    <w:p>
      <w:pPr>
        <w:pStyle w:val="0"/>
        <w:ind w:firstLine="540"/>
        <w:jc w:val="both"/>
      </w:pPr>
      <w:r>
        <w:rPr>
          <w:sz w:val="20"/>
        </w:rPr>
        <w:t xml:space="preserve">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 в соответствии с </w:t>
      </w:r>
      <w:hyperlink w:history="0" r:id="rId117"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и </w:t>
      </w:r>
      <w:hyperlink w:history="0" w:anchor="P1269" w:tooltip="ПЕРЕЧЕНЬ СЛУЧАЕВ, ДЛЯ КОТОРЫХ УСТАНОВЛЕН КСЛП">
        <w:r>
          <w:rPr>
            <w:sz w:val="20"/>
            <w:color w:val="0000ff"/>
          </w:rPr>
          <w:t xml:space="preserve">Приложением 1</w:t>
        </w:r>
      </w:hyperlink>
      <w:r>
        <w:rPr>
          <w:sz w:val="20"/>
        </w:rPr>
        <w:t xml:space="preserve"> к настоящим рекомендациям.</w:t>
      </w:r>
    </w:p>
    <w:p>
      <w:pPr>
        <w:pStyle w:val="0"/>
        <w:spacing w:before="200" w:line-rule="auto"/>
        <w:ind w:firstLine="540"/>
        <w:jc w:val="both"/>
      </w:pPr>
      <w:r>
        <w:rPr>
          <w:sz w:val="20"/>
        </w:rPr>
        <w:t xml:space="preserve">КСЛП учитывает более высокий уровень затрат на оказание медицинской помощи пациентам в отдельных случаях.</w:t>
      </w:r>
    </w:p>
    <w:p>
      <w:pPr>
        <w:pStyle w:val="0"/>
        <w:spacing w:before="200" w:line-rule="auto"/>
        <w:ind w:firstLine="540"/>
        <w:jc w:val="both"/>
      </w:pPr>
      <w:r>
        <w:rPr>
          <w:sz w:val="20"/>
        </w:rPr>
        <w:t xml:space="preserve">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pPr>
        <w:pStyle w:val="0"/>
        <w:spacing w:before="200" w:line-rule="auto"/>
        <w:ind w:firstLine="540"/>
        <w:jc w:val="both"/>
      </w:pPr>
      <w:r>
        <w:rPr>
          <w:sz w:val="20"/>
        </w:rPr>
        <w:t xml:space="preserve">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pPr>
        <w:pStyle w:val="0"/>
        <w:spacing w:before="200" w:line-rule="auto"/>
        <w:ind w:firstLine="540"/>
        <w:jc w:val="both"/>
      </w:pPr>
      <w:r>
        <w:rPr>
          <w:sz w:val="20"/>
        </w:rPr>
        <w:t xml:space="preserve">При отсутствии оснований применения КСЛП, предусмотренных </w:t>
      </w:r>
      <w:hyperlink w:history="0" w:anchor="P1269" w:tooltip="ПЕРЕЧЕНЬ СЛУЧАЕВ, ДЛЯ КОТОРЫХ УСТАНОВЛЕН КСЛП">
        <w:r>
          <w:rPr>
            <w:sz w:val="20"/>
            <w:color w:val="0000ff"/>
          </w:rPr>
          <w:t xml:space="preserve">Приложением 1</w:t>
        </w:r>
      </w:hyperlink>
      <w:r>
        <w:rPr>
          <w:sz w:val="20"/>
        </w:rPr>
        <w:t xml:space="preserve">, значение параметра КСЛП при расчете стоимости законченного случая лечения принимается равным 0.</w:t>
      </w:r>
    </w:p>
    <w:p>
      <w:pPr>
        <w:pStyle w:val="0"/>
        <w:spacing w:before="200" w:line-rule="auto"/>
        <w:ind w:firstLine="540"/>
        <w:jc w:val="both"/>
      </w:pPr>
      <w:r>
        <w:rPr>
          <w:sz w:val="20"/>
        </w:rPr>
        <w:t xml:space="preserve">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в составе случая лечения в стационарных условиях и в условиях дневного стационара определяется без учета коэффициента дифференциации субъекта Российской Федерации.</w:t>
      </w:r>
    </w:p>
    <w:p>
      <w:pPr>
        <w:pStyle w:val="0"/>
        <w:jc w:val="both"/>
      </w:pPr>
      <w:r>
        <w:rPr>
          <w:sz w:val="20"/>
        </w:rPr>
      </w:r>
    </w:p>
    <w:p>
      <w:pPr>
        <w:pStyle w:val="2"/>
        <w:outlineLvl w:val="2"/>
        <w:ind w:firstLine="540"/>
        <w:jc w:val="both"/>
      </w:pPr>
      <w:r>
        <w:rPr>
          <w:sz w:val="20"/>
        </w:rPr>
        <w:t xml:space="preserve">4. Подходы к оплате отдельных случаев оказания медицинской помощи по КСГ</w:t>
      </w:r>
    </w:p>
    <w:p>
      <w:pPr>
        <w:pStyle w:val="0"/>
        <w:jc w:val="both"/>
      </w:pPr>
      <w:r>
        <w:rPr>
          <w:sz w:val="20"/>
        </w:rPr>
      </w:r>
    </w:p>
    <w:bookmarkStart w:id="399" w:name="P399"/>
    <w:bookmarkEnd w:id="399"/>
    <w:p>
      <w:pPr>
        <w:pStyle w:val="2"/>
        <w:outlineLvl w:val="3"/>
        <w:ind w:firstLine="540"/>
        <w:jc w:val="both"/>
      </w:pPr>
      <w:r>
        <w:rPr>
          <w:sz w:val="20"/>
        </w:rPr>
        <w:t xml:space="preserve">4.1. Оплата прерванных случаев оказания медицинской помощи</w:t>
      </w:r>
    </w:p>
    <w:p>
      <w:pPr>
        <w:pStyle w:val="0"/>
        <w:jc w:val="both"/>
      </w:pPr>
      <w:r>
        <w:rPr>
          <w:sz w:val="20"/>
        </w:rPr>
      </w:r>
    </w:p>
    <w:p>
      <w:pPr>
        <w:pStyle w:val="0"/>
        <w:ind w:firstLine="540"/>
        <w:jc w:val="both"/>
      </w:pPr>
      <w:r>
        <w:rPr>
          <w:sz w:val="20"/>
        </w:rPr>
        <w:t xml:space="preserve">В соответствии с </w:t>
      </w:r>
      <w:hyperlink w:history="0" r:id="rId118"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Программой</w:t>
        </w:r>
      </w:hyperlink>
      <w:r>
        <w:rPr>
          <w:sz w:val="20"/>
        </w:rPr>
        <w:t xml:space="preserve"> к прерванным случаям оказания медицинской помощи (далее - прерванный случай) относятся:</w:t>
      </w:r>
    </w:p>
    <w:bookmarkStart w:id="402" w:name="P402"/>
    <w:bookmarkEnd w:id="402"/>
    <w:p>
      <w:pPr>
        <w:pStyle w:val="0"/>
        <w:spacing w:before="200" w:line-rule="auto"/>
        <w:ind w:firstLine="540"/>
        <w:jc w:val="both"/>
      </w:pPr>
      <w:r>
        <w:rPr>
          <w:sz w:val="20"/>
        </w:rPr>
        <w:t xml:space="preserve">1. случаи прерывания лечения по медицинским показаниям;</w:t>
      </w:r>
    </w:p>
    <w:bookmarkStart w:id="403" w:name="P403"/>
    <w:bookmarkEnd w:id="403"/>
    <w:p>
      <w:pPr>
        <w:pStyle w:val="0"/>
        <w:spacing w:before="200" w:line-rule="auto"/>
        <w:ind w:firstLine="540"/>
        <w:jc w:val="both"/>
      </w:pPr>
      <w:r>
        <w:rPr>
          <w:sz w:val="20"/>
        </w:rPr>
        <w:t xml:space="preserve">2. случаи прерывания лечения при переводе пациента из одного отделения медицинской организации в другое;</w:t>
      </w:r>
    </w:p>
    <w:p>
      <w:pPr>
        <w:pStyle w:val="0"/>
        <w:spacing w:before="200" w:line-rule="auto"/>
        <w:ind w:firstLine="540"/>
        <w:jc w:val="both"/>
      </w:pPr>
      <w:r>
        <w:rPr>
          <w:sz w:val="20"/>
        </w:rPr>
        <w:t xml:space="preserve">3. случаи изменения условий оказания медицинской помощи (перевода пациента из стационарных условий в условия дневного стационара и наоборот);</w:t>
      </w:r>
    </w:p>
    <w:bookmarkStart w:id="405" w:name="P405"/>
    <w:bookmarkEnd w:id="405"/>
    <w:p>
      <w:pPr>
        <w:pStyle w:val="0"/>
        <w:spacing w:before="200" w:line-rule="auto"/>
        <w:ind w:firstLine="540"/>
        <w:jc w:val="both"/>
      </w:pPr>
      <w:r>
        <w:rPr>
          <w:sz w:val="20"/>
        </w:rPr>
        <w:t xml:space="preserve">4. случаи перевода пациента в другую медицинскую организацию;</w:t>
      </w:r>
    </w:p>
    <w:p>
      <w:pPr>
        <w:pStyle w:val="0"/>
        <w:spacing w:before="200" w:line-rule="auto"/>
        <w:ind w:firstLine="540"/>
        <w:jc w:val="both"/>
      </w:pPr>
      <w:r>
        <w:rPr>
          <w:sz w:val="20"/>
        </w:rPr>
        <w:t xml:space="preserve">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bookmarkStart w:id="407" w:name="P407"/>
    <w:bookmarkEnd w:id="407"/>
    <w:p>
      <w:pPr>
        <w:pStyle w:val="0"/>
        <w:spacing w:before="200" w:line-rule="auto"/>
        <w:ind w:firstLine="540"/>
        <w:jc w:val="both"/>
      </w:pPr>
      <w:r>
        <w:rPr>
          <w:sz w:val="20"/>
        </w:rPr>
        <w:t xml:space="preserve">6. случаи лечения, закончившиеся летальным исходом;</w:t>
      </w:r>
    </w:p>
    <w:bookmarkStart w:id="408" w:name="P408"/>
    <w:bookmarkEnd w:id="408"/>
    <w:p>
      <w:pPr>
        <w:pStyle w:val="0"/>
        <w:spacing w:before="200" w:line-rule="auto"/>
        <w:ind w:firstLine="540"/>
        <w:jc w:val="both"/>
      </w:pPr>
      <w:r>
        <w:rPr>
          <w:sz w:val="20"/>
        </w:rPr>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pPr>
        <w:pStyle w:val="0"/>
        <w:spacing w:before="200" w:line-rule="auto"/>
        <w:ind w:firstLine="540"/>
        <w:jc w:val="both"/>
      </w:pPr>
      <w:r>
        <w:rPr>
          <w:sz w:val="20"/>
        </w:rPr>
        <w:t xml:space="preserve">8. законченные случаи лечения (не являющиеся прерванными по основаниям, изложенным в </w:t>
      </w:r>
      <w:hyperlink w:history="0" w:anchor="P402" w:tooltip="1. случаи прерывания лечения по медицинским показаниям;">
        <w:r>
          <w:rPr>
            <w:sz w:val="20"/>
            <w:color w:val="0000ff"/>
          </w:rPr>
          <w:t xml:space="preserve">подпунктах 1</w:t>
        </w:r>
      </w:hyperlink>
      <w:r>
        <w:rPr>
          <w:sz w:val="20"/>
        </w:rPr>
        <w:t xml:space="preserve"> - </w:t>
      </w:r>
      <w:hyperlink w:history="0" w:anchor="P408" w:tooltip="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w:r>
          <w:rPr>
            <w:sz w:val="20"/>
            <w:color w:val="0000ff"/>
          </w:rPr>
          <w:t xml:space="preserve">7 пункта 4.1</w:t>
        </w:r>
      </w:hyperlink>
      <w:r>
        <w:rPr>
          <w:sz w:val="20"/>
        </w:rPr>
        <w:t xml:space="preserve"> данного раздела) длительностью 3 дня и менее по КСГ, не включенным в перечень КСГ, для которых оптимальным сроком лечения является период менее 3 дней включительно, приведенный в </w:t>
      </w:r>
      <w:hyperlink w:history="0" w:anchor="P2898" w:tooltip="Таблица 1. Перечень КСГ с оптимальной длительностью лечения">
        <w:r>
          <w:rPr>
            <w:sz w:val="20"/>
            <w:color w:val="0000ff"/>
          </w:rPr>
          <w:t xml:space="preserve">таблице 1</w:t>
        </w:r>
      </w:hyperlink>
      <w:r>
        <w:rPr>
          <w:sz w:val="20"/>
        </w:rPr>
        <w:t xml:space="preserve"> Приложения 4 к настоящим рекомендациям;</w:t>
      </w:r>
    </w:p>
    <w:bookmarkStart w:id="410" w:name="P410"/>
    <w:bookmarkEnd w:id="410"/>
    <w:p>
      <w:pPr>
        <w:pStyle w:val="0"/>
        <w:spacing w:before="200" w:line-rule="auto"/>
        <w:ind w:firstLine="540"/>
        <w:jc w:val="both"/>
      </w:pPr>
      <w:r>
        <w:rPr>
          <w:sz w:val="20"/>
        </w:rPr>
        <w:t xml:space="preserve">9. случаи медицинской реабилитации по КСГ </w:t>
      </w:r>
      <w:hyperlink w:history="0" r:id="rId1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st37.002</w:t>
        </w:r>
      </w:hyperlink>
      <w:r>
        <w:rPr>
          <w:sz w:val="20"/>
        </w:rPr>
        <w:t xml:space="preserve">, </w:t>
      </w:r>
      <w:hyperlink w:history="0" r:id="rId1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st37.003</w:t>
        </w:r>
      </w:hyperlink>
      <w:r>
        <w:rPr>
          <w:sz w:val="20"/>
        </w:rPr>
        <w:t xml:space="preserve">, </w:t>
      </w:r>
      <w:hyperlink w:history="0" r:id="rId1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st37.006</w:t>
        </w:r>
      </w:hyperlink>
      <w:r>
        <w:rPr>
          <w:sz w:val="20"/>
        </w:rPr>
        <w:t xml:space="preserve">, </w:t>
      </w:r>
      <w:hyperlink w:history="0" r:id="rId1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st37.007</w:t>
        </w:r>
      </w:hyperlink>
      <w:r>
        <w:rPr>
          <w:sz w:val="20"/>
        </w:rPr>
        <w:t xml:space="preserve">, </w:t>
      </w:r>
      <w:hyperlink w:history="0" r:id="rId1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r>
        <w:rPr>
          <w:sz w:val="20"/>
        </w:rPr>
        <w:t xml:space="preserve">, </w:t>
      </w:r>
      <w:hyperlink w:history="0" r:id="rId1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r>
        <w:rPr>
          <w:sz w:val="20"/>
        </w:rPr>
        <w:t xml:space="preserve">, </w:t>
      </w:r>
      <w:hyperlink w:history="0" r:id="rId1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r>
        <w:rPr>
          <w:sz w:val="20"/>
        </w:rPr>
        <w:t xml:space="preserve"> с длительностью лечения менее количества дней, определенных </w:t>
      </w:r>
      <w:hyperlink w:history="0" r:id="rId1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и </w:t>
      </w:r>
      <w:hyperlink w:history="0" w:anchor="P3867" w:tooltip="РАСШИФРОВКА">
        <w:r>
          <w:rPr>
            <w:sz w:val="20"/>
            <w:color w:val="0000ff"/>
          </w:rPr>
          <w:t xml:space="preserve">приложением 6</w:t>
        </w:r>
      </w:hyperlink>
      <w:r>
        <w:rPr>
          <w:sz w:val="20"/>
        </w:rPr>
        <w:t xml:space="preserve"> к настоящим рекомендациям (далее - Группировщик (</w:t>
      </w:r>
      <w:hyperlink w:history="0" w:anchor="P3867" w:tooltip="РАСШИФРОВКА">
        <w:r>
          <w:rPr>
            <w:sz w:val="20"/>
            <w:color w:val="0000ff"/>
          </w:rPr>
          <w:t xml:space="preserve">приложение 6</w:t>
        </w:r>
      </w:hyperlink>
      <w:r>
        <w:rPr>
          <w:sz w:val="20"/>
        </w:rPr>
        <w:t xml:space="preserve"> и </w:t>
      </w:r>
      <w:hyperlink w:history="0" w:anchor="P3882" w:tooltip="РАСШИФРОВКА">
        <w:r>
          <w:rPr>
            <w:sz w:val="20"/>
            <w:color w:val="0000ff"/>
          </w:rPr>
          <w:t xml:space="preserve">7</w:t>
        </w:r>
      </w:hyperlink>
      <w:r>
        <w:rPr>
          <w:sz w:val="20"/>
        </w:rPr>
        <w:t xml:space="preserve">).</w:t>
      </w:r>
    </w:p>
    <w:p>
      <w:pPr>
        <w:pStyle w:val="0"/>
        <w:spacing w:before="200" w:line-rule="auto"/>
        <w:ind w:firstLine="540"/>
        <w:jc w:val="both"/>
      </w:pPr>
      <w:r>
        <w:rPr>
          <w:sz w:val="20"/>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w:t>
      </w:r>
      <w:hyperlink w:history="0" r:id="rId12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случая лечения по КСГ с наибольшим размером оплаты, а отнесение такого случая к прерванным по основанию перевода пациента из одного отделения медицинской организации в другое не производится.</w:t>
      </w:r>
    </w:p>
    <w:p>
      <w:pPr>
        <w:pStyle w:val="0"/>
        <w:spacing w:before="200" w:line-rule="auto"/>
        <w:ind w:firstLine="540"/>
        <w:jc w:val="both"/>
      </w:pPr>
      <w:r>
        <w:rPr>
          <w:sz w:val="20"/>
        </w:rPr>
        <w:t xml:space="preserve">При оплате случаев лечения, подлежащих оплате по двум КСГ по основаниям, изложенным в </w:t>
      </w:r>
      <w:hyperlink w:history="0" w:anchor="P445" w:tooltip="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
        <w:r>
          <w:rPr>
            <w:sz w:val="20"/>
            <w:color w:val="0000ff"/>
          </w:rPr>
          <w:t xml:space="preserve">подпунктах 2</w:t>
        </w:r>
      </w:hyperlink>
      <w:r>
        <w:rPr>
          <w:sz w:val="20"/>
        </w:rPr>
        <w:t xml:space="preserve"> - </w:t>
      </w:r>
      <w:hyperlink w:history="0" w:anchor="P458" w:tooltip="9. Проведение антимикробной терапии инфекций, вызванных полирезистентными микроорганизмами.">
        <w:r>
          <w:rPr>
            <w:sz w:val="20"/>
            <w:color w:val="0000ff"/>
          </w:rPr>
          <w:t xml:space="preserve">9 пункта 4.3</w:t>
        </w:r>
      </w:hyperlink>
      <w:r>
        <w:rPr>
          <w:sz w:val="20"/>
        </w:rPr>
        <w:t xml:space="preserve"> настоящего раздела рекомендаций, случай до перевода не может считаться прерванным по основаниям, изложенным в </w:t>
      </w:r>
      <w:hyperlink w:history="0" w:anchor="P403" w:tooltip="2. случаи прерывания лечения при переводе пациента из одного отделения медицинской организации в другое;">
        <w:r>
          <w:rPr>
            <w:sz w:val="20"/>
            <w:color w:val="0000ff"/>
          </w:rPr>
          <w:t xml:space="preserve">подпунктах 2</w:t>
        </w:r>
      </w:hyperlink>
      <w:r>
        <w:rPr>
          <w:sz w:val="20"/>
        </w:rPr>
        <w:t xml:space="preserve"> - </w:t>
      </w:r>
      <w:hyperlink w:history="0" w:anchor="P405" w:tooltip="4. случаи перевода пациента в другую медицинскую организацию;">
        <w:r>
          <w:rPr>
            <w:sz w:val="20"/>
            <w:color w:val="0000ff"/>
          </w:rPr>
          <w:t xml:space="preserve">4 пункта 4.1</w:t>
        </w:r>
      </w:hyperlink>
      <w:r>
        <w:rPr>
          <w:sz w:val="20"/>
        </w:rPr>
        <w:t xml:space="preserve"> данного раздела.</w:t>
      </w:r>
    </w:p>
    <w:p>
      <w:pPr>
        <w:pStyle w:val="0"/>
        <w:spacing w:before="200" w:line-rule="auto"/>
        <w:ind w:firstLine="540"/>
        <w:jc w:val="both"/>
      </w:pPr>
      <w:hyperlink w:history="0" r:id="rId1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5</w:t>
        </w:r>
      </w:hyperlink>
      <w:r>
        <w:rPr>
          <w:sz w:val="20"/>
        </w:rPr>
        <w:t xml:space="preserve"> к Программе и </w:t>
      </w:r>
      <w:hyperlink w:history="0" w:anchor="P2898" w:tooltip="Таблица 1. Перечень КСГ с оптимальной длительностью лечения">
        <w:r>
          <w:rPr>
            <w:sz w:val="20"/>
            <w:color w:val="0000ff"/>
          </w:rPr>
          <w:t xml:space="preserve">таблицей 1</w:t>
        </w:r>
      </w:hyperlink>
      <w:r>
        <w:rPr>
          <w:sz w:val="20"/>
        </w:rPr>
        <w:t xml:space="preserve"> Приложения 4 к настоящим рекомендациям определен перечень КСГ, для которых длительность 3 дня и менее является оптимальными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независимо от длительности лечения. При этом в случае наличия оснований прерванности, не связанных с длительностью лечения, случай оказания медицинской помощи оплачивается как прерванный на общих основаниях.</w:t>
      </w:r>
    </w:p>
    <w:p>
      <w:pPr>
        <w:pStyle w:val="0"/>
        <w:spacing w:before="200" w:line-rule="auto"/>
        <w:ind w:firstLine="540"/>
        <w:jc w:val="both"/>
      </w:pPr>
      <w:r>
        <w:rPr>
          <w:sz w:val="20"/>
        </w:rPr>
        <w:t xml:space="preserve">В случае выделения в субъекте Российской Федерации подгрупп в составе КСГ, не включенных в вышеуказанный перечень КСГ, отдельные подгруппы (но не все) в составе таких КСГ могут оплачиваться в полном объеме в случае длительности госпитализации/лечения 3 дня и менее. Подгруппы, включаемые в перечень КСГ, 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КСГ, могут не включаться в соответствующий раздел тарифного соглашения.</w:t>
      </w:r>
    </w:p>
    <w:p>
      <w:pPr>
        <w:pStyle w:val="0"/>
        <w:spacing w:before="200" w:line-rule="auto"/>
        <w:ind w:firstLine="540"/>
        <w:jc w:val="both"/>
      </w:pPr>
      <w:r>
        <w:rPr>
          <w:sz w:val="20"/>
        </w:rPr>
        <w:t xml:space="preserve">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pPr>
        <w:pStyle w:val="0"/>
        <w:spacing w:before="200" w:line-rule="auto"/>
        <w:ind w:firstLine="540"/>
        <w:jc w:val="both"/>
      </w:pPr>
      <w:r>
        <w:rPr>
          <w:sz w:val="20"/>
        </w:rPr>
        <w:t xml:space="preserve">В случае, если пациенту было выполнено хирургическое вмешательство и (или) была проведена тромболитическая терапия, случай оплачивается в размере:</w:t>
      </w:r>
    </w:p>
    <w:p>
      <w:pPr>
        <w:pStyle w:val="0"/>
        <w:spacing w:before="200" w:line-rule="auto"/>
        <w:ind w:firstLine="540"/>
        <w:jc w:val="both"/>
      </w:pPr>
      <w:r>
        <w:rPr>
          <w:sz w:val="20"/>
        </w:rPr>
        <w:t xml:space="preserve">- при длительности лечения 3 дня и менее - от 80 до 90 процентов от стоимости КСГ;</w:t>
      </w:r>
    </w:p>
    <w:p>
      <w:pPr>
        <w:pStyle w:val="0"/>
        <w:spacing w:before="200" w:line-rule="auto"/>
        <w:ind w:firstLine="540"/>
        <w:jc w:val="both"/>
      </w:pPr>
      <w:r>
        <w:rPr>
          <w:sz w:val="20"/>
        </w:rPr>
        <w:t xml:space="preserve">- при длительности лечения более 3-х дней - от 80 до 100 процентов от стоимости КСГ.</w:t>
      </w:r>
    </w:p>
    <w:p>
      <w:pPr>
        <w:pStyle w:val="0"/>
        <w:spacing w:before="200" w:line-rule="auto"/>
        <w:ind w:firstLine="540"/>
        <w:jc w:val="both"/>
      </w:pPr>
      <w:r>
        <w:rPr>
          <w:sz w:val="20"/>
        </w:rPr>
        <w:t xml:space="preserve">При этом тарифным соглашением размеры оплаты устанавливаются таким образом, что доля оплаты случаев оказания медицинской помощи с длительностью более 3-х дней превышает долю оплаты случаев с длительностью 3 дня и менее.</w:t>
      </w:r>
    </w:p>
    <w:p>
      <w:pPr>
        <w:pStyle w:val="0"/>
        <w:spacing w:before="200" w:line-rule="auto"/>
        <w:ind w:firstLine="540"/>
        <w:jc w:val="both"/>
      </w:pPr>
      <w:hyperlink w:history="0" w:anchor="P3251" w:tooltip="Таблица 2. Перечень КСГ, которые предполагают хирургическое">
        <w:r>
          <w:rPr>
            <w:sz w:val="20"/>
            <w:color w:val="0000ff"/>
          </w:rPr>
          <w:t xml:space="preserve">Таблицей 2</w:t>
        </w:r>
      </w:hyperlink>
      <w:r>
        <w:rPr>
          <w:sz w:val="20"/>
        </w:rPr>
        <w:t xml:space="preserve"> Приложения 4 к настоящим рекомендациям определен перечень КСГ, которые предполагают хирургическое вмешательство или тромболитическую терапию. Таким образом, прерванные случаи по КСГ, не входящим в </w:t>
      </w:r>
      <w:hyperlink w:history="0" w:anchor="P3251" w:tooltip="Таблица 2. Перечень КСГ, которые предполагают хирургическое">
        <w:r>
          <w:rPr>
            <w:sz w:val="20"/>
            <w:color w:val="0000ff"/>
          </w:rPr>
          <w:t xml:space="preserve">таблицу 2</w:t>
        </w:r>
      </w:hyperlink>
      <w:r>
        <w:rPr>
          <w:sz w:val="20"/>
        </w:rPr>
        <w:t xml:space="preserve"> Приложения 4 к рекомендациям, не могут быть оплачены с применением вышеуказанных диапазонов уменьшения размеров оплаты прерванных случаев (80 - 90 процентов и 80 - 100 процентов соответственно).</w:t>
      </w:r>
    </w:p>
    <w:p>
      <w:pPr>
        <w:pStyle w:val="0"/>
        <w:spacing w:before="200" w:line-rule="auto"/>
        <w:ind w:firstLine="540"/>
        <w:jc w:val="both"/>
      </w:pPr>
      <w:r>
        <w:rPr>
          <w:sz w:val="20"/>
        </w:rPr>
        <w:t xml:space="preserve">Если хирургическое вмешательство и (или) тромболитическая терапия не проводились, случай оплачивается в размере:</w:t>
      </w:r>
    </w:p>
    <w:p>
      <w:pPr>
        <w:pStyle w:val="0"/>
        <w:spacing w:before="200" w:line-rule="auto"/>
        <w:ind w:firstLine="540"/>
        <w:jc w:val="both"/>
      </w:pPr>
      <w:r>
        <w:rPr>
          <w:sz w:val="20"/>
        </w:rPr>
        <w:t xml:space="preserve">- при длительности лечения 3 дня и менее - от 20 до 50 процентов от стоимости КСГ;</w:t>
      </w:r>
    </w:p>
    <w:p>
      <w:pPr>
        <w:pStyle w:val="0"/>
        <w:spacing w:before="200" w:line-rule="auto"/>
        <w:ind w:firstLine="540"/>
        <w:jc w:val="both"/>
      </w:pPr>
      <w:r>
        <w:rPr>
          <w:sz w:val="20"/>
        </w:rPr>
        <w:t xml:space="preserve">- при длительности лечения более 3-х дней - от 50 до 80 процентов от стоимости КСГ.</w:t>
      </w:r>
    </w:p>
    <w:p>
      <w:pPr>
        <w:pStyle w:val="0"/>
        <w:spacing w:before="200" w:line-rule="auto"/>
        <w:ind w:firstLine="540"/>
        <w:jc w:val="both"/>
      </w:pPr>
      <w:r>
        <w:rPr>
          <w:sz w:val="20"/>
        </w:rPr>
        <w:t xml:space="preserve">Конкретная доля оплаты данных случаев устанавливается в тарифном соглашении субъекта Российской Федерации.</w:t>
      </w:r>
    </w:p>
    <w:p>
      <w:pPr>
        <w:pStyle w:val="0"/>
        <w:spacing w:before="200" w:line-rule="auto"/>
        <w:ind w:firstLine="540"/>
        <w:jc w:val="both"/>
      </w:pPr>
      <w:r>
        <w:rPr>
          <w:sz w:val="20"/>
        </w:rPr>
        <w:t xml:space="preserve">Случаи проведения лекарственной терапии пациентам в возрасте 18 лет и старше и случаи медицинской реабилитации, являющиеся прерванными по основаниям, изложенным в </w:t>
      </w:r>
      <w:hyperlink w:history="0" w:anchor="P408" w:tooltip="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w:r>
          <w:rPr>
            <w:sz w:val="20"/>
            <w:color w:val="0000ff"/>
          </w:rPr>
          <w:t xml:space="preserve">подпунктах 7</w:t>
        </w:r>
      </w:hyperlink>
      <w:r>
        <w:rPr>
          <w:sz w:val="20"/>
        </w:rPr>
        <w:t xml:space="preserve"> и </w:t>
      </w:r>
      <w:hyperlink w:history="0" w:anchor="P410" w:tooltip="9. случаи медицинской реабилитации по КСГ st37.002, st37.003, st37.006, st37.007, st37.024, st37.025, st37.026 с длительностью лечения менее количества дней, определенных Программой и приложением 6 к настоящим рекомендациям (далее - Группировщик (приложение 6 и 7).">
        <w:r>
          <w:rPr>
            <w:sz w:val="20"/>
            <w:color w:val="0000ff"/>
          </w:rPr>
          <w:t xml:space="preserve">9 пункта 4.1</w:t>
        </w:r>
      </w:hyperlink>
      <w:r>
        <w:rPr>
          <w:sz w:val="20"/>
        </w:rPr>
        <w:t xml:space="preserve"> данного раздела рекомендаций, оплачиваются аналогично случаям лечения, когда хирургическое вмешательство и (или) тромболитическая терапия не проводились.</w:t>
      </w:r>
    </w:p>
    <w:p>
      <w:pPr>
        <w:pStyle w:val="0"/>
        <w:spacing w:before="200" w:line-rule="auto"/>
        <w:ind w:firstLine="540"/>
        <w:jc w:val="both"/>
      </w:pPr>
      <w:r>
        <w:rPr>
          <w:sz w:val="20"/>
        </w:rPr>
        <w:t xml:space="preserve">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для прерывания оказания медицинской помощи, при условии, что установленные доли не противоречат долям оплаты прерванных случаев, установленным </w:t>
      </w:r>
      <w:hyperlink w:history="0" r:id="rId129"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w:t>
      </w:r>
    </w:p>
    <w:p>
      <w:pPr>
        <w:pStyle w:val="0"/>
        <w:jc w:val="both"/>
      </w:pPr>
      <w:r>
        <w:rPr>
          <w:sz w:val="20"/>
        </w:rPr>
      </w:r>
    </w:p>
    <w:p>
      <w:pPr>
        <w:pStyle w:val="2"/>
        <w:outlineLvl w:val="3"/>
        <w:ind w:firstLine="540"/>
        <w:jc w:val="both"/>
      </w:pPr>
      <w:r>
        <w:rPr>
          <w:sz w:val="20"/>
        </w:rPr>
        <w:t xml:space="preserve">4.2. Порядок определения полноты выполнения схемы лекарственной терапии при лечении пациентов в возрасте 18 лет и старше</w:t>
      </w:r>
    </w:p>
    <w:p>
      <w:pPr>
        <w:pStyle w:val="0"/>
        <w:jc w:val="both"/>
      </w:pPr>
      <w:r>
        <w:rPr>
          <w:sz w:val="20"/>
        </w:rPr>
      </w:r>
    </w:p>
    <w:p>
      <w:pPr>
        <w:pStyle w:val="0"/>
        <w:ind w:firstLine="540"/>
        <w:jc w:val="both"/>
      </w:pPr>
      <w:r>
        <w:rPr>
          <w:sz w:val="20"/>
        </w:rPr>
        <w:t xml:space="preserve">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случае указания в схеме), разовую дозу препарата (фиксированная величина или разовая доза в пересчете на массу тела или площадь поверхности тела пациента).</w:t>
      </w:r>
    </w:p>
    <w:p>
      <w:pPr>
        <w:pStyle w:val="0"/>
        <w:spacing w:before="200" w:line-rule="auto"/>
        <w:ind w:firstLine="540"/>
        <w:jc w:val="both"/>
      </w:pPr>
      <w:r>
        <w:rPr>
          <w:sz w:val="20"/>
        </w:rPr>
        <w:t xml:space="preserve">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"Группировщиках", являющихся </w:t>
      </w:r>
      <w:hyperlink w:history="0" w:anchor="P3867" w:tooltip="РАСШИФРОВКА">
        <w:r>
          <w:rPr>
            <w:sz w:val="20"/>
            <w:color w:val="0000ff"/>
          </w:rPr>
          <w:t xml:space="preserve">Приложениями 6</w:t>
        </w:r>
      </w:hyperlink>
      <w:r>
        <w:rPr>
          <w:sz w:val="20"/>
        </w:rPr>
        <w:t xml:space="preserve"> и </w:t>
      </w:r>
      <w:hyperlink w:history="0" w:anchor="P3882" w:tooltip="РАСШИФРОВКА">
        <w:r>
          <w:rPr>
            <w:sz w:val="20"/>
            <w:color w:val="0000ff"/>
          </w:rPr>
          <w:t xml:space="preserve">7</w:t>
        </w:r>
      </w:hyperlink>
      <w:r>
        <w:rPr>
          <w:sz w:val="20"/>
        </w:rPr>
        <w:t xml:space="preserve"> к настоящим рекомендациям, для оплаты однозначно выбирается схема лекарственной терапии sh9003 "Прочие схемы лекарственной терапии", а случай считается законченным и оплачивается в полном объеме, если он не является прерванным по основаниям, изложенным в </w:t>
      </w:r>
      <w:hyperlink w:history="0" w:anchor="P402" w:tooltip="1. случаи прерывания лечения по медицинским показаниям;">
        <w:r>
          <w:rPr>
            <w:sz w:val="20"/>
            <w:color w:val="0000ff"/>
          </w:rPr>
          <w:t xml:space="preserve">подпунктах 1</w:t>
        </w:r>
      </w:hyperlink>
      <w:r>
        <w:rPr>
          <w:sz w:val="20"/>
        </w:rPr>
        <w:t xml:space="preserve"> - </w:t>
      </w:r>
      <w:hyperlink w:history="0" w:anchor="P407" w:tooltip="6. случаи лечения, закончившиеся летальным исходом;">
        <w:r>
          <w:rPr>
            <w:sz w:val="20"/>
            <w:color w:val="0000ff"/>
          </w:rPr>
          <w:t xml:space="preserve">6 пункта 4.1</w:t>
        </w:r>
      </w:hyperlink>
      <w:r>
        <w:rPr>
          <w:sz w:val="20"/>
        </w:rPr>
        <w:t xml:space="preserve"> данного раздела рекомендаций.</w:t>
      </w:r>
    </w:p>
    <w:p>
      <w:pPr>
        <w:pStyle w:val="0"/>
        <w:spacing w:before="200" w:line-rule="auto"/>
        <w:ind w:firstLine="540"/>
        <w:jc w:val="both"/>
      </w:pPr>
      <w:r>
        <w:rPr>
          <w:sz w:val="20"/>
        </w:rPr>
        <w:t xml:space="preserve">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предусмотренным </w:t>
      </w:r>
      <w:hyperlink w:history="0" w:anchor="P399" w:tooltip="4.1. Оплата прерванных случаев оказания медицинской помощи">
        <w:r>
          <w:rPr>
            <w:sz w:val="20"/>
            <w:color w:val="0000ff"/>
          </w:rPr>
          <w:t xml:space="preserve">пунктом 4.1</w:t>
        </w:r>
      </w:hyperlink>
      <w:r>
        <w:rPr>
          <w:sz w:val="20"/>
        </w:rPr>
        <w:t xml:space="preserve"> данного раздела рекомендаций) в следующих случаях:</w:t>
      </w:r>
    </w:p>
    <w:p>
      <w:pPr>
        <w:pStyle w:val="0"/>
        <w:spacing w:before="200" w:line-rule="auto"/>
        <w:ind w:firstLine="540"/>
        <w:jc w:val="both"/>
      </w:pPr>
      <w:r>
        <w:rPr>
          <w:sz w:val="20"/>
        </w:rPr>
        <w:t xml:space="preserve">1. При проведении лечения в полном соответствии с одной из схем лекарственной терапии, указанных в "Группировщике";</w:t>
      </w:r>
    </w:p>
    <w:p>
      <w:pPr>
        <w:pStyle w:val="0"/>
        <w:spacing w:before="200" w:line-rule="auto"/>
        <w:ind w:firstLine="540"/>
        <w:jc w:val="both"/>
      </w:pPr>
      <w:r>
        <w:rPr>
          <w:sz w:val="20"/>
        </w:rPr>
        <w:t xml:space="preserve">2. При снижении дозы химиотерапевтических препаратов и/или увеличении интервала между введениями по сравнению с указанными в столбце "Наименование и описание схемы" в "Группировщиках" при соблюдении следующих условий, отраженных в первичной медицинской документации (общее количество дней введения должно точно соответствовать количеству дней введения, предусмотренному в описании схемы лекарственной терапии):</w:t>
      </w:r>
    </w:p>
    <w:p>
      <w:pPr>
        <w:pStyle w:val="0"/>
        <w:spacing w:before="200" w:line-rule="auto"/>
        <w:ind w:firstLine="540"/>
        <w:jc w:val="both"/>
      </w:pPr>
      <w:r>
        <w:rPr>
          <w:sz w:val="20"/>
        </w:rPr>
        <w:t xml:space="preserve">-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pStyle w:val="0"/>
        <w:spacing w:before="200" w:line-rule="auto"/>
        <w:ind w:firstLine="540"/>
        <w:jc w:val="both"/>
      </w:pPr>
      <w:r>
        <w:rPr>
          <w:sz w:val="20"/>
        </w:rPr>
        <w:t xml:space="preserve">-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pStyle w:val="0"/>
        <w:spacing w:before="200" w:line-rule="auto"/>
        <w:ind w:firstLine="540"/>
        <w:jc w:val="both"/>
      </w:pPr>
      <w:r>
        <w:rPr>
          <w:sz w:val="20"/>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pPr>
        <w:pStyle w:val="0"/>
        <w:spacing w:before="200" w:line-rule="auto"/>
        <w:ind w:firstLine="540"/>
        <w:jc w:val="both"/>
      </w:pPr>
      <w:r>
        <w:rPr>
          <w:sz w:val="20"/>
        </w:rPr>
        <w:t xml:space="preserve">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pPr>
        <w:pStyle w:val="0"/>
        <w:spacing w:before="200" w:line-rule="auto"/>
        <w:ind w:firstLine="540"/>
        <w:jc w:val="both"/>
      </w:pPr>
      <w:r>
        <w:rPr>
          <w:sz w:val="20"/>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pPr>
        <w:pStyle w:val="0"/>
        <w:jc w:val="both"/>
      </w:pPr>
      <w:r>
        <w:rPr>
          <w:sz w:val="20"/>
        </w:rPr>
      </w:r>
    </w:p>
    <w:p>
      <w:pPr>
        <w:pStyle w:val="2"/>
        <w:outlineLvl w:val="3"/>
        <w:ind w:firstLine="540"/>
        <w:jc w:val="both"/>
      </w:pPr>
      <w:r>
        <w:rPr>
          <w:sz w:val="20"/>
        </w:rPr>
        <w:t xml:space="preserve">4.3. Оплата случая лечения по двум и более КСГ</w:t>
      </w:r>
    </w:p>
    <w:p>
      <w:pPr>
        <w:pStyle w:val="0"/>
        <w:jc w:val="both"/>
      </w:pPr>
      <w:r>
        <w:rPr>
          <w:sz w:val="20"/>
        </w:rPr>
      </w:r>
    </w:p>
    <w:p>
      <w:pPr>
        <w:pStyle w:val="0"/>
        <w:ind w:firstLine="540"/>
        <w:jc w:val="both"/>
      </w:pPr>
      <w:r>
        <w:rPr>
          <w:sz w:val="20"/>
        </w:rPr>
        <w:t xml:space="preserve">Медицинская помощь, оказываемая пациентам одновременно по двум и более КСГ, осуществляется в следующих случаях:</w:t>
      </w:r>
    </w:p>
    <w:p>
      <w:pPr>
        <w:pStyle w:val="0"/>
        <w:spacing w:before="200" w:line-rule="auto"/>
        <w:ind w:firstLine="540"/>
        <w:jc w:val="both"/>
      </w:pPr>
      <w:r>
        <w:rPr>
          <w:sz w:val="20"/>
        </w:rPr>
        <w:t xml:space="preserve">1. Перевод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w:t>
      </w:r>
      <w:hyperlink w:history="0" r:id="rId13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w:t>
      </w:r>
      <w:hyperlink w:history="0" w:anchor="P399" w:tooltip="4.1. Оплата прерванных случаев оказания медицинской помощи">
        <w:r>
          <w:rPr>
            <w:sz w:val="20"/>
            <w:color w:val="0000ff"/>
          </w:rPr>
          <w:t xml:space="preserve">пунктом 4.1</w:t>
        </w:r>
      </w:hyperlink>
      <w:r>
        <w:rPr>
          <w:sz w:val="20"/>
        </w:rPr>
        <w:t xml:space="preserve"> данного раздела рекомендаций основаниям;</w:t>
      </w:r>
    </w:p>
    <w:bookmarkStart w:id="445" w:name="P445"/>
    <w:bookmarkEnd w:id="445"/>
    <w:p>
      <w:pPr>
        <w:pStyle w:val="0"/>
        <w:spacing w:before="200" w:line-rule="auto"/>
        <w:ind w:firstLine="540"/>
        <w:jc w:val="both"/>
      </w:pPr>
      <w:r>
        <w:rPr>
          <w:sz w:val="20"/>
        </w:rPr>
        <w:t xml:space="preserve">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4. 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колостомы (операция 1) и закрытие ранее сформированной колостомы (операция 2));</w:t>
      </w:r>
    </w:p>
    <w:p>
      <w:pPr>
        <w:pStyle w:val="0"/>
        <w:spacing w:before="200" w:line-rule="auto"/>
        <w:ind w:firstLine="540"/>
        <w:jc w:val="both"/>
      </w:pPr>
      <w:r>
        <w:rPr>
          <w:sz w:val="20"/>
        </w:rPr>
        <w:t xml:space="preserve">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pPr>
        <w:pStyle w:val="0"/>
        <w:spacing w:before="200" w:line-rule="auto"/>
        <w:ind w:firstLine="540"/>
        <w:jc w:val="both"/>
      </w:pPr>
      <w:r>
        <w:rPr>
          <w:sz w:val="20"/>
        </w:rPr>
        <w:t xml:space="preserve">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по следующим </w:t>
      </w:r>
      <w:hyperlink w:history="0" r:id="rId13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w:t>
      </w:r>
    </w:p>
    <w:p>
      <w:pPr>
        <w:pStyle w:val="0"/>
        <w:spacing w:before="200" w:line-rule="auto"/>
        <w:ind w:firstLine="540"/>
        <w:jc w:val="both"/>
      </w:pPr>
      <w:r>
        <w:rPr>
          <w:sz w:val="20"/>
        </w:rPr>
        <w:t xml:space="preserve">- O14.1 Тяжелая преэклампсия;</w:t>
      </w:r>
    </w:p>
    <w:p>
      <w:pPr>
        <w:pStyle w:val="0"/>
        <w:spacing w:before="200" w:line-rule="auto"/>
        <w:ind w:firstLine="540"/>
        <w:jc w:val="both"/>
      </w:pPr>
      <w:r>
        <w:rPr>
          <w:sz w:val="20"/>
        </w:rPr>
        <w:t xml:space="preserve">- O34.2 Послеоперационный рубец матки, требующий предоставления медицинской помощи матери;</w:t>
      </w:r>
    </w:p>
    <w:p>
      <w:pPr>
        <w:pStyle w:val="0"/>
        <w:spacing w:before="200" w:line-rule="auto"/>
        <w:ind w:firstLine="540"/>
        <w:jc w:val="both"/>
      </w:pPr>
      <w:r>
        <w:rPr>
          <w:sz w:val="20"/>
        </w:rPr>
        <w:t xml:space="preserve">- O36.3 Признаки внутриутробной гипоксии плода, требующие предоставления медицинской помощи матери;</w:t>
      </w:r>
    </w:p>
    <w:p>
      <w:pPr>
        <w:pStyle w:val="0"/>
        <w:spacing w:before="200" w:line-rule="auto"/>
        <w:ind w:firstLine="540"/>
        <w:jc w:val="both"/>
      </w:pPr>
      <w:r>
        <w:rPr>
          <w:sz w:val="20"/>
        </w:rPr>
        <w:t xml:space="preserve">- O36.4 Внутриутробная гибель плода, требующая предоставления медицинской помощи матери;</w:t>
      </w:r>
    </w:p>
    <w:p>
      <w:pPr>
        <w:pStyle w:val="0"/>
        <w:spacing w:before="200" w:line-rule="auto"/>
        <w:ind w:firstLine="540"/>
        <w:jc w:val="both"/>
      </w:pPr>
      <w:r>
        <w:rPr>
          <w:sz w:val="20"/>
        </w:rPr>
        <w:t xml:space="preserve">- O42.2 Преждевременный разрыв плодных оболочек, задержка родов, связанная с проводимой терапией;</w:t>
      </w:r>
    </w:p>
    <w:p>
      <w:pPr>
        <w:pStyle w:val="0"/>
        <w:spacing w:before="200" w:line-rule="auto"/>
        <w:ind w:firstLine="540"/>
        <w:jc w:val="both"/>
      </w:pPr>
      <w:r>
        <w:rPr>
          <w:sz w:val="20"/>
        </w:rPr>
        <w:t xml:space="preserve">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8.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bookmarkStart w:id="458" w:name="P458"/>
    <w:bookmarkEnd w:id="458"/>
    <w:p>
      <w:pPr>
        <w:pStyle w:val="0"/>
        <w:spacing w:before="200" w:line-rule="auto"/>
        <w:ind w:firstLine="540"/>
        <w:jc w:val="both"/>
      </w:pPr>
      <w:r>
        <w:rPr>
          <w:sz w:val="20"/>
        </w:rPr>
        <w:t xml:space="preserve">9.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Выставление случая только по КСГ </w:t>
      </w:r>
      <w:hyperlink w:history="0" r:id="rId1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(уровень 1 - 3)", без основной КСГ, а также выставление случая по двум КСГ из перечня </w:t>
      </w:r>
      <w:hyperlink w:history="0" r:id="rId1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(уровень 1 - 3)" с пересекающимися сроками лечения не допускается.</w:t>
      </w:r>
    </w:p>
    <w:p>
      <w:pPr>
        <w:pStyle w:val="0"/>
        <w:jc w:val="both"/>
      </w:pPr>
      <w:r>
        <w:rPr>
          <w:sz w:val="20"/>
        </w:rPr>
      </w:r>
    </w:p>
    <w:p>
      <w:pPr>
        <w:pStyle w:val="2"/>
        <w:outlineLvl w:val="3"/>
        <w:ind w:firstLine="540"/>
        <w:jc w:val="both"/>
      </w:pPr>
      <w:r>
        <w:rPr>
          <w:sz w:val="20"/>
        </w:rPr>
        <w:t xml:space="preserve">4.4. Оплата случаев лечения, предполагающих сочетание оказания высокотехнологичной и специализированной медицинской помощи пациенту</w:t>
      </w:r>
    </w:p>
    <w:p>
      <w:pPr>
        <w:pStyle w:val="0"/>
        <w:jc w:val="both"/>
      </w:pPr>
      <w:r>
        <w:rPr>
          <w:sz w:val="20"/>
        </w:rPr>
      </w:r>
    </w:p>
    <w:p>
      <w:pPr>
        <w:pStyle w:val="0"/>
        <w:ind w:firstLine="540"/>
        <w:jc w:val="both"/>
      </w:pPr>
      <w:r>
        <w:rPr>
          <w:sz w:val="20"/>
        </w:rPr>
        <w:t xml:space="preserve">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 включенного в </w:t>
      </w:r>
      <w:hyperlink w:history="0" r:id="rId1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ВМП (приложение N 1 к Программе), либо после оказания высокотехнологичной медицинской помощи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КСГ, а в рамках высокотехнологичной медицинской помощи по нормативу (среднему нормативу) финансовых затрат на единицу объема медицинской помощи. При этом предоперационный и послеоперационный период включается в законченный случай лечения как для специализированной, так и для высокотехнологичной медицинской помощи, и не может быть представлен к оплате по второму тарифу.</w:t>
      </w:r>
    </w:p>
    <w:p>
      <w:pPr>
        <w:pStyle w:val="0"/>
        <w:spacing w:before="200" w:line-rule="auto"/>
        <w:ind w:firstLine="540"/>
        <w:jc w:val="both"/>
      </w:pPr>
      <w:r>
        <w:rPr>
          <w:sz w:val="20"/>
        </w:rPr>
        <w:t xml:space="preserve">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при оказании детям специализированной либо высокотехнологичной медицинской помощи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pPr>
        <w:pStyle w:val="0"/>
        <w:spacing w:before="200" w:line-rule="auto"/>
        <w:ind w:firstLine="540"/>
        <w:jc w:val="both"/>
      </w:pPr>
      <w:r>
        <w:rPr>
          <w:sz w:val="20"/>
        </w:rP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w:t>
      </w:r>
      <w:hyperlink w:history="0" r:id="rId13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модели пациента, вида и метода лечения аналогичным параметрам, установленным </w:t>
      </w:r>
      <w:hyperlink w:history="0" r:id="rId1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видов высокотехнологичной медицинской помощи (Приложение N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w:t>
      </w:r>
      <w:hyperlink w:history="0" r:id="rId1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 случае, если хотя бы один из вышеуказанных параметров не соответствует </w:t>
      </w:r>
      <w:hyperlink w:history="0" r:id="rId1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Перечню ВМП</w:t>
        </w:r>
      </w:hyperlink>
      <w:r>
        <w:rPr>
          <w:sz w:val="20"/>
        </w:rPr>
        <w:t xml:space="preserve">,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pPr>
        <w:pStyle w:val="0"/>
        <w:jc w:val="both"/>
      </w:pPr>
      <w:r>
        <w:rPr>
          <w:sz w:val="20"/>
        </w:rPr>
      </w:r>
    </w:p>
    <w:p>
      <w:pPr>
        <w:pStyle w:val="2"/>
        <w:outlineLvl w:val="3"/>
        <w:ind w:firstLine="540"/>
        <w:jc w:val="both"/>
      </w:pPr>
      <w:r>
        <w:rPr>
          <w:sz w:val="20"/>
        </w:rPr>
        <w:t xml:space="preserve">4.5. Оплата случаев лечения по профилю "Медицинская реабилитация"</w:t>
      </w:r>
    </w:p>
    <w:p>
      <w:pPr>
        <w:pStyle w:val="0"/>
        <w:jc w:val="both"/>
      </w:pPr>
      <w:r>
        <w:rPr>
          <w:sz w:val="20"/>
        </w:rPr>
      </w:r>
    </w:p>
    <w:p>
      <w:pPr>
        <w:pStyle w:val="0"/>
        <w:ind w:firstLine="540"/>
        <w:jc w:val="both"/>
      </w:pPr>
      <w:r>
        <w:rPr>
          <w:sz w:val="20"/>
        </w:rPr>
        <w:t xml:space="preserve">Лечение по профилю медицинская реабилитация в условиях круглосуточного, а также дневного стационаров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pPr>
        <w:pStyle w:val="0"/>
        <w:spacing w:before="200" w:line-rule="auto"/>
        <w:ind w:firstLine="540"/>
        <w:jc w:val="both"/>
      </w:pPr>
      <w:r>
        <w:rPr>
          <w:sz w:val="20"/>
        </w:rPr>
        <w:t xml:space="preserve">Для КСГ </w:t>
      </w:r>
      <w:hyperlink w:history="0" r:id="rId1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st37.001</w:t>
        </w:r>
      </w:hyperlink>
      <w:r>
        <w:rPr>
          <w:sz w:val="20"/>
        </w:rPr>
        <w:t xml:space="preserve"> - </w:t>
      </w:r>
      <w:hyperlink w:history="0" r:id="rId1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st37.013</w:t>
        </w:r>
      </w:hyperlink>
      <w:r>
        <w:rPr>
          <w:sz w:val="20"/>
        </w:rPr>
        <w:t xml:space="preserve">, </w:t>
      </w:r>
      <w:hyperlink w:history="0" r:id="rId1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st37.021</w:t>
        </w:r>
      </w:hyperlink>
      <w:r>
        <w:rPr>
          <w:sz w:val="20"/>
        </w:rPr>
        <w:t xml:space="preserve"> - </w:t>
      </w:r>
      <w:hyperlink w:history="0" r:id="rId1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r>
        <w:rPr>
          <w:sz w:val="20"/>
        </w:rPr>
        <w:t xml:space="preserve"> в стационарных условиях и для КСГ </w:t>
      </w:r>
      <w:hyperlink w:history="0" r:id="rId1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ds37.001</w:t>
        </w:r>
      </w:hyperlink>
      <w:r>
        <w:rPr>
          <w:sz w:val="20"/>
        </w:rPr>
        <w:t xml:space="preserve"> - </w:t>
      </w:r>
      <w:hyperlink w:history="0" r:id="rId1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ds37.008</w:t>
        </w:r>
      </w:hyperlink>
      <w:r>
        <w:rPr>
          <w:sz w:val="20"/>
        </w:rPr>
        <w:t xml:space="preserve">, </w:t>
      </w:r>
      <w:hyperlink w:history="0" r:id="rId1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ds37.015</w:t>
        </w:r>
      </w:hyperlink>
      <w:r>
        <w:rPr>
          <w:sz w:val="20"/>
        </w:rPr>
        <w:t xml:space="preserve"> - </w:t>
      </w:r>
      <w:hyperlink w:history="0" r:id="rId1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ds37.016</w:t>
        </w:r>
      </w:hyperlink>
      <w:r>
        <w:rPr>
          <w:sz w:val="20"/>
        </w:rP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w:t>
      </w:r>
      <w:hyperlink w:history="0" r:id="rId14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Порядком</w:t>
        </w:r>
      </w:hyperlink>
      <w:r>
        <w:rPr>
          <w:sz w:val="20"/>
        </w:rPr>
        <w:t xml:space="preserve"> организации медицинской реабилитации взрослых, утвержденным приказом Министерства здравоохранения Российской Федерации от 31 июля 2020 г. N 788н (зарегистрировано в Минюсте России 25 сентября 2020 г. N 60039). При оценке 2 балла по ШРМ пациент получает медицинскую реабилитацию в условиях дневного стационара. При оценке 3 балла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баллов по ШРМ пациенту оказывается медицинская реабилитация в стационарных условиях.</w:t>
      </w:r>
    </w:p>
    <w:p>
      <w:pPr>
        <w:pStyle w:val="0"/>
        <w:spacing w:before="200" w:line-rule="auto"/>
        <w:ind w:firstLine="540"/>
        <w:jc w:val="both"/>
      </w:pPr>
      <w:r>
        <w:rPr>
          <w:sz w:val="20"/>
        </w:rP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pPr>
        <w:pStyle w:val="0"/>
        <w:spacing w:before="200" w:line-rule="auto"/>
        <w:ind w:firstLine="540"/>
        <w:jc w:val="both"/>
      </w:pPr>
      <w:r>
        <w:rPr>
          <w:sz w:val="20"/>
        </w:rPr>
        <w:t xml:space="preserve">С 2023 года 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hyperlink w:history="0" r:id="rId1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st37.002</w:t>
        </w:r>
      </w:hyperlink>
      <w:r>
        <w:rPr>
          <w:sz w:val="20"/>
        </w:rPr>
        <w:t xml:space="preserve">, </w:t>
      </w:r>
      <w:hyperlink w:history="0" r:id="rId1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st37.003</w:t>
        </w:r>
      </w:hyperlink>
      <w:r>
        <w:rPr>
          <w:sz w:val="20"/>
        </w:rPr>
        <w:t xml:space="preserve">, </w:t>
      </w:r>
      <w:hyperlink w:history="0" r:id="rId1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st37.006</w:t>
        </w:r>
      </w:hyperlink>
      <w:r>
        <w:rPr>
          <w:sz w:val="20"/>
        </w:rPr>
        <w:t xml:space="preserve">, </w:t>
      </w:r>
      <w:hyperlink w:history="0" r:id="rId1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st37.007</w:t>
        </w:r>
      </w:hyperlink>
      <w:r>
        <w:rPr>
          <w:sz w:val="20"/>
        </w:rPr>
        <w:t xml:space="preserve">, </w:t>
      </w:r>
      <w:hyperlink w:history="0" r:id="rId1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r>
        <w:rPr>
          <w:sz w:val="20"/>
        </w:rPr>
        <w:t xml:space="preserve">, </w:t>
      </w:r>
      <w:hyperlink w:history="0" r:id="rId1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r>
        <w:rPr>
          <w:sz w:val="20"/>
        </w:rPr>
        <w:t xml:space="preserve">, </w:t>
      </w:r>
      <w:hyperlink w:history="0" r:id="rId1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r>
        <w:rPr>
          <w:sz w:val="20"/>
        </w:rPr>
        <w:t xml:space="preserve">) длительностью менее предусмотренного соответствующим классификационным критерием значения является прерванным и оплачивается в соответствии с </w:t>
      </w:r>
      <w:hyperlink w:history="0" w:anchor="P399" w:tooltip="4.1. Оплата прерванных случаев оказания медицинской помощи">
        <w:r>
          <w:rPr>
            <w:sz w:val="20"/>
            <w:color w:val="0000ff"/>
          </w:rPr>
          <w:t xml:space="preserve">пунктом 4.1</w:t>
        </w:r>
      </w:hyperlink>
      <w:r>
        <w:rPr>
          <w:sz w:val="20"/>
        </w:rPr>
        <w:t xml:space="preserve"> настоящих рекомендаций.</w:t>
      </w:r>
    </w:p>
    <w:p>
      <w:pPr>
        <w:pStyle w:val="0"/>
        <w:spacing w:before="200" w:line-rule="auto"/>
        <w:ind w:firstLine="540"/>
        <w:jc w:val="both"/>
      </w:pPr>
      <w:r>
        <w:rPr>
          <w:sz w:val="20"/>
        </w:rPr>
        <w:t xml:space="preserve">Также, при увеличении стоимости КСГ (</w:t>
      </w:r>
      <w:hyperlink w:history="0" r:id="rId1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st37.002</w:t>
        </w:r>
      </w:hyperlink>
      <w:r>
        <w:rPr>
          <w:sz w:val="20"/>
        </w:rPr>
        <w:t xml:space="preserve">, </w:t>
      </w:r>
      <w:hyperlink w:history="0" r:id="rId1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st37.003</w:t>
        </w:r>
      </w:hyperlink>
      <w:r>
        <w:rPr>
          <w:sz w:val="20"/>
        </w:rPr>
        <w:t xml:space="preserve">, </w:t>
      </w:r>
      <w:hyperlink w:history="0" r:id="rId1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st37.006</w:t>
        </w:r>
      </w:hyperlink>
      <w:r>
        <w:rPr>
          <w:sz w:val="20"/>
        </w:rPr>
        <w:t xml:space="preserve">, </w:t>
      </w:r>
      <w:hyperlink w:history="0" r:id="rId1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st37.007</w:t>
        </w:r>
      </w:hyperlink>
      <w:r>
        <w:rPr>
          <w:sz w:val="20"/>
        </w:rPr>
        <w:t xml:space="preserve">, </w:t>
      </w:r>
      <w:hyperlink w:history="0" r:id="rId1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r>
        <w:rPr>
          <w:sz w:val="20"/>
        </w:rPr>
        <w:t xml:space="preserve">, </w:t>
      </w:r>
      <w:hyperlink w:history="0" r:id="rId1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r>
        <w:rPr>
          <w:sz w:val="20"/>
        </w:rPr>
        <w:t xml:space="preserve">) были учтены затраты, связанные с применением роботизированных систем. При этом в целях учета случаев лечения с 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pPr>
        <w:pStyle w:val="0"/>
        <w:spacing w:before="200" w:line-rule="auto"/>
        <w:ind w:firstLine="540"/>
        <w:jc w:val="both"/>
      </w:pPr>
      <w:r>
        <w:rPr>
          <w:sz w:val="20"/>
        </w:rPr>
        <w:t xml:space="preserve">Также в целях учета случаев лечения с применением ботулинического токсина добавлены иные классификационные критерии "rbb2" - "rbb5", соответствующие оценке по шкале реабилитационной маршрутизации в сочетании с применением ботулинического токсина.</w:t>
      </w:r>
    </w:p>
    <w:p>
      <w:pPr>
        <w:pStyle w:val="0"/>
        <w:spacing w:before="200" w:line-rule="auto"/>
        <w:ind w:firstLine="540"/>
        <w:jc w:val="both"/>
      </w:pPr>
      <w:r>
        <w:rPr>
          <w:sz w:val="20"/>
        </w:rPr>
        <w:t xml:space="preserve">В целях учета случаев медицинской реабилитации с применением роботизированных систем и введения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pPr>
        <w:pStyle w:val="0"/>
        <w:spacing w:before="200" w:line-rule="auto"/>
        <w:ind w:firstLine="540"/>
        <w:jc w:val="both"/>
      </w:pPr>
      <w:r>
        <w:rPr>
          <w:sz w:val="20"/>
        </w:rPr>
        <w:t xml:space="preserve">Применение роботизированных систем и/или введение ботулинического токсина для КСГ не является обязательным.</w:t>
      </w:r>
    </w:p>
    <w:p>
      <w:pPr>
        <w:pStyle w:val="0"/>
        <w:spacing w:before="200" w:line-rule="auto"/>
        <w:ind w:firstLine="540"/>
        <w:jc w:val="both"/>
      </w:pPr>
      <w:r>
        <w:rPr>
          <w:sz w:val="20"/>
        </w:rPr>
        <w:t xml:space="preserve">Оплата первого этапа медицинской реабилитации осуществляется с использованием коэффициента сложности лечения пациентов.</w:t>
      </w:r>
    </w:p>
    <w:p>
      <w:pPr>
        <w:pStyle w:val="0"/>
        <w:spacing w:before="200" w:line-rule="auto"/>
        <w:ind w:firstLine="540"/>
        <w:jc w:val="both"/>
      </w:pPr>
      <w:r>
        <w:rPr>
          <w:sz w:val="20"/>
        </w:rPr>
        <w:t xml:space="preserve">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pPr>
        <w:pStyle w:val="0"/>
        <w:spacing w:before="200" w:line-rule="auto"/>
        <w:ind w:firstLine="540"/>
        <w:jc w:val="both"/>
      </w:pPr>
      <w:r>
        <w:rPr>
          <w:sz w:val="20"/>
        </w:rPr>
        <w:t xml:space="preserve">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pPr>
        <w:pStyle w:val="0"/>
        <w:jc w:val="both"/>
      </w:pPr>
      <w:r>
        <w:rPr>
          <w:sz w:val="20"/>
        </w:rPr>
      </w:r>
    </w:p>
    <w:p>
      <w:pPr>
        <w:pStyle w:val="2"/>
        <w:outlineLvl w:val="3"/>
        <w:ind w:firstLine="540"/>
        <w:jc w:val="both"/>
      </w:pPr>
      <w:r>
        <w:rPr>
          <w:sz w:val="20"/>
        </w:rPr>
        <w:t xml:space="preserve">4.6. Оплата случаев лечения при оказании услуг диализа</w:t>
      </w:r>
    </w:p>
    <w:p>
      <w:pPr>
        <w:pStyle w:val="0"/>
        <w:jc w:val="both"/>
      </w:pPr>
      <w:r>
        <w:rPr>
          <w:sz w:val="20"/>
        </w:rPr>
      </w:r>
    </w:p>
    <w:p>
      <w:pPr>
        <w:pStyle w:val="0"/>
        <w:ind w:firstLine="540"/>
        <w:jc w:val="both"/>
      </w:pPr>
      <w:r>
        <w:rPr>
          <w:sz w:val="20"/>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pPr>
        <w:pStyle w:val="0"/>
        <w:spacing w:before="200" w:line-rule="auto"/>
        <w:ind w:firstLine="540"/>
        <w:jc w:val="both"/>
      </w:pPr>
      <w:r>
        <w:rPr>
          <w:sz w:val="20"/>
        </w:rPr>
        <w:t xml:space="preserve">Тарифным соглашением устанавливаются базовые тарифы на оплату гемодиализа (код услуги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"Гемодиализ") и перитонеального диализа (код услуги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"Перитонеальный диализ"), рассчитанные в соответствии с </w:t>
      </w:r>
      <w:hyperlink w:history="0" r:id="rId16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и включающие в себя расходы, определенные </w:t>
      </w:r>
      <w:hyperlink w:history="0" r:id="rId1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w:t>
      </w:r>
      <w:hyperlink w:history="0" w:anchor="P2091" w:tooltip="РЕКОМЕНДУЕМЫЕ КОЭФФИЦИЕНТЫ">
        <w:r>
          <w:rPr>
            <w:sz w:val="20"/>
            <w:color w:val="0000ff"/>
          </w:rPr>
          <w:t xml:space="preserve">Приложении 2</w:t>
        </w:r>
      </w:hyperlink>
      <w:r>
        <w:rPr>
          <w:sz w:val="20"/>
        </w:rPr>
        <w:t xml:space="preserve">.</w:t>
      </w:r>
    </w:p>
    <w:p>
      <w:pPr>
        <w:pStyle w:val="0"/>
        <w:spacing w:before="200" w:line-rule="auto"/>
        <w:ind w:firstLine="540"/>
        <w:jc w:val="both"/>
      </w:pPr>
      <w:r>
        <w:rPr>
          <w:sz w:val="20"/>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что единицей планирования медицинской помощи в условиях дневного стационара является случай лечения,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pPr>
        <w:pStyle w:val="0"/>
        <w:spacing w:before="200" w:line-rule="auto"/>
        <w:ind w:firstLine="540"/>
        <w:jc w:val="both"/>
      </w:pPr>
      <w:r>
        <w:rPr>
          <w:sz w:val="20"/>
        </w:rPr>
        <w:t xml:space="preserve">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pPr>
        <w:pStyle w:val="0"/>
        <w:spacing w:before="200" w:line-rule="auto"/>
        <w:ind w:firstLine="540"/>
        <w:jc w:val="both"/>
      </w:pPr>
      <w:r>
        <w:rPr>
          <w:sz w:val="20"/>
        </w:rPr>
        <w:t xml:space="preserve">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pPr>
        <w:pStyle w:val="0"/>
        <w:spacing w:before="200" w:line-rule="auto"/>
        <w:ind w:firstLine="540"/>
        <w:jc w:val="both"/>
      </w:pP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A18.05.001.001</w:t>
        </w:r>
      </w:hyperlink>
      <w:r>
        <w:rPr>
          <w:sz w:val="20"/>
        </w:rPr>
        <w:t xml:space="preserve"> Плазмообмен;</w:t>
      </w:r>
    </w:p>
    <w:p>
      <w:pPr>
        <w:pStyle w:val="0"/>
        <w:spacing w:before="200" w:line-rule="auto"/>
        <w:ind w:firstLine="540"/>
        <w:jc w:val="both"/>
      </w:pP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A18.05.001.003</w:t>
        </w:r>
      </w:hyperlink>
      <w:r>
        <w:rPr>
          <w:sz w:val="20"/>
        </w:rPr>
        <w:t xml:space="preserve"> Плазмодиафильтрация;</w:t>
      </w:r>
    </w:p>
    <w:p>
      <w:pPr>
        <w:pStyle w:val="0"/>
        <w:spacing w:before="200" w:line-rule="auto"/>
        <w:ind w:firstLine="540"/>
        <w:jc w:val="both"/>
      </w:pP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Плазмофильтрация каскадная;</w:t>
      </w:r>
    </w:p>
    <w:p>
      <w:pPr>
        <w:pStyle w:val="0"/>
        <w:spacing w:before="200" w:line-rule="auto"/>
        <w:ind w:firstLine="540"/>
        <w:jc w:val="both"/>
      </w:pP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Плазмофильтрация селективная;</w:t>
      </w:r>
    </w:p>
    <w:p>
      <w:pPr>
        <w:pStyle w:val="0"/>
        <w:spacing w:before="200" w:line-rule="auto"/>
        <w:ind w:firstLine="540"/>
        <w:jc w:val="both"/>
      </w:pP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A18.05.002.004</w:t>
        </w:r>
      </w:hyperlink>
      <w:r>
        <w:rPr>
          <w:sz w:val="20"/>
        </w:rPr>
        <w:t xml:space="preserve"> Гемодиализ с селективной плазмофильтрацией и адсорбцией;</w:t>
      </w:r>
    </w:p>
    <w:p>
      <w:pPr>
        <w:pStyle w:val="0"/>
        <w:spacing w:before="200" w:line-rule="auto"/>
        <w:ind w:firstLine="540"/>
        <w:jc w:val="both"/>
      </w:pP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A18.05.003.001</w:t>
        </w:r>
      </w:hyperlink>
      <w:r>
        <w:rPr>
          <w:sz w:val="20"/>
        </w:rPr>
        <w:t xml:space="preserve"> Гемофильтрация крови продленная;</w:t>
      </w:r>
    </w:p>
    <w:p>
      <w:pPr>
        <w:pStyle w:val="0"/>
        <w:spacing w:before="200" w:line-rule="auto"/>
        <w:ind w:firstLine="540"/>
        <w:jc w:val="both"/>
      </w:pP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A18.05.006.001</w:t>
        </w:r>
      </w:hyperlink>
      <w:r>
        <w:rPr>
          <w:sz w:val="20"/>
        </w:rPr>
        <w:t xml:space="preserve"> Селективная гемосорбция липополисахаридов;</w:t>
      </w:r>
    </w:p>
    <w:p>
      <w:pPr>
        <w:pStyle w:val="0"/>
        <w:spacing w:before="200" w:line-rule="auto"/>
        <w:ind w:firstLine="540"/>
        <w:jc w:val="both"/>
      </w:pP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r>
        <w:rPr>
          <w:sz w:val="20"/>
        </w:rPr>
        <w:t xml:space="preserve"> Иммуносорбция;</w:t>
      </w:r>
    </w:p>
    <w:p>
      <w:pPr>
        <w:pStyle w:val="0"/>
        <w:spacing w:before="200" w:line-rule="auto"/>
        <w:ind w:firstLine="540"/>
        <w:jc w:val="both"/>
      </w:pP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A18.05.020.001</w:t>
        </w:r>
      </w:hyperlink>
      <w:r>
        <w:rPr>
          <w:sz w:val="20"/>
        </w:rPr>
        <w:t xml:space="preserve"> Плазмосорбция сочетанная с гемофильтрацией;</w:t>
      </w:r>
    </w:p>
    <w:p>
      <w:pPr>
        <w:pStyle w:val="0"/>
        <w:spacing w:before="200" w:line-rule="auto"/>
        <w:ind w:firstLine="540"/>
        <w:jc w:val="both"/>
      </w:pP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A18.05.021.001</w:t>
        </w:r>
      </w:hyperlink>
      <w:r>
        <w:rPr>
          <w:sz w:val="20"/>
        </w:rPr>
        <w:t xml:space="preserve"> Альбуминовый диализ с регенерацией альбумина.</w:t>
      </w:r>
    </w:p>
    <w:p>
      <w:pPr>
        <w:pStyle w:val="0"/>
        <w:jc w:val="both"/>
      </w:pPr>
      <w:r>
        <w:rPr>
          <w:sz w:val="20"/>
        </w:rPr>
      </w:r>
    </w:p>
    <w:p>
      <w:pPr>
        <w:pStyle w:val="2"/>
        <w:outlineLvl w:val="3"/>
        <w:ind w:firstLine="540"/>
        <w:jc w:val="both"/>
      </w:pPr>
      <w:r>
        <w:rPr>
          <w:sz w:val="20"/>
        </w:rPr>
        <w:t xml:space="preserve">4.7. Оплата случаев лечения по профилю "Акушерство и гинекология"</w:t>
      </w:r>
    </w:p>
    <w:p>
      <w:pPr>
        <w:pStyle w:val="0"/>
        <w:jc w:val="both"/>
      </w:pPr>
      <w:r>
        <w:rPr>
          <w:sz w:val="20"/>
        </w:rPr>
      </w:r>
    </w:p>
    <w:p>
      <w:pPr>
        <w:pStyle w:val="0"/>
        <w:ind w:firstLine="540"/>
        <w:jc w:val="both"/>
      </w:pPr>
      <w:r>
        <w:rPr>
          <w:sz w:val="20"/>
        </w:rPr>
        <w:t xml:space="preserve">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pPr>
        <w:pStyle w:val="0"/>
        <w:spacing w:before="200" w:line-rule="auto"/>
        <w:ind w:firstLine="540"/>
        <w:jc w:val="both"/>
      </w:pPr>
      <w:r>
        <w:rPr>
          <w:sz w:val="20"/>
        </w:rP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w:t>
      </w:r>
      <w:hyperlink w:history="0" r:id="rId1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ds02.008</w:t>
        </w:r>
      </w:hyperlink>
      <w:r>
        <w:rPr>
          <w:sz w:val="20"/>
        </w:rPr>
        <w:t xml:space="preserve"> - </w:t>
      </w:r>
      <w:hyperlink w:history="0" r:id="rId1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ds02.011</w:t>
        </w:r>
      </w:hyperlink>
      <w:r>
        <w:rPr>
          <w:sz w:val="20"/>
        </w:rPr>
        <w:t xml:space="preserve">.</w:t>
      </w:r>
    </w:p>
    <w:p>
      <w:pPr>
        <w:pStyle w:val="0"/>
        <w:spacing w:before="200" w:line-rule="auto"/>
        <w:ind w:firstLine="540"/>
        <w:jc w:val="both"/>
      </w:pPr>
      <w:r>
        <w:rPr>
          <w:sz w:val="20"/>
        </w:rPr>
        <w:t xml:space="preserve">Хранение криоконсервированных эмбрионов за счет средств обязательного медицинского страхования не осуществляется.</w:t>
      </w:r>
    </w:p>
    <w:p>
      <w:pPr>
        <w:pStyle w:val="0"/>
        <w:spacing w:before="200" w:line-rule="auto"/>
        <w:ind w:firstLine="540"/>
        <w:jc w:val="both"/>
      </w:pPr>
      <w:r>
        <w:rPr>
          <w:sz w:val="20"/>
        </w:rPr>
        <w:t xml:space="preserve">Оптимальная длительность случая при проведении криопереноса составляет один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pPr>
        <w:pStyle w:val="0"/>
        <w:jc w:val="both"/>
      </w:pPr>
      <w:r>
        <w:rPr>
          <w:sz w:val="20"/>
        </w:rPr>
      </w:r>
    </w:p>
    <w:p>
      <w:pPr>
        <w:pStyle w:val="2"/>
        <w:outlineLvl w:val="3"/>
        <w:ind w:firstLine="540"/>
        <w:jc w:val="both"/>
      </w:pPr>
      <w:r>
        <w:rPr>
          <w:sz w:val="20"/>
        </w:rPr>
        <w:t xml:space="preserve">4.8. Оплата случаев лечения по профилю "Онкология"</w:t>
      </w:r>
    </w:p>
    <w:p>
      <w:pPr>
        <w:pStyle w:val="0"/>
        <w:jc w:val="both"/>
      </w:pPr>
      <w:r>
        <w:rPr>
          <w:sz w:val="20"/>
        </w:rPr>
      </w:r>
    </w:p>
    <w:p>
      <w:pPr>
        <w:pStyle w:val="0"/>
        <w:ind w:firstLine="540"/>
        <w:jc w:val="both"/>
      </w:pPr>
      <w:r>
        <w:rPr>
          <w:sz w:val="20"/>
        </w:rPr>
        <w:t xml:space="preserve">При расчете стоимости случаев лекарственной терапии онкологических заболеваний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pPr>
        <w:pStyle w:val="0"/>
        <w:spacing w:before="200" w:line-rule="auto"/>
        <w:ind w:firstLine="540"/>
        <w:jc w:val="both"/>
      </w:pPr>
      <w:r>
        <w:rPr>
          <w:sz w:val="20"/>
        </w:rPr>
        <w:t xml:space="preserve">Отнесение к КСГ, предусматривающим хирургическое лечение, осуществляется по коду </w:t>
      </w:r>
      <w:hyperlink w:history="0" r:id="rId17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коду медицинской услуги в соответствии с Номенклатурой.</w:t>
      </w:r>
    </w:p>
    <w:p>
      <w:pPr>
        <w:pStyle w:val="0"/>
        <w:spacing w:before="200" w:line-rule="auto"/>
        <w:ind w:firstLine="540"/>
        <w:jc w:val="both"/>
      </w:pPr>
      <w:r>
        <w:rPr>
          <w:sz w:val="20"/>
        </w:rPr>
        <w:t xml:space="preserve">Формирование КСГ для случаев лучевой терапии осуществляется на основании кода </w:t>
      </w:r>
      <w:hyperlink w:history="0" r:id="rId18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кода медицинской услуги в соответствии с Номенклатурой и для большинства групп - с учетом количества дней проведения лучевой терапии (фракций).</w:t>
      </w:r>
    </w:p>
    <w:p>
      <w:pPr>
        <w:pStyle w:val="0"/>
        <w:spacing w:before="200" w:line-rule="auto"/>
        <w:ind w:firstLine="540"/>
        <w:jc w:val="both"/>
      </w:pPr>
      <w:r>
        <w:rPr>
          <w:sz w:val="20"/>
        </w:rPr>
        <w:t xml:space="preserve">Отнесение к КСГ для случаев проведения лучевой терапии в сочетании с лекарственной терапией осуществляется по коду </w:t>
      </w:r>
      <w:hyperlink w:history="0" r:id="rId18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коду медицинской услуги в соответствии с Номенклатурой, количеству дней проведения лучевой терапии (фракций) и МНН лекарственных препаратов.</w:t>
      </w:r>
    </w:p>
    <w:p>
      <w:pPr>
        <w:pStyle w:val="0"/>
        <w:spacing w:before="200" w:line-rule="auto"/>
        <w:ind w:firstLine="540"/>
        <w:jc w:val="both"/>
      </w:pPr>
      <w:r>
        <w:rPr>
          <w:sz w:val="20"/>
        </w:rPr>
        <w:t xml:space="preserve">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w:t>
      </w:r>
      <w:hyperlink w:history="0" r:id="rId18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схемы лекарственной терапии.</w:t>
      </w:r>
    </w:p>
    <w:p>
      <w:pPr>
        <w:pStyle w:val="0"/>
        <w:spacing w:before="200" w:line-rule="auto"/>
        <w:ind w:firstLine="540"/>
        <w:jc w:val="both"/>
      </w:pPr>
      <w:r>
        <w:rPr>
          <w:sz w:val="20"/>
        </w:rPr>
        <w:t xml:space="preserve">КСГ для случаев лекарственной терапии взрослых со злокачественными новообразованиями лимфоидной и кроветворной тканей формируются на основании кода </w:t>
      </w:r>
      <w:hyperlink w:history="0" r:id="rId18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длительности и дополнительного классификационного критерия, включающего группу лекарственного препарата или МНН лекарственного препарата.</w:t>
      </w:r>
    </w:p>
    <w:p>
      <w:pPr>
        <w:pStyle w:val="0"/>
        <w:spacing w:before="200" w:line-rule="auto"/>
        <w:ind w:firstLine="540"/>
        <w:jc w:val="both"/>
      </w:pPr>
      <w:r>
        <w:rPr>
          <w:sz w:val="20"/>
        </w:rPr>
        <w:t xml:space="preserve">Установление отдельных тарифов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рекомендуется осуществлять путем выделения подгрупп в составе соответствующих КСГ, предусмотренных </w:t>
      </w:r>
      <w:hyperlink w:history="0" r:id="rId1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При условии достаточности стоимости КСГ, предусмотренных </w:t>
      </w:r>
      <w:hyperlink w:history="0" r:id="rId1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для возмещения расходов медицинских организаций, связанных с оказанием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Комиссией может быть принято решение об использовании для оплаты соответствующей медицинской помощи КСГ, предусмотренных </w:t>
      </w:r>
      <w:hyperlink w:history="0" r:id="rId1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определенных с учетом кода диагноза пациента (по КСГ </w:t>
      </w:r>
      <w:hyperlink w:history="0" r:id="rId1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st08.002</w:t>
        </w:r>
      </w:hyperlink>
      <w:r>
        <w:rPr>
          <w:sz w:val="20"/>
        </w:rPr>
        <w:t xml:space="preserve"> и </w:t>
      </w:r>
      <w:hyperlink w:history="0" r:id="rId1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ds08.002</w:t>
        </w:r>
      </w:hyperlink>
      <w:r>
        <w:rPr>
          <w:sz w:val="20"/>
        </w:rPr>
        <w:t xml:space="preserve"> "Лекарственная терапия при остром лейкозе, дети").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 СПОСОБЫ ОПЛАТЫ ПЕРВИЧНОЙ МЕДИКО-САНИТАРНОЙ ПОМОЩИ,</w:t>
      </w:r>
    </w:p>
    <w:p>
      <w:pPr>
        <w:pStyle w:val="2"/>
        <w:jc w:val="center"/>
      </w:pPr>
      <w:r>
        <w:rPr>
          <w:sz w:val="20"/>
        </w:rPr>
        <w:t xml:space="preserve">В ТОМ ЧИСЛЕ НА ОСНОВЕ ПОДУШЕВОГО НОРМАТИВА ФИНАНСИРОВАНИЯ</w:t>
      </w:r>
    </w:p>
    <w:p>
      <w:pPr>
        <w:pStyle w:val="2"/>
        <w:jc w:val="center"/>
      </w:pPr>
      <w:r>
        <w:rPr>
          <w:sz w:val="20"/>
        </w:rPr>
        <w:t xml:space="preserve">НА ПРИКРЕПИВШИХСЯ ЛИЦ</w:t>
      </w:r>
    </w:p>
    <w:p>
      <w:pPr>
        <w:pStyle w:val="0"/>
        <w:jc w:val="both"/>
      </w:pPr>
      <w:r>
        <w:rPr>
          <w:sz w:val="20"/>
        </w:rPr>
      </w:r>
    </w:p>
    <w:p>
      <w:pPr>
        <w:pStyle w:val="0"/>
        <w:ind w:firstLine="540"/>
        <w:jc w:val="both"/>
      </w:pPr>
      <w:r>
        <w:rPr>
          <w:sz w:val="20"/>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w:t>
      </w:r>
      <w:hyperlink w:history="0" w:anchor="P71" w:tooltip="СПОСОБЫ ОПЛАТЫ МЕДИЦИНСКОЙ ПОМОЩИ">
        <w:r>
          <w:rPr>
            <w:sz w:val="20"/>
            <w:color w:val="0000ff"/>
          </w:rPr>
          <w:t xml:space="preserve">разделом I</w:t>
        </w:r>
      </w:hyperlink>
      <w:r>
        <w:rPr>
          <w:sz w:val="20"/>
        </w:rPr>
        <w:t xml:space="preserve"> настоящих рекомендаций.</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jc w:val="both"/>
      </w:pPr>
      <w:r>
        <w:rPr>
          <w:sz w:val="20"/>
        </w:rPr>
      </w:r>
    </w:p>
    <w:p>
      <w:pPr>
        <w:pStyle w:val="2"/>
        <w:outlineLvl w:val="2"/>
        <w:ind w:firstLine="540"/>
        <w:jc w:val="both"/>
      </w:pPr>
      <w:r>
        <w:rPr>
          <w:sz w:val="20"/>
        </w:rPr>
        <w:t xml:space="preserve">1. Основные подходы к оплате первичной медико-санитарной помощи, оказанной в амбулаторных условиях</w:t>
      </w:r>
    </w:p>
    <w:p>
      <w:pPr>
        <w:pStyle w:val="0"/>
        <w:jc w:val="both"/>
      </w:pPr>
      <w:r>
        <w:rPr>
          <w:sz w:val="20"/>
        </w:rPr>
      </w:r>
    </w:p>
    <w:p>
      <w:pPr>
        <w:pStyle w:val="0"/>
        <w:ind w:firstLine="540"/>
        <w:jc w:val="both"/>
      </w:pPr>
      <w:r>
        <w:rPr>
          <w:sz w:val="20"/>
        </w:rPr>
        <w:t xml:space="preserve">При оплате медицинской помощи, оказанной в амбулаторных условиях, применяются способы оплаты, установленные </w:t>
      </w:r>
      <w:hyperlink w:history="0" r:id="rId1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w:t>
      </w:r>
    </w:p>
    <w:p>
      <w:pPr>
        <w:pStyle w:val="0"/>
        <w:spacing w:before="200" w:line-rule="auto"/>
        <w:ind w:firstLine="540"/>
        <w:jc w:val="both"/>
      </w:pPr>
      <w:r>
        <w:rPr>
          <w:sz w:val="20"/>
        </w:rP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w:t>
      </w:r>
    </w:p>
    <w:p>
      <w:pPr>
        <w:pStyle w:val="0"/>
        <w:spacing w:before="200" w:line-rule="auto"/>
        <w:ind w:firstLine="540"/>
        <w:jc w:val="both"/>
      </w:pPr>
      <w:r>
        <w:rPr>
          <w:sz w:val="20"/>
        </w:rPr>
        <w:t xml:space="preserve">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jc w:val="both"/>
      </w:pPr>
      <w:r>
        <w:rPr>
          <w:sz w:val="20"/>
        </w:rPr>
      </w:r>
    </w:p>
    <w:p>
      <w:pPr>
        <w:pStyle w:val="2"/>
        <w:outlineLvl w:val="2"/>
        <w:ind w:firstLine="540"/>
        <w:jc w:val="both"/>
      </w:pPr>
      <w:r>
        <w:rPr>
          <w:sz w:val="20"/>
        </w:rPr>
        <w:t xml:space="preserve">2. Расчет объема финансового обеспечения первичной медико-санитарной помощи в амбулаторных условиях</w:t>
      </w:r>
    </w:p>
    <w:p>
      <w:pPr>
        <w:pStyle w:val="0"/>
        <w:jc w:val="both"/>
      </w:pPr>
      <w:r>
        <w:rPr>
          <w:sz w:val="20"/>
        </w:rPr>
      </w:r>
    </w:p>
    <w:p>
      <w:pPr>
        <w:pStyle w:val="2"/>
        <w:outlineLvl w:val="3"/>
        <w:ind w:firstLine="540"/>
        <w:jc w:val="both"/>
      </w:pPr>
      <w:r>
        <w:rPr>
          <w:sz w:val="20"/>
        </w:rPr>
        <w:t xml:space="preserve">2.1. Расчет объема средств на оплату медицинской помощи в амбулаторных условиях</w:t>
      </w:r>
    </w:p>
    <w:p>
      <w:pPr>
        <w:pStyle w:val="0"/>
        <w:jc w:val="both"/>
      </w:pPr>
      <w:r>
        <w:rPr>
          <w:sz w:val="20"/>
        </w:rPr>
      </w:r>
    </w:p>
    <w:p>
      <w:pPr>
        <w:pStyle w:val="0"/>
        <w:ind w:firstLine="540"/>
        <w:jc w:val="both"/>
      </w:pPr>
      <w:r>
        <w:rPr>
          <w:sz w:val="20"/>
        </w:rPr>
        <w:t xml:space="preserve">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Pr>
          <w:position w:val="-11"/>
        </w:rPr>
        <w:drawing>
          <wp:inline distT="0" distB="0" distL="0" distR="0">
            <wp:extent cx="609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Pr>
          <w:sz w:val="20"/>
        </w:rPr>
        <w:t xml:space="preserve">, устанавливаемый в соответствии с </w:t>
      </w:r>
      <w:hyperlink w:history="0" r:id="rId191"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определяется по следующей формуле:</w:t>
      </w:r>
    </w:p>
    <w:p>
      <w:pPr>
        <w:pStyle w:val="0"/>
        <w:jc w:val="both"/>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7937"/>
      </w:tblGrid>
      <w:tr>
        <w:tc>
          <w:tcPr>
            <w:tcW w:w="1133" w:type="dxa"/>
            <w:tcBorders>
              <w:top w:val="nil"/>
              <w:left w:val="nil"/>
              <w:bottom w:val="nil"/>
              <w:right w:val="nil"/>
            </w:tcBorders>
          </w:tcPr>
          <w:p>
            <w:pPr>
              <w:pStyle w:val="0"/>
              <w:jc w:val="both"/>
            </w:pPr>
            <w:r>
              <w:rPr>
                <w:sz w:val="20"/>
              </w:rPr>
              <w:t xml:space="preserve">где:</w:t>
            </w:r>
          </w:p>
        </w:tc>
        <w:tc>
          <w:tcPr>
            <w:tcW w:w="7937" w:type="dxa"/>
            <w:tcBorders>
              <w:top w:val="nil"/>
              <w:left w:val="nil"/>
              <w:bottom w:val="nil"/>
              <w:right w:val="nil"/>
            </w:tcBorders>
          </w:tcPr>
          <w:p>
            <w:pPr>
              <w:pStyle w:val="0"/>
            </w:pPr>
            <w:r>
              <w:rPr>
                <w:sz w:val="20"/>
              </w:rPr>
            </w:r>
          </w:p>
        </w:tc>
      </w:tr>
      <w:tr>
        <w:tc>
          <w:tcPr>
            <w:tcW w:w="1133" w:type="dxa"/>
            <w:tcBorders>
              <w:top w:val="nil"/>
              <w:left w:val="nil"/>
              <w:bottom w:val="nil"/>
              <w:right w:val="nil"/>
            </w:tcBorders>
          </w:tcPr>
          <w:p>
            <w:pPr>
              <w:pStyle w:val="0"/>
              <w:jc w:val="center"/>
            </w:pPr>
            <w:r>
              <w:rPr>
                <w:sz w:val="20"/>
              </w:rPr>
              <w:t xml:space="preserve">ОС</w:t>
            </w:r>
            <w:r>
              <w:rPr>
                <w:sz w:val="20"/>
                <w:vertAlign w:val="subscript"/>
              </w:rPr>
              <w:t xml:space="preserve">АМБ</w:t>
            </w:r>
          </w:p>
        </w:tc>
        <w:tc>
          <w:tcPr>
            <w:tcW w:w="7937" w:type="dxa"/>
            <w:tcBorders>
              <w:top w:val="nil"/>
              <w:left w:val="nil"/>
              <w:bottom w:val="nil"/>
              <w:right w:val="nil"/>
            </w:tcBorders>
          </w:tcPr>
          <w:p>
            <w:pPr>
              <w:pStyle w:val="0"/>
              <w:jc w:val="both"/>
            </w:pPr>
            <w:r>
              <w:rPr>
                <w:sz w:val="20"/>
              </w:rPr>
              <w:t xml:space="preserve">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tc>
          <w:tcPr>
            <w:tcW w:w="1133" w:type="dxa"/>
            <w:tcBorders>
              <w:top w:val="nil"/>
              <w:left w:val="nil"/>
              <w:bottom w:val="nil"/>
              <w:right w:val="nil"/>
            </w:tcBorders>
          </w:tcPr>
          <w:p>
            <w:pPr>
              <w:pStyle w:val="0"/>
              <w:jc w:val="center"/>
            </w:pPr>
            <w:r>
              <w:rPr>
                <w:sz w:val="20"/>
              </w:rPr>
              <w:t xml:space="preserve">Ч</w:t>
            </w:r>
            <w:r>
              <w:rPr>
                <w:sz w:val="20"/>
                <w:vertAlign w:val="subscript"/>
              </w:rPr>
              <w:t xml:space="preserve">З</w:t>
            </w:r>
          </w:p>
        </w:tc>
        <w:tc>
          <w:tcPr>
            <w:tcW w:w="793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0"/>
        <w:ind w:firstLine="540"/>
        <w:jc w:val="both"/>
      </w:pPr>
      <w:r>
        <w:rPr>
          <w:sz w:val="20"/>
        </w:rPr>
        <w:t xml:space="preserve">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АМБ</w:t>
      </w:r>
      <w:r>
        <w:rPr>
          <w:sz w:val="20"/>
        </w:rPr>
        <w:t xml:space="preserve"> = (Но</w:t>
      </w:r>
      <w:r>
        <w:rPr>
          <w:sz w:val="20"/>
          <w:vertAlign w:val="subscript"/>
        </w:rPr>
        <w:t xml:space="preserve">ПМО</w:t>
      </w:r>
      <w:r>
        <w:rPr>
          <w:sz w:val="20"/>
        </w:rPr>
        <w:t xml:space="preserve"> x Нфз</w:t>
      </w:r>
      <w:r>
        <w:rPr>
          <w:sz w:val="20"/>
          <w:vertAlign w:val="subscript"/>
        </w:rPr>
        <w:t xml:space="preserve">ПМО</w:t>
      </w:r>
      <w:r>
        <w:rPr>
          <w:sz w:val="20"/>
        </w:rPr>
        <w:t xml:space="preserve"> + Но</w:t>
      </w:r>
      <w:r>
        <w:rPr>
          <w:sz w:val="20"/>
          <w:vertAlign w:val="subscript"/>
        </w:rPr>
        <w:t xml:space="preserve">ДИСП</w:t>
      </w:r>
      <w:r>
        <w:rPr>
          <w:sz w:val="20"/>
        </w:rPr>
        <w:t xml:space="preserve"> x Нфз</w:t>
      </w:r>
      <w:r>
        <w:rPr>
          <w:sz w:val="20"/>
          <w:vertAlign w:val="subscript"/>
        </w:rPr>
        <w:t xml:space="preserve">ДИСП</w:t>
      </w:r>
      <w:r>
        <w:rPr>
          <w:sz w:val="20"/>
        </w:rPr>
        <w:t xml:space="preserve"> + Но</w:t>
      </w:r>
      <w:r>
        <w:rPr>
          <w:sz w:val="20"/>
          <w:vertAlign w:val="subscript"/>
        </w:rPr>
        <w:t xml:space="preserve">ИЦ</w:t>
      </w:r>
      <w:r>
        <w:rPr>
          <w:sz w:val="20"/>
        </w:rPr>
        <w:t xml:space="preserve"> x Нфз</w:t>
      </w:r>
      <w:r>
        <w:rPr>
          <w:sz w:val="20"/>
          <w:vertAlign w:val="subscript"/>
        </w:rPr>
        <w:t xml:space="preserve">ИЦ</w:t>
      </w:r>
      <w:r>
        <w:rPr>
          <w:sz w:val="20"/>
        </w:rPr>
        <w:t xml:space="preserve"> +</w:t>
      </w:r>
    </w:p>
    <w:p>
      <w:pPr>
        <w:pStyle w:val="0"/>
        <w:jc w:val="center"/>
      </w:pPr>
      <w:r>
        <w:rPr>
          <w:sz w:val="20"/>
        </w:rPr>
        <w:t xml:space="preserve">+ Но</w:t>
      </w:r>
      <w:r>
        <w:rPr>
          <w:sz w:val="20"/>
          <w:vertAlign w:val="subscript"/>
        </w:rPr>
        <w:t xml:space="preserve">ОЗ</w:t>
      </w:r>
      <w:r>
        <w:rPr>
          <w:sz w:val="20"/>
        </w:rPr>
        <w:t xml:space="preserve"> x Нфз</w:t>
      </w:r>
      <w:r>
        <w:rPr>
          <w:sz w:val="20"/>
          <w:vertAlign w:val="subscript"/>
        </w:rPr>
        <w:t xml:space="preserve">ОЗ</w:t>
      </w:r>
      <w:r>
        <w:rPr>
          <w:sz w:val="20"/>
        </w:rPr>
        <w:t xml:space="preserve"> + Но</w:t>
      </w:r>
      <w:r>
        <w:rPr>
          <w:sz w:val="20"/>
          <w:vertAlign w:val="subscript"/>
        </w:rPr>
        <w:t xml:space="preserve">НЕОТЛ</w:t>
      </w:r>
      <w:r>
        <w:rPr>
          <w:sz w:val="20"/>
        </w:rPr>
        <w:t xml:space="preserve"> x Нфз</w:t>
      </w:r>
      <w:r>
        <w:rPr>
          <w:sz w:val="20"/>
          <w:vertAlign w:val="subscript"/>
        </w:rPr>
        <w:t xml:space="preserve">НЕОТЛ</w:t>
      </w:r>
      <w:r>
        <w:rPr>
          <w:sz w:val="20"/>
        </w:rPr>
        <w:t xml:space="preserve"> + Но</w:t>
      </w:r>
      <w:r>
        <w:rPr>
          <w:sz w:val="20"/>
          <w:vertAlign w:val="subscript"/>
        </w:rPr>
        <w:t xml:space="preserve">МР</w:t>
      </w:r>
      <w:r>
        <w:rPr>
          <w:sz w:val="20"/>
        </w:rPr>
        <w:t xml:space="preserve"> x Нфз</w:t>
      </w:r>
      <w:r>
        <w:rPr>
          <w:sz w:val="20"/>
          <w:vertAlign w:val="subscript"/>
        </w:rPr>
        <w:t xml:space="preserve">МР</w:t>
      </w:r>
      <w:r>
        <w:rPr>
          <w:sz w:val="20"/>
        </w:rPr>
        <w:t xml:space="preserve"> +</w:t>
      </w:r>
    </w:p>
    <w:p>
      <w:pPr>
        <w:pStyle w:val="0"/>
        <w:jc w:val="center"/>
      </w:pPr>
      <w:r>
        <w:rPr>
          <w:sz w:val="20"/>
        </w:rPr>
        <w:t xml:space="preserve">+ Но</w:t>
      </w:r>
      <w:r>
        <w:rPr>
          <w:sz w:val="20"/>
          <w:vertAlign w:val="subscript"/>
        </w:rPr>
        <w:t xml:space="preserve">ДН</w:t>
      </w:r>
      <w:r>
        <w:rPr>
          <w:sz w:val="20"/>
        </w:rPr>
        <w:t xml:space="preserve"> x Нфз</w:t>
      </w:r>
      <w:r>
        <w:rPr>
          <w:sz w:val="20"/>
          <w:vertAlign w:val="subscript"/>
        </w:rPr>
        <w:t xml:space="preserve">ДН</w:t>
      </w:r>
      <w:r>
        <w:rPr>
          <w:sz w:val="20"/>
        </w:rPr>
        <w:t xml:space="preserve">) x Ч</w:t>
      </w:r>
      <w:r>
        <w:rPr>
          <w:sz w:val="20"/>
          <w:vertAlign w:val="subscript"/>
        </w:rPr>
        <w:t xml:space="preserve">З</w:t>
      </w:r>
      <w:r>
        <w:rPr>
          <w:sz w:val="20"/>
        </w:rPr>
        <w:t xml:space="preserve"> - ОС</w:t>
      </w:r>
      <w:r>
        <w:rPr>
          <w:sz w:val="20"/>
          <w:vertAlign w:val="subscript"/>
        </w:rPr>
        <w:t xml:space="preserve">МТР</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7937"/>
      </w:tblGrid>
      <w:tr>
        <w:tc>
          <w:tcPr>
            <w:tcW w:w="1133" w:type="dxa"/>
            <w:tcBorders>
              <w:top w:val="nil"/>
              <w:left w:val="nil"/>
              <w:bottom w:val="nil"/>
              <w:right w:val="nil"/>
            </w:tcBorders>
          </w:tcPr>
          <w:p>
            <w:pPr>
              <w:pStyle w:val="0"/>
            </w:pPr>
            <w:r>
              <w:rPr>
                <w:sz w:val="20"/>
              </w:rPr>
              <w:t xml:space="preserve">где:</w:t>
            </w:r>
          </w:p>
        </w:tc>
        <w:tc>
          <w:tcPr>
            <w:tcW w:w="7937" w:type="dxa"/>
            <w:tcBorders>
              <w:top w:val="nil"/>
              <w:left w:val="nil"/>
              <w:bottom w:val="nil"/>
              <w:right w:val="nil"/>
            </w:tcBorders>
          </w:tcPr>
          <w:p>
            <w:pPr>
              <w:pStyle w:val="0"/>
            </w:pPr>
            <w:r>
              <w:rPr>
                <w:sz w:val="20"/>
              </w:rPr>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ПМО</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ДИСП</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ИЦ</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ОЗ</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НЕОТЛ</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МР</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комплексных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ДН</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ПМО</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ДИСП</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ИЦ</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ОЗ</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НЕОТЛ</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МР</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ДН</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ОС</w:t>
            </w:r>
            <w:r>
              <w:rPr>
                <w:sz w:val="20"/>
                <w:vertAlign w:val="subscript"/>
              </w:rPr>
              <w:t xml:space="preserve">МТР</w:t>
            </w:r>
          </w:p>
        </w:tc>
        <w:tc>
          <w:tcPr>
            <w:tcW w:w="7937" w:type="dxa"/>
            <w:tcBorders>
              <w:top w:val="nil"/>
              <w:left w:val="nil"/>
              <w:bottom w:val="nil"/>
              <w:right w:val="nil"/>
            </w:tcBorders>
          </w:tcPr>
          <w:p>
            <w:pPr>
              <w:pStyle w:val="0"/>
              <w:jc w:val="both"/>
            </w:pPr>
            <w:r>
              <w:rPr>
                <w:sz w:val="20"/>
              </w:rPr>
              <w:t xml:space="preserve">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pPr>
        <w:pStyle w:val="0"/>
        <w:jc w:val="both"/>
      </w:pPr>
      <w:r>
        <w:rPr>
          <w:sz w:val="20"/>
        </w:rPr>
      </w:r>
    </w:p>
    <w:bookmarkStart w:id="587" w:name="P587"/>
    <w:bookmarkEnd w:id="587"/>
    <w:p>
      <w:pPr>
        <w:pStyle w:val="2"/>
        <w:outlineLvl w:val="3"/>
        <w:ind w:firstLine="540"/>
        <w:jc w:val="both"/>
      </w:pPr>
      <w:r>
        <w:rPr>
          <w:sz w:val="20"/>
        </w:rPr>
        <w:t xml:space="preserve">2.2. Расчет базового подушевого норматива финансирования на прикрепившихся лиц</w:t>
      </w:r>
    </w:p>
    <w:p>
      <w:pPr>
        <w:pStyle w:val="0"/>
        <w:jc w:val="both"/>
      </w:pPr>
      <w:r>
        <w:rPr>
          <w:sz w:val="20"/>
        </w:rPr>
      </w:r>
    </w:p>
    <w:p>
      <w:pPr>
        <w:pStyle w:val="0"/>
        <w:ind w:firstLine="540"/>
        <w:jc w:val="both"/>
      </w:pPr>
      <w:r>
        <w:rPr>
          <w:sz w:val="20"/>
        </w:rPr>
        <w:t xml:space="preserve">В соответствии с </w:t>
      </w:r>
      <w:hyperlink w:history="0" r:id="rId193"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в тарифном соглашении устанавливаются:</w:t>
      </w:r>
    </w:p>
    <w:p>
      <w:pPr>
        <w:pStyle w:val="0"/>
        <w:spacing w:before="200" w:line-rule="auto"/>
        <w:ind w:firstLine="540"/>
        <w:jc w:val="both"/>
      </w:pPr>
      <w:r>
        <w:rPr>
          <w:sz w:val="20"/>
        </w:rPr>
        <w:t xml:space="preserve">- базовый подушевой норматив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pPr>
        <w:pStyle w:val="0"/>
        <w:spacing w:before="200" w:line-rule="auto"/>
        <w:ind w:firstLine="540"/>
        <w:jc w:val="both"/>
      </w:pPr>
      <w:r>
        <w:rPr>
          <w:sz w:val="20"/>
        </w:rPr>
        <w:t xml:space="preserve">- перечень расходов на оказание медицинской помощи, финансовое обеспечение которых осуществляется по подушевому нормативу финансирования;</w:t>
      </w:r>
    </w:p>
    <w:p>
      <w:pPr>
        <w:pStyle w:val="0"/>
        <w:spacing w:before="200" w:line-rule="auto"/>
        <w:ind w:firstLine="540"/>
        <w:jc w:val="both"/>
      </w:pPr>
      <w:r>
        <w:rPr>
          <w:sz w:val="20"/>
        </w:rPr>
        <w:t xml:space="preserve">- перечень расходов на оказание медицинской помощи, финансовое обеспечение которых осуществляется вне подушевого норматива финансирования.</w:t>
      </w:r>
    </w:p>
    <w:p>
      <w:pPr>
        <w:pStyle w:val="0"/>
        <w:spacing w:before="200" w:line-rule="auto"/>
        <w:ind w:firstLine="540"/>
        <w:jc w:val="both"/>
      </w:pPr>
      <w:r>
        <w:rPr>
          <w:sz w:val="20"/>
        </w:rPr>
        <w:t xml:space="preserve">Значение базового подушевого норматива финансирования на прикрепившихся лиц определяется по следующей формуле:</w:t>
      </w:r>
    </w:p>
    <w:p>
      <w:pPr>
        <w:pStyle w:val="0"/>
        <w:jc w:val="both"/>
      </w:pPr>
      <w:r>
        <w:rPr>
          <w:sz w:val="20"/>
        </w:rPr>
      </w:r>
    </w:p>
    <w:p>
      <w:pPr>
        <w:pStyle w:val="0"/>
        <w:jc w:val="center"/>
      </w:pPr>
      <w:r>
        <w:rPr>
          <w:position w:val="-23"/>
        </w:rPr>
        <w:drawing>
          <wp:inline distT="0" distB="0" distL="0" distR="0">
            <wp:extent cx="1228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7937"/>
      </w:tblGrid>
      <w:tr>
        <w:tc>
          <w:tcPr>
            <w:tcW w:w="1133" w:type="dxa"/>
            <w:tcBorders>
              <w:top w:val="nil"/>
              <w:left w:val="nil"/>
              <w:bottom w:val="nil"/>
              <w:right w:val="nil"/>
            </w:tcBorders>
          </w:tcPr>
          <w:p>
            <w:pPr>
              <w:pStyle w:val="0"/>
            </w:pPr>
            <w:r>
              <w:rPr>
                <w:sz w:val="20"/>
              </w:rPr>
              <w:t xml:space="preserve">где:</w:t>
            </w:r>
          </w:p>
        </w:tc>
        <w:tc>
          <w:tcPr>
            <w:tcW w:w="7937" w:type="dxa"/>
            <w:tcBorders>
              <w:top w:val="nil"/>
              <w:left w:val="nil"/>
              <w:bottom w:val="nil"/>
              <w:right w:val="nil"/>
            </w:tcBorders>
          </w:tcPr>
          <w:p>
            <w:pPr>
              <w:pStyle w:val="0"/>
            </w:pPr>
            <w:r>
              <w:rPr>
                <w:sz w:val="20"/>
              </w:rPr>
            </w:r>
          </w:p>
        </w:tc>
      </w:tr>
      <w:tr>
        <w:tc>
          <w:tcPr>
            <w:tcW w:w="1133" w:type="dxa"/>
            <w:vAlign w:val="center"/>
            <w:tcBorders>
              <w:top w:val="nil"/>
              <w:left w:val="nil"/>
              <w:bottom w:val="nil"/>
              <w:right w:val="nil"/>
            </w:tcBorders>
          </w:tcPr>
          <w:p>
            <w:pPr>
              <w:pStyle w:val="0"/>
              <w:jc w:val="center"/>
            </w:pPr>
            <w:r>
              <w:rPr>
                <w:sz w:val="20"/>
              </w:rPr>
              <w:t xml:space="preserve">ПН</w:t>
            </w:r>
            <w:r>
              <w:rPr>
                <w:sz w:val="20"/>
                <w:vertAlign w:val="subscript"/>
              </w:rPr>
              <w:t xml:space="preserve">БАЗ</w:t>
            </w:r>
          </w:p>
        </w:tc>
        <w:tc>
          <w:tcPr>
            <w:tcW w:w="7937" w:type="dxa"/>
            <w:tcBorders>
              <w:top w:val="nil"/>
              <w:left w:val="nil"/>
              <w:bottom w:val="nil"/>
              <w:right w:val="nil"/>
            </w:tcBorders>
          </w:tcPr>
          <w:p>
            <w:pPr>
              <w:pStyle w:val="0"/>
              <w:jc w:val="both"/>
            </w:pPr>
            <w:r>
              <w:rPr>
                <w:sz w:val="20"/>
              </w:rPr>
              <w:t xml:space="preserve">базовый подушевой норматив финансирования на прикрепившихся лиц, рублей;</w:t>
            </w:r>
          </w:p>
        </w:tc>
      </w:tr>
      <w:tr>
        <w:tc>
          <w:tcPr>
            <w:tcW w:w="1133" w:type="dxa"/>
            <w:vAlign w:val="center"/>
            <w:tcBorders>
              <w:top w:val="nil"/>
              <w:left w:val="nil"/>
              <w:bottom w:val="nil"/>
              <w:right w:val="nil"/>
            </w:tcBorders>
          </w:tcPr>
          <w:p>
            <w:pPr>
              <w:pStyle w:val="0"/>
              <w:jc w:val="center"/>
            </w:pPr>
            <w:r>
              <w:rPr>
                <w:sz w:val="20"/>
              </w:rPr>
              <w:t xml:space="preserve">ОС</w:t>
            </w:r>
            <w:r>
              <w:rPr>
                <w:sz w:val="20"/>
                <w:vertAlign w:val="subscript"/>
              </w:rPr>
              <w:t xml:space="preserve">ПНФ</w:t>
            </w:r>
          </w:p>
        </w:tc>
        <w:tc>
          <w:tcPr>
            <w:tcW w:w="7937" w:type="dxa"/>
            <w:tcBorders>
              <w:top w:val="nil"/>
              <w:left w:val="nil"/>
              <w:bottom w:val="nil"/>
              <w:right w:val="nil"/>
            </w:tcBorders>
          </w:tcPr>
          <w:p>
            <w:pPr>
              <w:pStyle w:val="0"/>
              <w:jc w:val="both"/>
            </w:pPr>
            <w:r>
              <w:rPr>
                <w:sz w:val="20"/>
              </w:rPr>
              <w:t xml:space="preserve">объем средств на оплату медицинской помощи ПНФ по подушевому нормативу финансирования, рублей;</w:t>
            </w:r>
          </w:p>
        </w:tc>
      </w:tr>
      <w:tr>
        <w:tc>
          <w:tcPr>
            <w:tcW w:w="1133" w:type="dxa"/>
            <w:vAlign w:val="center"/>
            <w:tcBorders>
              <w:top w:val="nil"/>
              <w:left w:val="nil"/>
              <w:bottom w:val="nil"/>
              <w:right w:val="nil"/>
            </w:tcBorders>
          </w:tcPr>
          <w:p>
            <w:pPr>
              <w:pStyle w:val="0"/>
              <w:jc w:val="center"/>
            </w:pPr>
            <w:r>
              <w:rPr>
                <w:sz w:val="20"/>
              </w:rPr>
              <w:t xml:space="preserve">КД</w:t>
            </w:r>
          </w:p>
        </w:tc>
        <w:tc>
          <w:tcPr>
            <w:tcW w:w="7937" w:type="dxa"/>
            <w:tcBorders>
              <w:top w:val="nil"/>
              <w:left w:val="nil"/>
              <w:bottom w:val="nil"/>
              <w:right w:val="nil"/>
            </w:tcBorders>
          </w:tcPr>
          <w:p>
            <w:pPr>
              <w:pStyle w:val="0"/>
              <w:jc w:val="both"/>
            </w:pPr>
            <w:r>
              <w:rPr>
                <w:sz w:val="20"/>
              </w:rPr>
              <w:t xml:space="preserve">единый коэффициент дифференциации субъекта Российской Федерации, рассчитанный в соответствии с </w:t>
            </w:r>
            <w:hyperlink w:history="0" r:id="rId195"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tc>
      </w:tr>
    </w:tbl>
    <w:p>
      <w:pPr>
        <w:pStyle w:val="0"/>
        <w:jc w:val="both"/>
      </w:pPr>
      <w:r>
        <w:rPr>
          <w:sz w:val="20"/>
        </w:rPr>
      </w:r>
    </w:p>
    <w:p>
      <w:pPr>
        <w:pStyle w:val="0"/>
        <w:ind w:firstLine="540"/>
        <w:jc w:val="both"/>
      </w:pPr>
      <w:r>
        <w:rPr>
          <w:sz w:val="20"/>
        </w:rPr>
        <w:t xml:space="preserve">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 за счет бюджетных ассигнований бюджета субъекта Российской Федерации.</w:t>
      </w:r>
    </w:p>
    <w:p>
      <w:pPr>
        <w:pStyle w:val="0"/>
        <w:spacing w:before="200" w:line-rule="auto"/>
        <w:ind w:firstLine="540"/>
        <w:jc w:val="both"/>
      </w:pPr>
      <w:r>
        <w:rPr>
          <w:sz w:val="20"/>
        </w:rPr>
        <w:t xml:space="preserve">Комиссией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w:history="0" r:id="rId196"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pPr>
        <w:pStyle w:val="0"/>
        <w:spacing w:before="200" w:line-rule="auto"/>
        <w:ind w:firstLine="540"/>
        <w:jc w:val="both"/>
      </w:pPr>
      <w:r>
        <w:rPr>
          <w:sz w:val="20"/>
        </w:rPr>
        <w:t xml:space="preserve">Объем средств на оплату медицинской помощи в амбулаторных условиях по подушевому нормативу финансирования,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(ОС</w:t>
      </w:r>
      <w:r>
        <w:rPr>
          <w:sz w:val="20"/>
          <w:vertAlign w:val="subscript"/>
        </w:rPr>
        <w:t xml:space="preserve">ПНФ</w:t>
      </w:r>
      <w:r>
        <w:rPr>
          <w:sz w:val="20"/>
        </w:rPr>
        <w:t xml:space="preserve">),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ПНФ</w:t>
      </w:r>
      <w:r>
        <w:rPr>
          <w:sz w:val="20"/>
        </w:rPr>
        <w:t xml:space="preserve"> = ОС</w:t>
      </w:r>
      <w:r>
        <w:rPr>
          <w:sz w:val="20"/>
          <w:vertAlign w:val="subscript"/>
        </w:rPr>
        <w:t xml:space="preserve">АМБ</w:t>
      </w:r>
      <w:r>
        <w:rPr>
          <w:sz w:val="20"/>
        </w:rPr>
        <w:t xml:space="preserve"> - ОС</w:t>
      </w:r>
      <w:r>
        <w:rPr>
          <w:sz w:val="20"/>
          <w:vertAlign w:val="subscript"/>
        </w:rPr>
        <w:t xml:space="preserve">ФАП</w:t>
      </w:r>
      <w:r>
        <w:rPr>
          <w:sz w:val="20"/>
        </w:rPr>
        <w:t xml:space="preserve"> - ОС</w:t>
      </w:r>
      <w:r>
        <w:rPr>
          <w:sz w:val="20"/>
          <w:vertAlign w:val="subscript"/>
        </w:rPr>
        <w:t xml:space="preserve">ИССЛЕД</w:t>
      </w:r>
      <w:r>
        <w:rPr>
          <w:sz w:val="20"/>
        </w:rPr>
        <w:t xml:space="preserve"> - ОС</w:t>
      </w:r>
      <w:r>
        <w:rPr>
          <w:sz w:val="20"/>
          <w:vertAlign w:val="subscript"/>
        </w:rPr>
        <w:t xml:space="preserve">НЕОТЛ</w:t>
      </w:r>
      <w:r>
        <w:rPr>
          <w:sz w:val="20"/>
        </w:rPr>
        <w:t xml:space="preserve"> -</w:t>
      </w:r>
    </w:p>
    <w:p>
      <w:pPr>
        <w:pStyle w:val="0"/>
        <w:jc w:val="center"/>
      </w:pPr>
      <w:r>
        <w:rPr>
          <w:sz w:val="20"/>
        </w:rPr>
        <w:t xml:space="preserve">- ОС</w:t>
      </w:r>
      <w:r>
        <w:rPr>
          <w:sz w:val="20"/>
          <w:vertAlign w:val="subscript"/>
        </w:rPr>
        <w:t xml:space="preserve">ЕО</w:t>
      </w:r>
      <w:r>
        <w:rPr>
          <w:sz w:val="20"/>
        </w:rPr>
        <w:t xml:space="preserve"> - ОС</w:t>
      </w:r>
      <w:r>
        <w:rPr>
          <w:sz w:val="20"/>
          <w:vertAlign w:val="subscript"/>
        </w:rPr>
        <w:t xml:space="preserve">ПО</w:t>
      </w:r>
      <w:r>
        <w:rPr>
          <w:sz w:val="20"/>
        </w:rPr>
        <w:t xml:space="preserve"> - ОС</w:t>
      </w:r>
      <w:r>
        <w:rPr>
          <w:sz w:val="20"/>
          <w:vertAlign w:val="subscript"/>
        </w:rPr>
        <w:t xml:space="preserve">ДИСП</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ФАП</w:t>
            </w:r>
          </w:p>
        </w:tc>
        <w:tc>
          <w:tcPr>
            <w:tcW w:w="7767" w:type="dxa"/>
            <w:tcBorders>
              <w:top w:val="nil"/>
              <w:left w:val="nil"/>
              <w:bottom w:val="nil"/>
              <w:right w:val="nil"/>
            </w:tcBorders>
          </w:tcPr>
          <w:p>
            <w:pPr>
              <w:pStyle w:val="0"/>
              <w:jc w:val="both"/>
            </w:pPr>
            <w:r>
              <w:rPr>
                <w:sz w:val="20"/>
              </w:rPr>
              <w:t xml:space="preserve">объем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(при необходимости - за исключением медицинской помощи в неотложной форме),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ИССЛЕД</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НЕОТЛ</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посещений в неотложной форме в соответствии с нормативами, установленными Территориальной программой государственных гарантий 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ЕО</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"Медицинская реабилитация", а также диспансерного наблюдения),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ПО</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ДИСП</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pPr>
        <w:pStyle w:val="0"/>
        <w:jc w:val="both"/>
      </w:pPr>
      <w:r>
        <w:rPr>
          <w:sz w:val="20"/>
        </w:rPr>
      </w:r>
    </w:p>
    <w:p>
      <w:pPr>
        <w:pStyle w:val="0"/>
        <w:ind w:firstLine="540"/>
        <w:jc w:val="both"/>
      </w:pPr>
      <w:r>
        <w:rPr>
          <w:sz w:val="20"/>
        </w:rPr>
        <w:t xml:space="preserve">В случае установления в субъекте Российской Федерации отдельных подушевых нормативов финансирования на оплату медицинской помощи по профилю "Акушерство и гинекология" или "Стоматология",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при расчете ОС</w:t>
      </w:r>
      <w:r>
        <w:rPr>
          <w:sz w:val="20"/>
          <w:vertAlign w:val="subscript"/>
        </w:rPr>
        <w:t xml:space="preserve">ПНФ</w:t>
      </w:r>
      <w:r>
        <w:rPr>
          <w:sz w:val="20"/>
        </w:rPr>
        <w:t xml:space="preserve">, а соответствующие подушевые нормативы рассчитываются по аналогии с методикой, установленной настоящим разделом рекомендаций.</w:t>
      </w:r>
    </w:p>
    <w:p>
      <w:pPr>
        <w:pStyle w:val="0"/>
        <w:spacing w:before="200" w:line-rule="auto"/>
        <w:ind w:firstLine="540"/>
        <w:jc w:val="both"/>
      </w:pPr>
      <w:r>
        <w:rPr>
          <w:sz w:val="20"/>
        </w:rPr>
        <w:t xml:space="preserve">Объем средств, направляемый на финансовое обеспечение медицинской помощи, финансируемой в соответствии с установленными </w:t>
      </w:r>
      <w:hyperlink w:history="0" r:id="rId1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на территории которого выдан полис обязательного медицинского страхования, и оплачиваемой за единицу объема медицинской помощи.</w:t>
      </w:r>
    </w:p>
    <w:p>
      <w:pPr>
        <w:pStyle w:val="0"/>
        <w:spacing w:before="200" w:line-rule="auto"/>
        <w:ind w:firstLine="540"/>
        <w:jc w:val="both"/>
      </w:pPr>
      <w:r>
        <w:rPr>
          <w:sz w:val="20"/>
        </w:rPr>
        <w:t xml:space="preserve">Объем средств, направляемых на оплату проведения отдельных диагностических (лабораторных) исследований, рассчитывается по следующей формуле:</w:t>
      </w:r>
    </w:p>
    <w:p>
      <w:pPr>
        <w:pStyle w:val="0"/>
        <w:jc w:val="both"/>
      </w:pPr>
      <w:r>
        <w:rPr>
          <w:sz w:val="20"/>
        </w:rPr>
      </w:r>
    </w:p>
    <w:p>
      <w:pPr>
        <w:pStyle w:val="0"/>
        <w:jc w:val="center"/>
      </w:pPr>
      <w:r>
        <w:rPr>
          <w:position w:val="-10"/>
        </w:rPr>
        <w:drawing>
          <wp:inline distT="0" distB="0" distL="0" distR="0">
            <wp:extent cx="2047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Но</w:t>
            </w:r>
            <w:r>
              <w:rPr>
                <w:sz w:val="20"/>
                <w:vertAlign w:val="subscript"/>
              </w:rPr>
              <w:t xml:space="preserve">j</w:t>
            </w:r>
          </w:p>
        </w:tc>
        <w:tc>
          <w:tcPr>
            <w:tcW w:w="7767" w:type="dxa"/>
            <w:tcBorders>
              <w:top w:val="nil"/>
              <w:left w:val="nil"/>
              <w:bottom w:val="nil"/>
              <w:right w:val="nil"/>
            </w:tcBorders>
          </w:tcPr>
          <w:p>
            <w:pPr>
              <w:pStyle w:val="0"/>
              <w:jc w:val="both"/>
            </w:pPr>
            <w:r>
              <w:rPr>
                <w:sz w:val="20"/>
              </w:rPr>
              <w:t xml:space="preserve">средний норматив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исследований;</w:t>
            </w:r>
          </w:p>
        </w:tc>
      </w:tr>
      <w:tr>
        <w:tc>
          <w:tcPr>
            <w:tcW w:w="1304" w:type="dxa"/>
            <w:tcBorders>
              <w:top w:val="nil"/>
              <w:left w:val="nil"/>
              <w:bottom w:val="nil"/>
              <w:right w:val="nil"/>
            </w:tcBorders>
          </w:tcPr>
          <w:p>
            <w:pPr>
              <w:pStyle w:val="0"/>
              <w:jc w:val="center"/>
            </w:pPr>
            <w:r>
              <w:rPr>
                <w:sz w:val="20"/>
              </w:rPr>
              <w:t xml:space="preserve">Нфз</w:t>
            </w:r>
            <w:r>
              <w:rPr>
                <w:sz w:val="20"/>
                <w:vertAlign w:val="subscript"/>
              </w:rPr>
              <w:t xml:space="preserve">j</w:t>
            </w:r>
          </w:p>
        </w:tc>
        <w:tc>
          <w:tcPr>
            <w:tcW w:w="776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З</w:t>
            </w:r>
          </w:p>
        </w:tc>
        <w:tc>
          <w:tcPr>
            <w:tcW w:w="776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0"/>
        <w:ind w:firstLine="540"/>
        <w:jc w:val="both"/>
      </w:pPr>
      <w:r>
        <w:rPr>
          <w:sz w:val="20"/>
        </w:rPr>
        <w:t xml:space="preserve">Объем средств, направляемых на оплату медицинской помощи в неотложной форме, рассчитывается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НЕОТЛ</w:t>
      </w:r>
      <w:r>
        <w:rPr>
          <w:sz w:val="20"/>
        </w:rPr>
        <w:t xml:space="preserve"> = Но</w:t>
      </w:r>
      <w:r>
        <w:rPr>
          <w:sz w:val="20"/>
          <w:vertAlign w:val="subscript"/>
        </w:rPr>
        <w:t xml:space="preserve">НЕОТЛ</w:t>
      </w:r>
      <w:r>
        <w:rPr>
          <w:sz w:val="20"/>
        </w:rPr>
        <w:t xml:space="preserve"> x Нфз</w:t>
      </w:r>
      <w:r>
        <w:rPr>
          <w:sz w:val="20"/>
          <w:vertAlign w:val="subscript"/>
        </w:rPr>
        <w:t xml:space="preserve">НЕОТЛ</w:t>
      </w:r>
      <w:r>
        <w:rPr>
          <w:sz w:val="20"/>
        </w:rPr>
        <w:t xml:space="preserve"> x Ч</w:t>
      </w:r>
      <w:r>
        <w:rPr>
          <w:sz w:val="20"/>
          <w:vertAlign w:val="subscript"/>
        </w:rPr>
        <w:t xml:space="preserve">З</w:t>
      </w:r>
      <w:r>
        <w:rPr>
          <w:sz w:val="20"/>
        </w:rPr>
        <w:t xml:space="preserve">.</w:t>
      </w:r>
    </w:p>
    <w:p>
      <w:pPr>
        <w:pStyle w:val="0"/>
        <w:jc w:val="both"/>
      </w:pPr>
      <w:r>
        <w:rPr>
          <w:sz w:val="20"/>
        </w:rPr>
      </w:r>
    </w:p>
    <w:p>
      <w:pPr>
        <w:pStyle w:val="0"/>
        <w:ind w:firstLine="540"/>
        <w:jc w:val="both"/>
      </w:pPr>
      <w:r>
        <w:rPr>
          <w:sz w:val="20"/>
        </w:rPr>
        <w:t xml:space="preserve">Средства на финансовое обеспечение медицинской помощи, оплата которой согласно </w:t>
      </w:r>
      <w:hyperlink w:history="0" r:id="rId1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разделу IV</w:t>
        </w:r>
      </w:hyperlink>
      <w:r>
        <w:rPr>
          <w:sz w:val="20"/>
        </w:rPr>
        <w:t xml:space="preserve"> Программы осуществляется за единицу объема медицинской помощи - за медицинскую услугу, посещение, обращение (законченный случай), а также средства на финансовое обеспечение фельдшерских, фельдшерско-акушерских пунктов в обязательном порядке исключаются при расчете объема средств на оплату медицинской помощи по подушевому нормативу финансирования.</w:t>
      </w:r>
    </w:p>
    <w:p>
      <w:pPr>
        <w:pStyle w:val="0"/>
        <w:spacing w:before="200" w:line-rule="auto"/>
        <w:ind w:firstLine="540"/>
        <w:jc w:val="both"/>
      </w:pPr>
      <w:r>
        <w:rPr>
          <w:sz w:val="20"/>
        </w:rPr>
        <w:t xml:space="preserve">Учитывая, что в соответствии с </w:t>
      </w:r>
      <w:hyperlink w:history="0" r:id="rId2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оплата проведения медицинской реабилитации в амбулаторных условиях осуществляется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в целях более эффективного использования указанных средств оплату медицинской помощи в амбулаторных условиях по профилю "Медицинская реабилитация" целесообразно осуществлять вне подушевого норматива финансирования - за соответствующую единицу объема медицинской помощи (комплексное посещение).</w:t>
      </w:r>
    </w:p>
    <w:p>
      <w:pPr>
        <w:pStyle w:val="0"/>
        <w:spacing w:before="200" w:line-rule="auto"/>
        <w:ind w:firstLine="540"/>
        <w:jc w:val="both"/>
      </w:pPr>
      <w:r>
        <w:rPr>
          <w:sz w:val="20"/>
        </w:rPr>
        <w:t xml:space="preserve">В субъекте Российской Федерации в подушевой норматив финансирования могут не включаться отдельные виды расходов (на медицинскую помощь по профилю "Стоматология" или "Акушерство и гинекология", услуги диализа, проведение отдельных видов диагностических исследований, хирургических вмешательств в амбулаторных условиях, медицинскую помощь в неотложной форме, и т.д.), которые подлежат оплате за соответствующую единицу объема медицинской помощи.</w:t>
      </w:r>
    </w:p>
    <w:p>
      <w:pPr>
        <w:pStyle w:val="0"/>
        <w:spacing w:before="200" w:line-rule="auto"/>
        <w:ind w:firstLine="540"/>
        <w:jc w:val="both"/>
      </w:pPr>
      <w:r>
        <w:rPr>
          <w:sz w:val="20"/>
        </w:rPr>
        <w:t xml:space="preserve">Перечень медицинской помощи, оплачиваемой вне подушевого норматива финансирования на прикрепившихся лиц за единицу объема медицинской помощи, в обязательном порядке отражается в Тарифном соглашении.</w:t>
      </w:r>
    </w:p>
    <w:p>
      <w:pPr>
        <w:pStyle w:val="0"/>
        <w:jc w:val="both"/>
      </w:pPr>
      <w:r>
        <w:rPr>
          <w:sz w:val="20"/>
        </w:rPr>
      </w:r>
    </w:p>
    <w:p>
      <w:pPr>
        <w:pStyle w:val="2"/>
        <w:outlineLvl w:val="3"/>
        <w:ind w:firstLine="540"/>
        <w:jc w:val="both"/>
      </w:pPr>
      <w:r>
        <w:rPr>
          <w:sz w:val="20"/>
        </w:rPr>
        <w:t xml:space="preserve">2.3. Правила применения коэффициентов специфики оказания медицинской помощи</w:t>
      </w:r>
    </w:p>
    <w:p>
      <w:pPr>
        <w:pStyle w:val="0"/>
        <w:jc w:val="both"/>
      </w:pPr>
      <w:r>
        <w:rPr>
          <w:sz w:val="20"/>
        </w:rPr>
      </w:r>
    </w:p>
    <w:p>
      <w:pPr>
        <w:pStyle w:val="0"/>
        <w:ind w:firstLine="540"/>
        <w:jc w:val="both"/>
      </w:pPr>
      <w:r>
        <w:rPr>
          <w:sz w:val="20"/>
        </w:rPr>
        <w:t xml:space="preserve">Подушевые нормативы финансирования для каждой медицинской организации должны определяться дифференцированно с учетом предусмотренных пунктом 5.1.6 </w:t>
      </w:r>
      <w:hyperlink w:history="0" r:id="rId201"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Требований</w:t>
        </w:r>
      </w:hyperlink>
      <w:r>
        <w:rPr>
          <w:sz w:val="20"/>
        </w:rPr>
        <w:t xml:space="preserve"> коэффициентов.</w:t>
      </w:r>
    </w:p>
    <w:p>
      <w:pPr>
        <w:pStyle w:val="0"/>
        <w:spacing w:before="200" w:line-rule="auto"/>
        <w:ind w:firstLine="540"/>
        <w:jc w:val="both"/>
      </w:pPr>
      <w:r>
        <w:rPr>
          <w:sz w:val="20"/>
        </w:rPr>
        <w:t xml:space="preserve">С учетом объективных, экономически обоснованных критериев и расчетов, выполненных в соответствии с Методикой расчета тарифов, коэффициенты специфики могут определяться дифференцированно, в том числе в зависимости от уровня (подуровня) медицинской организации с установлением коэффициентов по каждому подуровню. При этом в соответствии с </w:t>
      </w:r>
      <w:hyperlink w:history="0" r:id="rId202"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при расчете дифференцированных подушевых нормативов финансирования на прикрепившихся лиц применяются следующие коэффициенты дифференциации подушевого норматива финансирования:</w:t>
      </w:r>
    </w:p>
    <w:p>
      <w:pPr>
        <w:pStyle w:val="0"/>
        <w:spacing w:before="200" w:line-rule="auto"/>
        <w:ind w:firstLine="540"/>
        <w:jc w:val="both"/>
      </w:pPr>
      <w:r>
        <w:rPr>
          <w:sz w:val="20"/>
        </w:rPr>
        <w:t xml:space="preserve">1)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КД</w:t>
      </w:r>
      <w:r>
        <w:rPr>
          <w:sz w:val="20"/>
          <w:vertAlign w:val="subscript"/>
        </w:rPr>
        <w:t xml:space="preserve">от</w:t>
      </w:r>
      <w:r>
        <w:rPr>
          <w:sz w:val="20"/>
        </w:rPr>
        <w:t xml:space="preserve">); (рассчитываются в соответствии с </w:t>
      </w:r>
      <w:hyperlink w:history="0" w:anchor="P726" w:tooltip="2.5. Расчет значений КДот">
        <w:r>
          <w:rPr>
            <w:sz w:val="20"/>
            <w:color w:val="0000ff"/>
          </w:rPr>
          <w:t xml:space="preserve">пунктом 2.5</w:t>
        </w:r>
      </w:hyperlink>
      <w:r>
        <w:rPr>
          <w:sz w:val="20"/>
        </w:rPr>
        <w:t xml:space="preserve"> настоящего раздела рекомендаций)</w:t>
      </w:r>
    </w:p>
    <w:p>
      <w:pPr>
        <w:pStyle w:val="0"/>
        <w:spacing w:before="200" w:line-rule="auto"/>
        <w:ind w:firstLine="540"/>
        <w:jc w:val="both"/>
      </w:pPr>
      <w:r>
        <w:rPr>
          <w:sz w:val="20"/>
        </w:rPr>
        <w:t xml:space="preserve">2) коэффициенты половозрастного состава (далее - КД</w:t>
      </w:r>
      <w:r>
        <w:rPr>
          <w:sz w:val="20"/>
          <w:vertAlign w:val="subscript"/>
        </w:rPr>
        <w:t xml:space="preserve">пв</w:t>
      </w:r>
      <w:r>
        <w:rPr>
          <w:sz w:val="20"/>
        </w:rPr>
        <w:t xml:space="preserve">); (рассчитываются в соответствии с </w:t>
      </w:r>
      <w:hyperlink w:history="0" w:anchor="P666" w:tooltip="2.4. Расчет половозрастных коэффициентов дифференциации">
        <w:r>
          <w:rPr>
            <w:sz w:val="20"/>
            <w:color w:val="0000ff"/>
          </w:rPr>
          <w:t xml:space="preserve">пунктом 2.4</w:t>
        </w:r>
      </w:hyperlink>
      <w:r>
        <w:rPr>
          <w:sz w:val="20"/>
        </w:rPr>
        <w:t xml:space="preserve"> настоящего раздела рекомендаций)</w:t>
      </w:r>
    </w:p>
    <w:p>
      <w:pPr>
        <w:pStyle w:val="0"/>
        <w:spacing w:before="200" w:line-rule="auto"/>
        <w:ind w:firstLine="540"/>
        <w:jc w:val="both"/>
      </w:pPr>
      <w:r>
        <w:rPr>
          <w:sz w:val="20"/>
        </w:rPr>
        <w:t xml:space="preserve">3) коэффициенты уровня расходов медицинских организаций (далее - КД</w:t>
      </w:r>
      <w:r>
        <w:rPr>
          <w:sz w:val="20"/>
          <w:vertAlign w:val="subscript"/>
        </w:rPr>
        <w:t xml:space="preserve">ур</w:t>
      </w:r>
      <w:r>
        <w:rPr>
          <w:sz w:val="20"/>
        </w:rPr>
        <w:t xml:space="preserve">) (при необходимости);</w:t>
      </w:r>
    </w:p>
    <w:p>
      <w:pPr>
        <w:pStyle w:val="0"/>
        <w:spacing w:before="200" w:line-rule="auto"/>
        <w:ind w:firstLine="540"/>
        <w:jc w:val="both"/>
      </w:pPr>
      <w:r>
        <w:rPr>
          <w:sz w:val="20"/>
        </w:rPr>
        <w:t xml:space="preserve">4) 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(далее - КД</w:t>
      </w:r>
      <w:r>
        <w:rPr>
          <w:sz w:val="20"/>
          <w:vertAlign w:val="subscript"/>
        </w:rPr>
        <w:t xml:space="preserve">зп</w:t>
      </w:r>
      <w:r>
        <w:rPr>
          <w:sz w:val="20"/>
        </w:rPr>
        <w:t xml:space="preserve">) (при необходимости).</w:t>
      </w:r>
    </w:p>
    <w:p>
      <w:pPr>
        <w:pStyle w:val="0"/>
        <w:spacing w:before="200" w:line-rule="auto"/>
        <w:ind w:firstLine="540"/>
        <w:jc w:val="both"/>
      </w:pPr>
      <w:r>
        <w:rPr>
          <w:sz w:val="20"/>
        </w:rPr>
        <w:t xml:space="preserve">При расчете КД</w:t>
      </w:r>
      <w:r>
        <w:rPr>
          <w:sz w:val="20"/>
          <w:vertAlign w:val="subscript"/>
        </w:rPr>
        <w:t xml:space="preserve">ур</w:t>
      </w:r>
      <w:r>
        <w:rPr>
          <w:sz w:val="20"/>
        </w:rPr>
        <w:t xml:space="preserve"> могут учитываться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а также расходы, связанные с содержанием медицинской организации, в том числе в зависимости от размера и площади медицинской организации.</w:t>
      </w:r>
    </w:p>
    <w:p>
      <w:pPr>
        <w:pStyle w:val="0"/>
        <w:spacing w:before="200" w:line-rule="auto"/>
        <w:ind w:firstLine="540"/>
        <w:jc w:val="both"/>
      </w:pPr>
      <w:r>
        <w:rPr>
          <w:sz w:val="20"/>
        </w:rPr>
        <w:t xml:space="preserve">В случае принятия Комиссией решения о неприменении КД</w:t>
      </w:r>
      <w:r>
        <w:rPr>
          <w:sz w:val="20"/>
          <w:vertAlign w:val="subscript"/>
        </w:rPr>
        <w:t xml:space="preserve">ур</w:t>
      </w:r>
      <w:r>
        <w:rPr>
          <w:sz w:val="20"/>
        </w:rPr>
        <w:t xml:space="preserve"> и КД</w:t>
      </w:r>
      <w:r>
        <w:rPr>
          <w:sz w:val="20"/>
          <w:vertAlign w:val="subscript"/>
        </w:rPr>
        <w:t xml:space="preserve">зп</w:t>
      </w:r>
      <w:r>
        <w:rPr>
          <w:sz w:val="20"/>
        </w:rPr>
        <w:t xml:space="preserve">, в тарифном соглашении указывается, что КД</w:t>
      </w:r>
      <w:r>
        <w:rPr>
          <w:sz w:val="20"/>
          <w:vertAlign w:val="subscript"/>
        </w:rPr>
        <w:t xml:space="preserve">ур</w:t>
      </w:r>
      <w:r>
        <w:rPr>
          <w:sz w:val="20"/>
        </w:rPr>
        <w:t xml:space="preserve"> и КД</w:t>
      </w:r>
      <w:r>
        <w:rPr>
          <w:sz w:val="20"/>
          <w:vertAlign w:val="subscript"/>
        </w:rPr>
        <w:t xml:space="preserve">зп</w:t>
      </w:r>
      <w:r>
        <w:rPr>
          <w:sz w:val="20"/>
        </w:rPr>
        <w:t xml:space="preserve"> для всех медицинских организаций, использующих соответствующий способ оплаты, принимается равным 1.</w:t>
      </w:r>
    </w:p>
    <w:p>
      <w:pPr>
        <w:pStyle w:val="0"/>
        <w:spacing w:before="200" w:line-rule="auto"/>
        <w:ind w:firstLine="540"/>
        <w:jc w:val="both"/>
      </w:pPr>
      <w:r>
        <w:rPr>
          <w:sz w:val="20"/>
        </w:rPr>
        <w:t xml:space="preserve">В случае использования в субъекте Российской Федерации при расчете дифференцированного подушевого норматива КД</w:t>
      </w:r>
      <w:r>
        <w:rPr>
          <w:sz w:val="20"/>
          <w:vertAlign w:val="subscript"/>
        </w:rPr>
        <w:t xml:space="preserve">ур</w:t>
      </w:r>
      <w:r>
        <w:rPr>
          <w:sz w:val="20"/>
        </w:rPr>
        <w:t xml:space="preserve"> медицинские организации объединяются в группы, а при расчете дифференцированного подушевого норматива используются значения КД</w:t>
      </w:r>
      <w:r>
        <w:rPr>
          <w:sz w:val="20"/>
          <w:vertAlign w:val="subscript"/>
        </w:rPr>
        <w:t xml:space="preserve">ур</w:t>
      </w:r>
      <w:r>
        <w:rPr>
          <w:sz w:val="20"/>
        </w:rPr>
        <w:t xml:space="preserve"> для соответствующей группы медицинских организаций. Значения КД</w:t>
      </w:r>
      <w:r>
        <w:rPr>
          <w:sz w:val="20"/>
          <w:vertAlign w:val="subscript"/>
        </w:rPr>
        <w:t xml:space="preserve">ур</w:t>
      </w:r>
      <w:r>
        <w:rPr>
          <w:sz w:val="20"/>
        </w:rPr>
        <w:t xml:space="preserve"> для групп медицинских организаций рекомендуется рассчитывать с учетом численности прикрепленного населения медицинской организацией.</w:t>
      </w:r>
    </w:p>
    <w:p>
      <w:pPr>
        <w:pStyle w:val="0"/>
        <w:spacing w:before="200" w:line-rule="auto"/>
        <w:ind w:firstLine="540"/>
        <w:jc w:val="both"/>
      </w:pPr>
      <w:r>
        <w:rPr>
          <w:sz w:val="20"/>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w:t>
      </w:r>
    </w:p>
    <w:p>
      <w:pPr>
        <w:pStyle w:val="0"/>
        <w:jc w:val="both"/>
      </w:pPr>
      <w:r>
        <w:rPr>
          <w:sz w:val="20"/>
        </w:rPr>
      </w:r>
    </w:p>
    <w:bookmarkStart w:id="666" w:name="P666"/>
    <w:bookmarkEnd w:id="666"/>
    <w:p>
      <w:pPr>
        <w:pStyle w:val="2"/>
        <w:outlineLvl w:val="3"/>
        <w:ind w:firstLine="540"/>
        <w:jc w:val="both"/>
      </w:pPr>
      <w:r>
        <w:rPr>
          <w:sz w:val="20"/>
        </w:rPr>
        <w:t xml:space="preserve">2.4. Расчет половозрастных коэффициентов дифференциации</w:t>
      </w:r>
    </w:p>
    <w:p>
      <w:pPr>
        <w:pStyle w:val="0"/>
        <w:jc w:val="both"/>
      </w:pPr>
      <w:r>
        <w:rPr>
          <w:sz w:val="20"/>
        </w:rPr>
      </w:r>
    </w:p>
    <w:p>
      <w:pPr>
        <w:pStyle w:val="0"/>
        <w:ind w:firstLine="540"/>
        <w:jc w:val="both"/>
      </w:pPr>
      <w:r>
        <w:rPr>
          <w:sz w:val="20"/>
        </w:rPr>
        <w:t xml:space="preserve">С целью учета различий в потреблении медицинской помощи в субъекте Российской Федерации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pPr>
        <w:pStyle w:val="0"/>
        <w:spacing w:before="200" w:line-rule="auto"/>
        <w:ind w:firstLine="540"/>
        <w:jc w:val="both"/>
      </w:pPr>
      <w:r>
        <w:rPr>
          <w:sz w:val="20"/>
        </w:rPr>
        <w:t xml:space="preserve">Для расчета половозрастных коэффициентов дифференциации подушевого норматива выполняется следующий алгоритм:</w:t>
      </w:r>
    </w:p>
    <w:p>
      <w:pPr>
        <w:pStyle w:val="0"/>
        <w:spacing w:before="200" w:line-rule="auto"/>
        <w:ind w:firstLine="540"/>
        <w:jc w:val="both"/>
      </w:pPr>
      <w:r>
        <w:rPr>
          <w:sz w:val="20"/>
        </w:rPr>
        <w:t xml:space="preserve">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до года мужчины/женщины;</w:t>
      </w:r>
    </w:p>
    <w:p>
      <w:pPr>
        <w:pStyle w:val="0"/>
        <w:spacing w:before="200" w:line-rule="auto"/>
        <w:ind w:firstLine="540"/>
        <w:jc w:val="both"/>
      </w:pPr>
      <w:r>
        <w:rPr>
          <w:sz w:val="20"/>
        </w:rPr>
        <w:t xml:space="preserve">2) год - четыре года мужчины/женщины;</w:t>
      </w:r>
    </w:p>
    <w:p>
      <w:pPr>
        <w:pStyle w:val="0"/>
        <w:spacing w:before="200" w:line-rule="auto"/>
        <w:ind w:firstLine="540"/>
        <w:jc w:val="both"/>
      </w:pPr>
      <w:r>
        <w:rPr>
          <w:sz w:val="20"/>
        </w:rPr>
        <w:t xml:space="preserve">3) пять - семнадцать лет мужчины/женщины;</w:t>
      </w:r>
    </w:p>
    <w:p>
      <w:pPr>
        <w:pStyle w:val="0"/>
        <w:spacing w:before="200" w:line-rule="auto"/>
        <w:ind w:firstLine="540"/>
        <w:jc w:val="both"/>
      </w:pPr>
      <w:r>
        <w:rPr>
          <w:sz w:val="20"/>
        </w:rPr>
        <w:t xml:space="preserve">4) восемнадцать - шестьдесят четыре года мужчины/женщины;</w:t>
      </w:r>
    </w:p>
    <w:p>
      <w:pPr>
        <w:pStyle w:val="0"/>
        <w:spacing w:before="200" w:line-rule="auto"/>
        <w:ind w:firstLine="540"/>
        <w:jc w:val="both"/>
      </w:pPr>
      <w:r>
        <w:rPr>
          <w:sz w:val="20"/>
        </w:rPr>
        <w:t xml:space="preserve">5) шестьдесят пять лет и старше мужчины/женщины.</w:t>
      </w:r>
    </w:p>
    <w:p>
      <w:pPr>
        <w:pStyle w:val="0"/>
        <w:spacing w:before="200" w:line-rule="auto"/>
        <w:ind w:firstLine="540"/>
        <w:jc w:val="both"/>
      </w:pPr>
      <w:r>
        <w:rPr>
          <w:sz w:val="20"/>
        </w:rPr>
        <w:t xml:space="preserve">При этом субъект Российской Федерации вправе дифференцировать данные половозрастные группы.</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размер затрат на одно застрахованное лицо (Р)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Р = З / М / Ч,</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З</w:t>
            </w:r>
          </w:p>
        </w:tc>
        <w:tc>
          <w:tcPr>
            <w:tcW w:w="7767" w:type="dxa"/>
            <w:tcBorders>
              <w:top w:val="nil"/>
              <w:left w:val="nil"/>
              <w:bottom w:val="nil"/>
              <w:right w:val="nil"/>
            </w:tcBorders>
          </w:tcPr>
          <w:p>
            <w:pPr>
              <w:pStyle w:val="0"/>
              <w:jc w:val="both"/>
            </w:pPr>
            <w:r>
              <w:rPr>
                <w:sz w:val="20"/>
              </w:rPr>
              <w:t xml:space="preserve">затраты на оплату медицинской помощи всем застрахованным лицам за расчетный период;</w:t>
            </w:r>
          </w:p>
        </w:tc>
      </w:tr>
      <w:tr>
        <w:tc>
          <w:tcPr>
            <w:tcW w:w="1304" w:type="dxa"/>
            <w:tcBorders>
              <w:top w:val="nil"/>
              <w:left w:val="nil"/>
              <w:bottom w:val="nil"/>
              <w:right w:val="nil"/>
            </w:tcBorders>
          </w:tcPr>
          <w:p>
            <w:pPr>
              <w:pStyle w:val="0"/>
              <w:jc w:val="center"/>
            </w:pPr>
            <w:r>
              <w:rPr>
                <w:sz w:val="20"/>
              </w:rPr>
              <w:t xml:space="preserve">М</w:t>
            </w:r>
          </w:p>
        </w:tc>
        <w:tc>
          <w:tcPr>
            <w:tcW w:w="7767" w:type="dxa"/>
            <w:tcBorders>
              <w:top w:val="nil"/>
              <w:left w:val="nil"/>
              <w:bottom w:val="nil"/>
              <w:right w:val="nil"/>
            </w:tcBorders>
          </w:tcPr>
          <w:p>
            <w:pPr>
              <w:pStyle w:val="0"/>
              <w:jc w:val="both"/>
            </w:pPr>
            <w:r>
              <w:rPr>
                <w:sz w:val="20"/>
              </w:rPr>
              <w:t xml:space="preserve">количество месяцев в расчетном периоде;</w:t>
            </w:r>
          </w:p>
        </w:tc>
      </w:tr>
      <w:tr>
        <w:tc>
          <w:tcPr>
            <w:tcW w:w="1304" w:type="dxa"/>
            <w:tcBorders>
              <w:top w:val="nil"/>
              <w:left w:val="nil"/>
              <w:bottom w:val="nil"/>
              <w:right w:val="nil"/>
            </w:tcBorders>
          </w:tcPr>
          <w:p>
            <w:pPr>
              <w:pStyle w:val="0"/>
              <w:jc w:val="center"/>
            </w:pPr>
            <w:r>
              <w:rPr>
                <w:sz w:val="20"/>
              </w:rPr>
              <w:t xml:space="preserve">Ч</w:t>
            </w:r>
          </w:p>
        </w:tc>
        <w:tc>
          <w:tcPr>
            <w:tcW w:w="7767" w:type="dxa"/>
            <w:tcBorders>
              <w:top w:val="nil"/>
              <w:left w:val="nil"/>
              <w:bottom w:val="nil"/>
              <w:right w:val="nil"/>
            </w:tcBorders>
          </w:tcPr>
          <w:p>
            <w:pPr>
              <w:pStyle w:val="0"/>
              <w:jc w:val="both"/>
            </w:pPr>
            <w:r>
              <w:rPr>
                <w:sz w:val="20"/>
              </w:rPr>
              <w:t xml:space="preserve">численность застрахованных лиц на территории субъекта Российской Федерации.</w:t>
            </w:r>
          </w:p>
        </w:tc>
      </w:tr>
    </w:tbl>
    <w:p>
      <w:pPr>
        <w:pStyle w:val="0"/>
        <w:jc w:val="both"/>
      </w:pPr>
      <w:r>
        <w:rPr>
          <w:sz w:val="20"/>
        </w:rPr>
      </w:r>
    </w:p>
    <w:p>
      <w:pPr>
        <w:pStyle w:val="0"/>
        <w:ind w:firstLine="540"/>
        <w:jc w:val="both"/>
      </w:pPr>
      <w:r>
        <w:rPr>
          <w:sz w:val="20"/>
        </w:rPr>
        <w:t xml:space="preserve">Определяются размеры затрат на одно застрахованное лицо, попадающее в j-тый половозрастной интервал (Рj), по формуле:</w:t>
      </w:r>
    </w:p>
    <w:p>
      <w:pPr>
        <w:pStyle w:val="0"/>
        <w:jc w:val="both"/>
      </w:pPr>
      <w:r>
        <w:rPr>
          <w:sz w:val="20"/>
        </w:rPr>
      </w:r>
    </w:p>
    <w:p>
      <w:pPr>
        <w:pStyle w:val="0"/>
        <w:jc w:val="center"/>
      </w:pPr>
      <w:r>
        <w:rPr>
          <w:sz w:val="20"/>
        </w:rPr>
        <w:t xml:space="preserve">Р</w:t>
      </w:r>
      <w:r>
        <w:rPr>
          <w:sz w:val="20"/>
          <w:vertAlign w:val="subscript"/>
        </w:rPr>
        <w:t xml:space="preserve">j</w:t>
      </w:r>
      <w:r>
        <w:rPr>
          <w:sz w:val="20"/>
        </w:rPr>
        <w:t xml:space="preserve"> = З</w:t>
      </w:r>
      <w:r>
        <w:rPr>
          <w:sz w:val="20"/>
          <w:vertAlign w:val="subscript"/>
        </w:rPr>
        <w:t xml:space="preserve">j</w:t>
      </w:r>
      <w:r>
        <w:rPr>
          <w:sz w:val="20"/>
        </w:rPr>
        <w:t xml:space="preserve"> / М / Ч</w:t>
      </w:r>
      <w:r>
        <w:rPr>
          <w:sz w:val="20"/>
          <w:vertAlign w:val="subscript"/>
        </w:rPr>
        <w:t xml:space="preserve">j</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Зj</w:t>
            </w:r>
          </w:p>
        </w:tc>
        <w:tc>
          <w:tcPr>
            <w:tcW w:w="7767" w:type="dxa"/>
            <w:tcBorders>
              <w:top w:val="nil"/>
              <w:left w:val="nil"/>
              <w:bottom w:val="nil"/>
              <w:right w:val="nil"/>
            </w:tcBorders>
          </w:tcPr>
          <w:p>
            <w:pPr>
              <w:pStyle w:val="0"/>
              <w:jc w:val="both"/>
            </w:pPr>
            <w:r>
              <w:rPr>
                <w:sz w:val="20"/>
              </w:rPr>
              <w:t xml:space="preserve">затраты на оплату медицинской помощи всем застрахованным лицам, попадающим в j-тый половозрастной интервал за расчетный период;</w:t>
            </w:r>
          </w:p>
        </w:tc>
      </w:tr>
      <w:tr>
        <w:tc>
          <w:tcPr>
            <w:tcW w:w="1304" w:type="dxa"/>
            <w:tcBorders>
              <w:top w:val="nil"/>
              <w:left w:val="nil"/>
              <w:bottom w:val="nil"/>
              <w:right w:val="nil"/>
            </w:tcBorders>
          </w:tcPr>
          <w:p>
            <w:pPr>
              <w:pStyle w:val="0"/>
              <w:jc w:val="center"/>
            </w:pPr>
            <w:r>
              <w:rPr>
                <w:sz w:val="20"/>
              </w:rPr>
              <w:t xml:space="preserve">Чj</w:t>
            </w:r>
          </w:p>
        </w:tc>
        <w:tc>
          <w:tcPr>
            <w:tcW w:w="7767" w:type="dxa"/>
            <w:tcBorders>
              <w:top w:val="nil"/>
              <w:left w:val="nil"/>
              <w:bottom w:val="nil"/>
              <w:right w:val="nil"/>
            </w:tcBorders>
          </w:tcPr>
          <w:p>
            <w:pPr>
              <w:pStyle w:val="0"/>
              <w:jc w:val="both"/>
            </w:pPr>
            <w:r>
              <w:rPr>
                <w:sz w:val="20"/>
              </w:rPr>
              <w:t xml:space="preserve">численность застрахованных лиц субъекта Российской Федерации, попадающего в j-тый половозрастной интервал.</w:t>
            </w:r>
          </w:p>
        </w:tc>
      </w:tr>
    </w:tbl>
    <w:p>
      <w:pPr>
        <w:pStyle w:val="0"/>
        <w:jc w:val="both"/>
      </w:pPr>
      <w:r>
        <w:rPr>
          <w:sz w:val="20"/>
        </w:rPr>
      </w:r>
    </w:p>
    <w:p>
      <w:pPr>
        <w:pStyle w:val="0"/>
        <w:ind w:firstLine="540"/>
        <w:jc w:val="both"/>
      </w:pPr>
      <w:r>
        <w:rPr>
          <w:sz w:val="20"/>
        </w:rPr>
        <w:t xml:space="preserve">Рассчитываются коэффициенты дифференциации КД</w:t>
      </w:r>
      <w:r>
        <w:rPr>
          <w:sz w:val="20"/>
          <w:vertAlign w:val="subscript"/>
        </w:rPr>
        <w:t xml:space="preserve">j</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j</w:t>
      </w:r>
      <w:r>
        <w:rPr>
          <w:sz w:val="20"/>
        </w:rPr>
        <w:t xml:space="preserve"> = Р</w:t>
      </w:r>
      <w:r>
        <w:rPr>
          <w:sz w:val="20"/>
          <w:vertAlign w:val="subscript"/>
        </w:rPr>
        <w:t xml:space="preserve">j</w:t>
      </w:r>
      <w:r>
        <w:rPr>
          <w:sz w:val="20"/>
        </w:rPr>
        <w:t xml:space="preserve"> / Р.</w:t>
      </w:r>
    </w:p>
    <w:p>
      <w:pPr>
        <w:pStyle w:val="0"/>
        <w:jc w:val="both"/>
      </w:pPr>
      <w:r>
        <w:rPr>
          <w:sz w:val="20"/>
        </w:rPr>
      </w:r>
    </w:p>
    <w:p>
      <w:pPr>
        <w:pStyle w:val="0"/>
        <w:ind w:firstLine="540"/>
        <w:jc w:val="both"/>
      </w:pPr>
      <w:r>
        <w:rPr>
          <w:sz w:val="20"/>
        </w:rPr>
        <w:t xml:space="preserve">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pPr>
        <w:pStyle w:val="0"/>
        <w:spacing w:before="200" w:line-rule="auto"/>
        <w:ind w:firstLine="540"/>
        <w:jc w:val="both"/>
      </w:pPr>
      <w:r>
        <w:rPr>
          <w:sz w:val="20"/>
        </w:rPr>
        <w:t xml:space="preserve">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pPr>
        <w:pStyle w:val="0"/>
        <w:spacing w:before="200" w:line-rule="auto"/>
        <w:ind w:firstLine="540"/>
        <w:jc w:val="both"/>
      </w:pPr>
      <w:r>
        <w:rPr>
          <w:sz w:val="20"/>
        </w:rPr>
        <w:t xml:space="preserve">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pPr>
        <w:pStyle w:val="0"/>
        <w:jc w:val="both"/>
      </w:pPr>
      <w:r>
        <w:rPr>
          <w:sz w:val="20"/>
        </w:rPr>
      </w:r>
    </w:p>
    <w:p>
      <w:pPr>
        <w:pStyle w:val="0"/>
        <w:jc w:val="center"/>
      </w:pPr>
      <w:r>
        <w:rPr>
          <w:position w:val="-13"/>
        </w:rPr>
        <w:drawing>
          <wp:inline distT="0" distB="0" distL="0" distR="0">
            <wp:extent cx="181927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1819275" cy="2952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половозрастной коэффициент дифференциации, определенный для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половозрастной коэффициент дифференциации, определенный для j-той половозрастной группы (подгруппы);</w:t>
            </w:r>
          </w:p>
        </w:tc>
      </w:tr>
      <w:tr>
        <w:tc>
          <w:tcPr>
            <w:tcW w:w="1304" w:type="dxa"/>
            <w:tcBorders>
              <w:top w:val="nil"/>
              <w:left w:val="nil"/>
              <w:bottom w:val="nil"/>
              <w:right w:val="nil"/>
            </w:tcBorders>
          </w:tcPr>
          <w:p>
            <w:pPr>
              <w:pStyle w:val="0"/>
              <w:jc w:val="center"/>
            </w:pPr>
            <w:r>
              <w:rPr>
                <w:position w:val="-9"/>
              </w:rPr>
              <w:drawing>
                <wp:inline distT="0" distB="0" distL="0" distR="0">
                  <wp:extent cx="2057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застрахованных лиц, прикрепленных к i-той медицинской организации, в j-той половозрастной группе (подгруппе), человек;</w:t>
            </w:r>
          </w:p>
        </w:tc>
      </w:tr>
      <w:tr>
        <w:tc>
          <w:tcPr>
            <w:tcW w:w="1304" w:type="dxa"/>
            <w:tcBorders>
              <w:top w:val="nil"/>
              <w:left w:val="nil"/>
              <w:bottom w:val="nil"/>
              <w:right w:val="nil"/>
            </w:tcBorders>
          </w:tcPr>
          <w:p>
            <w:pPr>
              <w:pStyle w:val="0"/>
              <w:jc w:val="center"/>
            </w:pPr>
            <w:r>
              <w:rPr>
                <w:position w:val="-9"/>
              </w:rPr>
              <w:drawing>
                <wp:inline distT="0" distB="0" distL="0" distR="0">
                  <wp:extent cx="2057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застрахованных лиц, прикрепленных к i-той медицинской организации, человек.</w:t>
            </w:r>
          </w:p>
        </w:tc>
      </w:tr>
    </w:tbl>
    <w:p>
      <w:pPr>
        <w:pStyle w:val="0"/>
        <w:jc w:val="both"/>
      </w:pPr>
      <w:r>
        <w:rPr>
          <w:sz w:val="20"/>
        </w:rPr>
      </w:r>
    </w:p>
    <w:p>
      <w:pPr>
        <w:pStyle w:val="0"/>
        <w:ind w:firstLine="540"/>
        <w:jc w:val="both"/>
      </w:pPr>
      <w:r>
        <w:rPr>
          <w:sz w:val="20"/>
        </w:rPr>
        <w:t xml:space="preserve">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pPr>
        <w:pStyle w:val="0"/>
        <w:jc w:val="both"/>
      </w:pPr>
      <w:r>
        <w:rPr>
          <w:sz w:val="20"/>
        </w:rPr>
      </w:r>
    </w:p>
    <w:bookmarkStart w:id="726" w:name="P726"/>
    <w:bookmarkEnd w:id="726"/>
    <w:p>
      <w:pPr>
        <w:pStyle w:val="2"/>
        <w:outlineLvl w:val="3"/>
        <w:ind w:firstLine="540"/>
        <w:jc w:val="both"/>
      </w:pPr>
      <w:r>
        <w:rPr>
          <w:sz w:val="20"/>
        </w:rPr>
        <w:t xml:space="preserve">2.5. Расчет значений КД</w:t>
      </w:r>
      <w:r>
        <w:rPr>
          <w:sz w:val="20"/>
          <w:vertAlign w:val="subscript"/>
        </w:rPr>
        <w:t xml:space="preserve">от</w:t>
      </w:r>
    </w:p>
    <w:p>
      <w:pPr>
        <w:pStyle w:val="0"/>
        <w:jc w:val="both"/>
      </w:pPr>
      <w:r>
        <w:rPr>
          <w:sz w:val="20"/>
        </w:rPr>
      </w:r>
    </w:p>
    <w:p>
      <w:pPr>
        <w:pStyle w:val="0"/>
        <w:ind w:firstLine="540"/>
        <w:jc w:val="both"/>
      </w:pPr>
      <w:r>
        <w:rPr>
          <w:sz w:val="20"/>
        </w:rPr>
        <w:t xml:space="preserve">КД</w:t>
      </w:r>
      <w:r>
        <w:rPr>
          <w:sz w:val="20"/>
          <w:vertAlign w:val="subscript"/>
        </w:rPr>
        <w:t xml:space="preserve">от</w:t>
      </w:r>
      <w:r>
        <w:rPr>
          <w:sz w:val="20"/>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pPr>
        <w:pStyle w:val="0"/>
        <w:spacing w:before="200" w:line-rule="auto"/>
        <w:ind w:firstLine="540"/>
        <w:jc w:val="both"/>
      </w:pPr>
      <w:r>
        <w:rPr>
          <w:sz w:val="20"/>
        </w:rPr>
        <w:t xml:space="preserve">При этом критерии отдаленности устанавливаются Комиссией.</w:t>
      </w:r>
    </w:p>
    <w:p>
      <w:pPr>
        <w:pStyle w:val="0"/>
        <w:spacing w:before="200" w:line-rule="auto"/>
        <w:ind w:firstLine="540"/>
        <w:jc w:val="both"/>
      </w:pPr>
      <w:r>
        <w:rPr>
          <w:sz w:val="20"/>
        </w:rPr>
        <w:t xml:space="preserve">К подушевому нормативу финансирования на прикрепившихся лиц такой медицинской организации, с учетом расходов на ее содержание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pPr>
        <w:pStyle w:val="0"/>
        <w:spacing w:before="200" w:line-rule="auto"/>
        <w:ind w:firstLine="540"/>
        <w:jc w:val="both"/>
      </w:pPr>
      <w:r>
        <w:rPr>
          <w:sz w:val="20"/>
        </w:rPr>
        <w:t xml:space="preserve">для медицинских организаций и их подразделений, обслуживающих до 20 тысяч человек, - не менее 1,113;</w:t>
      </w:r>
    </w:p>
    <w:p>
      <w:pPr>
        <w:pStyle w:val="0"/>
        <w:spacing w:before="200" w:line-rule="auto"/>
        <w:ind w:firstLine="540"/>
        <w:jc w:val="both"/>
      </w:pPr>
      <w:r>
        <w:rPr>
          <w:sz w:val="20"/>
        </w:rPr>
        <w:t xml:space="preserve">для медицинских организаций и их подразделений, обслуживающих свыше 20 тысяч человек, - не менее 1,04.</w:t>
      </w:r>
    </w:p>
    <w:p>
      <w:pPr>
        <w:pStyle w:val="0"/>
        <w:spacing w:before="200" w:line-rule="auto"/>
        <w:ind w:firstLine="540"/>
        <w:jc w:val="both"/>
      </w:pPr>
      <w:r>
        <w:rPr>
          <w:sz w:val="20"/>
        </w:rPr>
        <w:t xml:space="preserve">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радиуса обслуживания,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pPr>
        <w:pStyle w:val="0"/>
        <w:spacing w:before="200" w:line-rule="auto"/>
        <w:ind w:firstLine="540"/>
        <w:jc w:val="both"/>
      </w:pPr>
      <w:r>
        <w:rPr>
          <w:sz w:val="20"/>
        </w:rPr>
        <w:t xml:space="preserve">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sz w:val="20"/>
          <w:vertAlign w:val="subscript"/>
        </w:rPr>
        <w:t xml:space="preserve">ОТ</w:t>
      </w:r>
      <w:r>
        <w:rPr>
          <w:sz w:val="20"/>
        </w:rPr>
        <w:t xml:space="preserve">, объем направляемых финансовых средств рассчитывается исходя из доли обслуживаемого данными подразделениями населения:</w:t>
      </w:r>
    </w:p>
    <w:p>
      <w:pPr>
        <w:pStyle w:val="0"/>
        <w:jc w:val="both"/>
      </w:pPr>
      <w:r>
        <w:rPr>
          <w:sz w:val="20"/>
        </w:rPr>
      </w:r>
    </w:p>
    <w:p>
      <w:pPr>
        <w:pStyle w:val="0"/>
        <w:jc w:val="center"/>
      </w:pPr>
      <w:r>
        <w:rPr>
          <w:position w:val="-11"/>
        </w:rPr>
        <w:drawing>
          <wp:inline distT="0" distB="0" distL="0" distR="0">
            <wp:extent cx="24860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организации (при наличии);</w:t>
            </w:r>
          </w:p>
        </w:tc>
      </w:tr>
      <w:tr>
        <w:tc>
          <w:tcPr>
            <w:tcW w:w="1304" w:type="dxa"/>
            <w:tcBorders>
              <w:top w:val="nil"/>
              <w:left w:val="nil"/>
              <w:bottom w:val="nil"/>
              <w:right w:val="nil"/>
            </w:tcBorders>
          </w:tcPr>
          <w:p>
            <w:pPr>
              <w:pStyle w:val="0"/>
              <w:jc w:val="center"/>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tc>
          <w:tcPr>
            <w:tcW w:w="1304" w:type="dxa"/>
            <w:tcBorders>
              <w:top w:val="nil"/>
              <w:left w:val="nil"/>
              <w:bottom w:val="nil"/>
              <w:right w:val="nil"/>
            </w:tcBorders>
          </w:tcPr>
          <w:p>
            <w:pPr>
              <w:pStyle w:val="0"/>
              <w:jc w:val="center"/>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pPr>
        <w:pStyle w:val="0"/>
        <w:jc w:val="both"/>
      </w:pPr>
      <w:r>
        <w:rPr>
          <w:sz w:val="20"/>
        </w:rPr>
      </w:r>
    </w:p>
    <w:p>
      <w:pPr>
        <w:pStyle w:val="2"/>
        <w:outlineLvl w:val="3"/>
        <w:ind w:firstLine="540"/>
        <w:jc w:val="both"/>
      </w:pPr>
      <w:r>
        <w:rPr>
          <w:sz w:val="20"/>
        </w:rPr>
        <w:t xml:space="preserve">2.6. Расчет дифференцированных подушевых нормативов финансирования</w:t>
      </w:r>
    </w:p>
    <w:p>
      <w:pPr>
        <w:pStyle w:val="0"/>
        <w:jc w:val="both"/>
      </w:pPr>
      <w:r>
        <w:rPr>
          <w:sz w:val="20"/>
        </w:rPr>
      </w:r>
    </w:p>
    <w:p>
      <w:pPr>
        <w:pStyle w:val="0"/>
        <w:ind w:firstLine="540"/>
        <w:jc w:val="both"/>
      </w:pPr>
      <w:r>
        <w:rPr>
          <w:sz w:val="20"/>
        </w:rPr>
        <w:t xml:space="preserve">Дифференцированные подушевые нормативы финансирования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w:t>
      </w:r>
      <w:r>
        <w:rPr>
          <w:position w:val="-11"/>
        </w:rPr>
        <w:drawing>
          <wp:inline distT="0" distB="0" distL="0" distR="0">
            <wp:extent cx="466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Pr>
          <w:sz w:val="20"/>
        </w:rPr>
        <w:t xml:space="preserve">,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pPr>
        <w:pStyle w:val="0"/>
        <w:jc w:val="both"/>
      </w:pPr>
      <w:r>
        <w:rPr>
          <w:sz w:val="20"/>
        </w:rPr>
      </w:r>
    </w:p>
    <w:p>
      <w:pPr>
        <w:pStyle w:val="0"/>
        <w:jc w:val="center"/>
      </w:pPr>
      <w:r>
        <w:rPr>
          <w:position w:val="-8"/>
        </w:rPr>
        <w:drawing>
          <wp:inline distT="0" distB="0" distL="0" distR="0">
            <wp:extent cx="3133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3133725" cy="2381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дифференцированный подушевой норматив для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половозрастного состава, для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уровня расходов медицинских организаций,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дифференциации для i-той медицинской организации.</w:t>
            </w:r>
          </w:p>
        </w:tc>
      </w:tr>
    </w:tbl>
    <w:p>
      <w:pPr>
        <w:pStyle w:val="0"/>
        <w:jc w:val="both"/>
      </w:pPr>
      <w:r>
        <w:rPr>
          <w:sz w:val="20"/>
        </w:rPr>
      </w:r>
    </w:p>
    <w:p>
      <w:pPr>
        <w:pStyle w:val="0"/>
        <w:ind w:firstLine="540"/>
        <w:jc w:val="both"/>
      </w:pPr>
      <w:r>
        <w:rPr>
          <w:sz w:val="20"/>
        </w:rPr>
        <w:t xml:space="preserve">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ОС</w:t>
      </w:r>
      <w:r>
        <w:rPr>
          <w:sz w:val="20"/>
          <w:vertAlign w:val="subscript"/>
        </w:rPr>
        <w:t xml:space="preserve">ПНФ</w:t>
      </w:r>
      <w:r>
        <w:rPr>
          <w:sz w:val="20"/>
        </w:rPr>
        <w:t xml:space="preserve">, рассчитанному в соответствии с </w:t>
      </w:r>
      <w:hyperlink w:history="0" w:anchor="P587" w:tooltip="2.2. Расчет базового подушевого норматива финансирования на прикрепившихся лиц">
        <w:r>
          <w:rPr>
            <w:sz w:val="20"/>
            <w:color w:val="0000ff"/>
          </w:rPr>
          <w:t xml:space="preserve">пунктом 2.2</w:t>
        </w:r>
      </w:hyperlink>
      <w:r>
        <w:rPr>
          <w:sz w:val="20"/>
        </w:rPr>
        <w:t xml:space="preserve"> настоящего Раздела рассчитывается поправочный коэффициент (ПК) по формуле:</w:t>
      </w:r>
    </w:p>
    <w:p>
      <w:pPr>
        <w:pStyle w:val="0"/>
        <w:jc w:val="both"/>
      </w:pPr>
      <w:r>
        <w:rPr>
          <w:sz w:val="20"/>
        </w:rPr>
      </w:r>
    </w:p>
    <w:p>
      <w:pPr>
        <w:pStyle w:val="0"/>
        <w:jc w:val="center"/>
      </w:pPr>
      <w:r>
        <w:rPr>
          <w:position w:val="-26"/>
        </w:rPr>
        <w:drawing>
          <wp:inline distT="0" distB="0" distL="0" distR="0">
            <wp:extent cx="13716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0"/>
        <w:spacing w:before="200" w:line-rule="auto"/>
        <w:ind w:firstLine="540"/>
        <w:jc w:val="both"/>
      </w:pPr>
      <w:r>
        <w:rPr>
          <w:sz w:val="20"/>
        </w:rPr>
        <w:t xml:space="preserve">Фактический дифференцированный подушевой норматив финансирования амбулаторной медицинской помощи (ФДПн) рассчитывается по формуле:</w:t>
      </w:r>
    </w:p>
    <w:p>
      <w:pPr>
        <w:pStyle w:val="0"/>
        <w:jc w:val="both"/>
      </w:pPr>
      <w:r>
        <w:rPr>
          <w:sz w:val="20"/>
        </w:rPr>
      </w:r>
    </w:p>
    <w:p>
      <w:pPr>
        <w:pStyle w:val="0"/>
        <w:jc w:val="center"/>
      </w:pPr>
      <w:r>
        <w:rPr>
          <w:sz w:val="20"/>
        </w:rPr>
        <w:t xml:space="preserve">ФДПн</w:t>
      </w:r>
      <w:r>
        <w:rPr>
          <w:sz w:val="20"/>
          <w:vertAlign w:val="superscript"/>
        </w:rPr>
        <w:t xml:space="preserve">i</w:t>
      </w:r>
      <w:r>
        <w:rPr>
          <w:sz w:val="20"/>
        </w:rPr>
        <w:t xml:space="preserve"> = ДПн</w:t>
      </w:r>
      <w:r>
        <w:rPr>
          <w:sz w:val="20"/>
          <w:vertAlign w:val="superscript"/>
        </w:rPr>
        <w:t xml:space="preserve">i</w:t>
      </w:r>
      <w:r>
        <w:rPr>
          <w:sz w:val="20"/>
        </w:rPr>
        <w:t xml:space="preserve"> x ПК,</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ФДПн</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pPr>
        <w:pStyle w:val="0"/>
        <w:jc w:val="both"/>
      </w:pPr>
      <w:r>
        <w:rPr>
          <w:sz w:val="20"/>
        </w:rPr>
      </w:r>
    </w:p>
    <w:p>
      <w:pPr>
        <w:pStyle w:val="2"/>
        <w:outlineLvl w:val="3"/>
        <w:ind w:firstLine="540"/>
        <w:jc w:val="both"/>
      </w:pPr>
      <w:r>
        <w:rPr>
          <w:sz w:val="20"/>
        </w:rPr>
        <w:t xml:space="preserve">2.7. Расчет объема финансового обеспечения фельдшерских, фельдшерско-акушерских пунктов</w:t>
      </w:r>
    </w:p>
    <w:p>
      <w:pPr>
        <w:pStyle w:val="0"/>
        <w:jc w:val="both"/>
      </w:pPr>
      <w:r>
        <w:rPr>
          <w:sz w:val="20"/>
        </w:rPr>
      </w:r>
    </w:p>
    <w:p>
      <w:pPr>
        <w:pStyle w:val="0"/>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22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(зарегистрировано в Минюсте России 27 июня 2012 г. N 24726) (далее - Приказ N 543н) составляет в среднем на 2022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- 1 174,2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- 1 860,3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- 2 088,9 тыс. рублей.</w:t>
      </w:r>
    </w:p>
    <w:p>
      <w:pPr>
        <w:pStyle w:val="0"/>
        <w:spacing w:before="200" w:line-rule="auto"/>
        <w:ind w:firstLine="540"/>
        <w:jc w:val="both"/>
      </w:pPr>
      <w:r>
        <w:rPr>
          <w:sz w:val="20"/>
        </w:rPr>
        <w:t xml:space="preserve">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w:t>
      </w:r>
      <w:hyperlink w:history="0" r:id="rId223"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 к размерам финансового обеспечения фельдшерских, фельдшерско-акушерских пунктов.</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медицинских работников, определенных </w:t>
      </w:r>
      <w:hyperlink w:history="0" r:id="rId22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N 597, и уровнем среднемесячного дохода от трудовой деятельности в соответствующем субъекте Российской Федерации.</w:t>
      </w:r>
    </w:p>
    <w:p>
      <w:pPr>
        <w:pStyle w:val="0"/>
        <w:spacing w:before="200" w:line-rule="auto"/>
        <w:ind w:firstLine="540"/>
        <w:jc w:val="both"/>
      </w:pPr>
      <w:r>
        <w:rPr>
          <w:sz w:val="20"/>
        </w:rP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указанных пунктов, не соответствующих требованиям, установленным </w:t>
      </w:r>
      <w:hyperlink w:history="0" r:id="rId225"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 исходя из установленных </w:t>
      </w:r>
      <w:hyperlink w:history="0" r:id="rId2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VI</w:t>
        </w:r>
      </w:hyperlink>
      <w:r>
        <w:rPr>
          <w:sz w:val="20"/>
        </w:rPr>
        <w:t xml:space="preserve"> Программы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pPr>
        <w:pStyle w:val="0"/>
        <w:spacing w:before="200" w:line-rule="auto"/>
        <w:ind w:firstLine="540"/>
        <w:jc w:val="both"/>
      </w:pPr>
      <w:r>
        <w:rPr>
          <w:sz w:val="20"/>
        </w:rPr>
        <w:t xml:space="preserve">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pPr>
        <w:pStyle w:val="0"/>
        <w:jc w:val="both"/>
      </w:pPr>
      <w:r>
        <w:rPr>
          <w:sz w:val="20"/>
        </w:rPr>
      </w:r>
    </w:p>
    <w:p>
      <w:pPr>
        <w:pStyle w:val="0"/>
        <w:jc w:val="center"/>
      </w:pPr>
      <w:r>
        <w:rPr>
          <w:position w:val="-12"/>
        </w:rPr>
        <w:drawing>
          <wp:inline distT="0" distB="0" distL="0" distR="0">
            <wp:extent cx="2514600" cy="281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2514600" cy="28194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финансовое обеспечение фельдшерских, фельдшерско-акушерских пунктов в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tc>
          <w:tcPr>
            <w:tcW w:w="1304" w:type="dxa"/>
            <w:tcBorders>
              <w:top w:val="nil"/>
              <w:left w:val="nil"/>
              <w:bottom w:val="nil"/>
              <w:right w:val="nil"/>
            </w:tcBorders>
          </w:tcPr>
          <w:p>
            <w:pPr>
              <w:pStyle w:val="0"/>
              <w:jc w:val="center"/>
            </w:pPr>
            <w:r>
              <w:rPr>
                <w:position w:val="-9"/>
              </w:rPr>
              <w:drawing>
                <wp:inline distT="0" distB="0" distL="0" distR="0">
                  <wp:extent cx="57150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tc>
          <w:tcPr>
            <w:tcW w:w="1304" w:type="dxa"/>
            <w:tcBorders>
              <w:top w:val="nil"/>
              <w:left w:val="nil"/>
              <w:bottom w:val="nil"/>
              <w:right w:val="nil"/>
            </w:tcBorders>
          </w:tcPr>
          <w:p>
            <w:pPr>
              <w:pStyle w:val="0"/>
              <w:jc w:val="center"/>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w:t>
            </w:r>
            <w:hyperlink w:history="0" r:id="rId23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 (для типов фельдшерских, фельдшерско-акушерских пунктов, для которых размер финансового обеспечения определен </w:t>
            </w:r>
            <w:hyperlink w:history="0" r:id="rId2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VI</w:t>
              </w:r>
            </w:hyperlink>
            <w:r>
              <w:rPr>
                <w:sz w:val="20"/>
              </w:rPr>
              <w:t xml:space="preserve"> Программы, устанавливается значение коэффициента равное 1).</w:t>
            </w:r>
          </w:p>
        </w:tc>
      </w:tr>
    </w:tbl>
    <w:p>
      <w:pPr>
        <w:pStyle w:val="0"/>
        <w:jc w:val="both"/>
      </w:pPr>
      <w:r>
        <w:rPr>
          <w:sz w:val="20"/>
        </w:rPr>
      </w:r>
    </w:p>
    <w:p>
      <w:pPr>
        <w:pStyle w:val="0"/>
        <w:ind w:firstLine="540"/>
        <w:jc w:val="both"/>
      </w:pPr>
      <w:r>
        <w:rPr>
          <w:sz w:val="20"/>
        </w:rP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w:history="0" r:id="rId23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 или коэффициент специфики,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pPr>
        <w:pStyle w:val="0"/>
        <w:jc w:val="both"/>
      </w:pPr>
      <w:r>
        <w:rPr>
          <w:sz w:val="20"/>
        </w:rPr>
      </w:r>
    </w:p>
    <w:p>
      <w:pPr>
        <w:pStyle w:val="0"/>
        <w:jc w:val="center"/>
      </w:pPr>
      <w:r>
        <w:rPr>
          <w:position w:val="-28"/>
        </w:rPr>
        <w:drawing>
          <wp:inline distT="0" distB="0" distL="0" distR="0">
            <wp:extent cx="29337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2933700" cy="4857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фактический размер финансового обеспечения фельдшерского, фельдшерско-акушерского пункта;</w:t>
            </w:r>
          </w:p>
        </w:tc>
      </w:tr>
      <w:tr>
        <w:tc>
          <w:tcPr>
            <w:tcW w:w="1304" w:type="dxa"/>
            <w:tcBorders>
              <w:top w:val="nil"/>
              <w:left w:val="nil"/>
              <w:bottom w:val="nil"/>
              <w:right w:val="nil"/>
            </w:tcBorders>
          </w:tcPr>
          <w:p>
            <w:pPr>
              <w:pStyle w:val="0"/>
              <w:jc w:val="center"/>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направленный на финансовое обеспечение фельдшерского, фельдшерско-акушерского пункта с начала года;</w:t>
            </w:r>
          </w:p>
        </w:tc>
      </w:tr>
      <w:tr>
        <w:tc>
          <w:tcPr>
            <w:tcW w:w="1304" w:type="dxa"/>
            <w:tcBorders>
              <w:top w:val="nil"/>
              <w:left w:val="nil"/>
              <w:bottom w:val="nil"/>
              <w:right w:val="nil"/>
            </w:tcBorders>
          </w:tcPr>
          <w:p>
            <w:pPr>
              <w:pStyle w:val="0"/>
              <w:jc w:val="center"/>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количество месяцев, оставшихся до конца календарного года.</w:t>
            </w:r>
          </w:p>
        </w:tc>
      </w:tr>
    </w:tbl>
    <w:p>
      <w:pPr>
        <w:pStyle w:val="0"/>
        <w:jc w:val="both"/>
      </w:pPr>
      <w:r>
        <w:rPr>
          <w:sz w:val="20"/>
        </w:rPr>
      </w:r>
    </w:p>
    <w:p>
      <w:pPr>
        <w:pStyle w:val="0"/>
        <w:ind w:firstLine="540"/>
        <w:jc w:val="both"/>
      </w:pPr>
      <w:r>
        <w:rPr>
          <w:sz w:val="20"/>
        </w:rPr>
        <w:t xml:space="preserve">Расходы на оплату транспортных услуг не входят в размеры финансового обеспечения фельдшерских, фельдшерско-акушерских пунктов.</w:t>
      </w:r>
    </w:p>
    <w:p>
      <w:pPr>
        <w:pStyle w:val="0"/>
        <w:jc w:val="both"/>
      </w:pPr>
      <w:r>
        <w:rPr>
          <w:sz w:val="20"/>
        </w:rPr>
      </w:r>
    </w:p>
    <w:p>
      <w:pPr>
        <w:pStyle w:val="2"/>
        <w:outlineLvl w:val="3"/>
        <w:ind w:firstLine="540"/>
        <w:jc w:val="both"/>
      </w:pPr>
      <w:r>
        <w:rPr>
          <w:sz w:val="20"/>
        </w:rPr>
        <w:t xml:space="preserve">2.8. Оплата профилактических медицинских осмотров, в том числе в рамках диспансеризации</w:t>
      </w:r>
    </w:p>
    <w:p>
      <w:pPr>
        <w:pStyle w:val="0"/>
        <w:jc w:val="both"/>
      </w:pPr>
      <w:r>
        <w:rPr>
          <w:sz w:val="20"/>
        </w:rPr>
      </w:r>
    </w:p>
    <w:p>
      <w:pPr>
        <w:pStyle w:val="0"/>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вне подушевого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w:t>
      </w:r>
      <w:hyperlink w:history="0" r:id="rId239"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 от 10 августа 2017 г. </w:t>
      </w:r>
      <w:hyperlink w:history="0" r:id="rId240"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 (зарегистрировано в Минюсте России 18 августа 2017 г. N 47855), от 15 февраля 2013 г. </w:t>
      </w:r>
      <w:hyperlink w:history="0" r:id="rId241"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 от 21 апреля 2022 г. </w:t>
      </w:r>
      <w:hyperlink w:history="0" r:id="rId242"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N 68366), от 15 марта 2022 г. </w:t>
      </w:r>
      <w:hyperlink w:history="0" r:id="rId243"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N 168н</w:t>
        </w:r>
      </w:hyperlink>
      <w:r>
        <w:rPr>
          <w:sz w:val="20"/>
        </w:rPr>
        <w:t xml:space="preserve"> "Об утверждении порядка проведения диспансерного наблюдения за взрослыми" (зарегистрировано в Минюсте России 21 апреля 2022 г. N 68288)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pPr>
        <w:pStyle w:val="0"/>
        <w:spacing w:before="200" w:line-rule="auto"/>
        <w:ind w:firstLine="540"/>
        <w:jc w:val="both"/>
      </w:pPr>
      <w:r>
        <w:rPr>
          <w:sz w:val="20"/>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pPr>
        <w:pStyle w:val="0"/>
        <w:spacing w:before="200" w:line-rule="auto"/>
        <w:ind w:firstLine="540"/>
        <w:jc w:val="both"/>
      </w:pPr>
      <w:r>
        <w:rPr>
          <w:sz w:val="20"/>
        </w:rPr>
        <w:t xml:space="preserve">В тарифном соглашении устанавливаются тарифы на указанные в </w:t>
      </w:r>
      <w:hyperlink w:history="0" r:id="rId2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Приложении N 2</w:t>
        </w:r>
      </w:hyperlink>
      <w:r>
        <w:rPr>
          <w:sz w:val="20"/>
        </w:rPr>
        <w:t xml:space="preserve"> к Программе медицинские услуги в соответствии с нормативом финансовых затрат, установленным территориальной программой обязательного медицинского страхования.</w:t>
      </w:r>
    </w:p>
    <w:p>
      <w:pPr>
        <w:pStyle w:val="0"/>
        <w:spacing w:before="200" w:line-rule="auto"/>
        <w:ind w:firstLine="540"/>
        <w:jc w:val="both"/>
      </w:pPr>
      <w:r>
        <w:rPr>
          <w:sz w:val="20"/>
        </w:rPr>
        <w:t xml:space="preserve">Оплата случаев диспансерного наблюдения осуществляется за комплексное посещение, включающее стоимость посещения врача, проводящего диспансерное наблюдение, а также усредненную стоимость лабораторных и диагностических исследований, предусмотренных порядком проведения диспансерного наблюдения, утвержденным уполномоченным федеральным органом исполнительной власти в сфере охраны здоровья.</w:t>
      </w:r>
    </w:p>
    <w:p>
      <w:pPr>
        <w:pStyle w:val="0"/>
        <w:spacing w:before="200" w:line-rule="auto"/>
        <w:ind w:firstLine="540"/>
        <w:jc w:val="both"/>
      </w:pPr>
      <w:r>
        <w:rPr>
          <w:sz w:val="20"/>
        </w:rPr>
        <w:t xml:space="preserve">Тарифы на оплату диспансерного наблюдения рекомендуется устанавливать дифференцировано в зависимости от профиля врача, проводящего диспансерное наблюдение. При этом по решению субъекта тарифы могут быть дифференцированы в зависимости от хронических заболеваний, функциональных расстройств, иных состояний, при наличии которых устанавливается диспансерное наблюдение, а также в зависимости от проведенных в рамках комплексного посещения лабораторных и диагностических исследований.</w:t>
      </w:r>
    </w:p>
    <w:p>
      <w:pPr>
        <w:pStyle w:val="0"/>
        <w:jc w:val="both"/>
      </w:pPr>
      <w:r>
        <w:rPr>
          <w:sz w:val="20"/>
        </w:rPr>
      </w:r>
    </w:p>
    <w:p>
      <w:pPr>
        <w:pStyle w:val="2"/>
        <w:outlineLvl w:val="3"/>
        <w:ind w:firstLine="540"/>
        <w:jc w:val="both"/>
      </w:pPr>
      <w:r>
        <w:rPr>
          <w:sz w:val="20"/>
        </w:rPr>
        <w:t xml:space="preserve">2.9. Подходы к оплате медицинской помощи за единицу объема медицинской помощи - за медицинскую услугу, за посещение, за обращение (законченный случай)</w:t>
      </w:r>
    </w:p>
    <w:p>
      <w:pPr>
        <w:pStyle w:val="0"/>
        <w:jc w:val="both"/>
      </w:pPr>
      <w:r>
        <w:rPr>
          <w:sz w:val="20"/>
        </w:rPr>
      </w:r>
    </w:p>
    <w:p>
      <w:pPr>
        <w:pStyle w:val="0"/>
        <w:ind w:firstLine="540"/>
        <w:jc w:val="both"/>
      </w:pPr>
      <w:r>
        <w:rPr>
          <w:sz w:val="20"/>
        </w:rPr>
        <w:t xml:space="preserve">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pPr>
        <w:pStyle w:val="0"/>
        <w:jc w:val="both"/>
      </w:pPr>
      <w:r>
        <w:rPr>
          <w:sz w:val="20"/>
        </w:rPr>
      </w:r>
    </w:p>
    <w:p>
      <w:pPr>
        <w:pStyle w:val="0"/>
        <w:jc w:val="center"/>
      </w:pPr>
      <w:r>
        <w:rPr>
          <w:position w:val="-10"/>
        </w:rPr>
        <w:drawing>
          <wp:inline distT="0" distB="0" distL="0" distR="0">
            <wp:extent cx="1485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ФО</w:t>
            </w:r>
            <w:r>
              <w:rPr>
                <w:sz w:val="20"/>
                <w:vertAlign w:val="subscript"/>
              </w:rPr>
              <w:t xml:space="preserve">ФАКТ</w:t>
            </w:r>
          </w:p>
        </w:tc>
        <w:tc>
          <w:tcPr>
            <w:tcW w:w="7767" w:type="dxa"/>
            <w:tcBorders>
              <w:top w:val="nil"/>
              <w:left w:val="nil"/>
              <w:bottom w:val="nil"/>
              <w:right w:val="nil"/>
            </w:tcBorders>
          </w:tcPr>
          <w:p>
            <w:pPr>
              <w:pStyle w:val="0"/>
              <w:jc w:val="both"/>
            </w:pPr>
            <w:r>
              <w:rPr>
                <w:sz w:val="20"/>
              </w:rPr>
              <w:t xml:space="preserve">фактический размер финансового обеспечения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О</w:t>
            </w:r>
            <w:r>
              <w:rPr>
                <w:sz w:val="20"/>
                <w:vertAlign w:val="subscript"/>
              </w:rPr>
              <w:t xml:space="preserve">МП</w:t>
            </w:r>
          </w:p>
        </w:tc>
        <w:tc>
          <w:tcPr>
            <w:tcW w:w="7767" w:type="dxa"/>
            <w:tcBorders>
              <w:top w:val="nil"/>
              <w:left w:val="nil"/>
              <w:bottom w:val="nil"/>
              <w:right w:val="nil"/>
            </w:tcBorders>
          </w:tcPr>
          <w:p>
            <w:pPr>
              <w:pStyle w:val="0"/>
              <w:jc w:val="both"/>
            </w:pPr>
            <w:r>
              <w:rPr>
                <w:sz w:val="20"/>
              </w:rPr>
              <w:t xml:space="preserve">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tc>
          <w:tcPr>
            <w:tcW w:w="1304" w:type="dxa"/>
            <w:tcBorders>
              <w:top w:val="nil"/>
              <w:left w:val="nil"/>
              <w:bottom w:val="nil"/>
              <w:right w:val="nil"/>
            </w:tcBorders>
          </w:tcPr>
          <w:p>
            <w:pPr>
              <w:pStyle w:val="0"/>
              <w:jc w:val="center"/>
            </w:pPr>
            <w:r>
              <w:rPr>
                <w:sz w:val="20"/>
              </w:rPr>
              <w:t xml:space="preserve">Т</w:t>
            </w:r>
          </w:p>
        </w:tc>
        <w:tc>
          <w:tcPr>
            <w:tcW w:w="7767" w:type="dxa"/>
            <w:tcBorders>
              <w:top w:val="nil"/>
              <w:left w:val="nil"/>
              <w:bottom w:val="nil"/>
              <w:right w:val="nil"/>
            </w:tcBorders>
          </w:tcPr>
          <w:p>
            <w:pPr>
              <w:pStyle w:val="0"/>
              <w:jc w:val="both"/>
            </w:pPr>
            <w:r>
              <w:rPr>
                <w:sz w:val="20"/>
              </w:rPr>
              <w:t xml:space="preserve">тариф за единицу объема первичной медико-санитарной помощи, оказанной в амбулаторных условиях, рублей.</w:t>
            </w:r>
          </w:p>
        </w:tc>
      </w:tr>
    </w:tbl>
    <w:p>
      <w:pPr>
        <w:pStyle w:val="0"/>
        <w:jc w:val="both"/>
      </w:pPr>
      <w:r>
        <w:rPr>
          <w:sz w:val="20"/>
        </w:rPr>
      </w:r>
    </w:p>
    <w:p>
      <w:pPr>
        <w:pStyle w:val="0"/>
        <w:ind w:firstLine="540"/>
        <w:jc w:val="both"/>
      </w:pPr>
      <w:r>
        <w:rPr>
          <w:sz w:val="20"/>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отнесенных к одному уровню (подуровню).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отдельных территорий субъекта Российской Федерации, на которой расположена медицинская организация.</w:t>
      </w:r>
    </w:p>
    <w:p>
      <w:pPr>
        <w:pStyle w:val="0"/>
        <w:spacing w:before="200" w:line-rule="auto"/>
        <w:ind w:firstLine="540"/>
        <w:jc w:val="both"/>
      </w:pPr>
      <w:r>
        <w:rPr>
          <w:sz w:val="20"/>
        </w:rPr>
        <w:t xml:space="preserve">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pPr>
        <w:pStyle w:val="0"/>
        <w:spacing w:before="200" w:line-rule="auto"/>
        <w:ind w:firstLine="540"/>
        <w:jc w:val="both"/>
      </w:pPr>
      <w:r>
        <w:rPr>
          <w:sz w:val="20"/>
        </w:rPr>
        <w:t xml:space="preserve">Тарифы на оплату медицинских услуг, связанных с проведением позитронной эмиссионной томографии, совмещенной с компьютерной томографией, в амбулаторных условиях рекомендуется устанавливать в размере, сопоставимом с расчетной стоимостью КСГ </w:t>
      </w:r>
      <w:hyperlink w:history="0" r:id="rId2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r>
        <w:rPr>
          <w:sz w:val="20"/>
        </w:rPr>
        <w:t xml:space="preserve"> "Госпитализация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для субъекта Российской Федерации.</w:t>
      </w:r>
    </w:p>
    <w:p>
      <w:pPr>
        <w:pStyle w:val="0"/>
        <w:spacing w:before="200" w:line-rule="auto"/>
        <w:ind w:firstLine="540"/>
        <w:jc w:val="both"/>
      </w:pPr>
      <w:r>
        <w:rPr>
          <w:sz w:val="20"/>
        </w:rPr>
        <w:t xml:space="preserve">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pPr>
        <w:pStyle w:val="0"/>
        <w:spacing w:before="200" w:line-rule="auto"/>
        <w:ind w:firstLine="540"/>
        <w:jc w:val="both"/>
      </w:pPr>
      <w:r>
        <w:rPr>
          <w:sz w:val="20"/>
        </w:rPr>
        <w:t xml:space="preserve">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(БСК, онкологические болезни, сахарный диабет и пр.) (в том числе путем установления поправочных коэффициентов) может осуществляться субъектом Российской Федерации с учетом требований </w:t>
      </w:r>
      <w:hyperlink w:history="0" r:id="rId247"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приказа</w:t>
        </w:r>
      </w:hyperlink>
      <w:r>
        <w:rPr>
          <w:sz w:val="20"/>
        </w:rPr>
        <w:t xml:space="preserve"> Минздрава России от 15.03.2022 N 168н "Об утверждении порядка проведения диспансерного наблюдения за взрослыми".</w:t>
      </w:r>
    </w:p>
    <w:p>
      <w:pPr>
        <w:pStyle w:val="0"/>
        <w:spacing w:before="200" w:line-rule="auto"/>
        <w:ind w:firstLine="540"/>
        <w:jc w:val="both"/>
      </w:pPr>
      <w:r>
        <w:rPr>
          <w:sz w:val="20"/>
        </w:rPr>
        <w:t xml:space="preserve">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систем, органов и тканей человека, обусловленных заболеваемостью населения.</w:t>
      </w:r>
    </w:p>
    <w:p>
      <w:pPr>
        <w:pStyle w:val="0"/>
        <w:spacing w:before="200" w:line-rule="auto"/>
        <w:ind w:firstLine="540"/>
        <w:jc w:val="both"/>
      </w:pPr>
      <w:hyperlink w:history="0" r:id="rId2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6</w:t>
        </w:r>
      </w:hyperlink>
      <w:r>
        <w:rPr>
          <w:sz w:val="20"/>
        </w:rPr>
        <w:t xml:space="preserve"> к Программе установлены средние нормативы объема и финансовых затрат на единицу объема медицинской помощи в амбулаторных условиях по профилю "Медицинская реабилитация".</w:t>
      </w:r>
    </w:p>
    <w:p>
      <w:pPr>
        <w:pStyle w:val="0"/>
        <w:spacing w:before="200" w:line-rule="auto"/>
        <w:ind w:firstLine="540"/>
        <w:jc w:val="both"/>
      </w:pPr>
      <w:r>
        <w:rPr>
          <w:sz w:val="20"/>
        </w:rPr>
        <w:t xml:space="preserve">Оплата медицинской реабилитации в амбулаторных условиях, включая реабилитацию пациентов после перенесенной новой коронавирусной инфекции (COVID-19),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в соответствии с </w:t>
      </w:r>
      <w:hyperlink w:history="0" r:id="rId2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территориальных нормативов объема и финансовых затрат на единицу объема для медицинской реабилитации.</w:t>
      </w:r>
    </w:p>
    <w:p>
      <w:pPr>
        <w:pStyle w:val="0"/>
        <w:spacing w:before="200" w:line-rule="auto"/>
        <w:ind w:firstLine="540"/>
        <w:jc w:val="both"/>
      </w:pPr>
      <w:r>
        <w:rPr>
          <w:sz w:val="20"/>
        </w:rPr>
        <w:t xml:space="preserve">При этом комплексное посещение, как законченный случай медицинской реабилитации в амбулаторных условиях, включает в среднем 10 - 12 посещений.</w:t>
      </w:r>
    </w:p>
    <w:p>
      <w:pPr>
        <w:pStyle w:val="0"/>
        <w:spacing w:before="200" w:line-rule="auto"/>
        <w:ind w:firstLine="540"/>
        <w:jc w:val="both"/>
      </w:pPr>
      <w:r>
        <w:rPr>
          <w:sz w:val="20"/>
        </w:rPr>
        <w:t xml:space="preserve">Рекомендуется осуществлять оплату медицинской реабилитации в амбулаторных условиях дифференцированно, в том числе в зависимости от оценки состояния пациента по ШРМ (1 - 3 балла) и заболевания (профиля заболевания), по поводу которого проводится медицинская реабилитация.</w:t>
      </w:r>
    </w:p>
    <w:p>
      <w:pPr>
        <w:pStyle w:val="0"/>
        <w:spacing w:before="200" w:line-rule="auto"/>
        <w:ind w:firstLine="540"/>
        <w:jc w:val="both"/>
      </w:pPr>
      <w:r>
        <w:rPr>
          <w:sz w:val="20"/>
        </w:rPr>
        <w:t xml:space="preserve">Например, медицинская реабилитация пациентам:</w:t>
      </w:r>
    </w:p>
    <w:p>
      <w:pPr>
        <w:pStyle w:val="0"/>
        <w:spacing w:before="200" w:line-rule="auto"/>
        <w:ind w:firstLine="540"/>
        <w:jc w:val="both"/>
      </w:pPr>
      <w:r>
        <w:rPr>
          <w:sz w:val="20"/>
        </w:rPr>
        <w:t xml:space="preserve">- при заболеваниях центральной нервной системы по баллам ШРМ;</w:t>
      </w:r>
    </w:p>
    <w:p>
      <w:pPr>
        <w:pStyle w:val="0"/>
        <w:spacing w:before="200" w:line-rule="auto"/>
        <w:ind w:firstLine="540"/>
        <w:jc w:val="both"/>
      </w:pPr>
      <w:r>
        <w:rPr>
          <w:sz w:val="20"/>
        </w:rPr>
        <w:t xml:space="preserve">- при кардиологических заболеваниях по баллам ШРМ;</w:t>
      </w:r>
    </w:p>
    <w:p>
      <w:pPr>
        <w:pStyle w:val="0"/>
        <w:spacing w:before="200" w:line-rule="auto"/>
        <w:ind w:firstLine="540"/>
        <w:jc w:val="both"/>
      </w:pPr>
      <w:r>
        <w:rPr>
          <w:sz w:val="20"/>
        </w:rPr>
        <w:t xml:space="preserve">- при заболеваниях опорно-двигательного аппарата по баллам ШРМ;</w:t>
      </w:r>
    </w:p>
    <w:p>
      <w:pPr>
        <w:pStyle w:val="0"/>
        <w:spacing w:before="200" w:line-rule="auto"/>
        <w:ind w:firstLine="540"/>
        <w:jc w:val="both"/>
      </w:pPr>
      <w:r>
        <w:rPr>
          <w:sz w:val="20"/>
        </w:rPr>
        <w:t xml:space="preserve">- после перенесенной новой коронавирусной инфекции (COVID-19) по баллам ШРМ;</w:t>
      </w:r>
    </w:p>
    <w:p>
      <w:pPr>
        <w:pStyle w:val="0"/>
        <w:spacing w:before="200" w:line-rule="auto"/>
        <w:ind w:firstLine="540"/>
        <w:jc w:val="both"/>
      </w:pPr>
      <w:r>
        <w:rPr>
          <w:sz w:val="20"/>
        </w:rPr>
        <w:t xml:space="preserve">- при других соматических заболеваниях по баллам ШРМ.</w:t>
      </w:r>
    </w:p>
    <w:p>
      <w:pPr>
        <w:pStyle w:val="0"/>
        <w:spacing w:before="200" w:line-rule="auto"/>
        <w:ind w:firstLine="540"/>
        <w:jc w:val="both"/>
      </w:pPr>
      <w:r>
        <w:rPr>
          <w:sz w:val="20"/>
        </w:rPr>
        <w:t xml:space="preserve">Плановый объем случаев медицинской реабилитации в амбулаторных условиях и размер соответствующих тарифов целесообразно определять в разрезе определенных выше параметров с учетом в том числе нормативов финансовых затрат на соответствующую единицу объема медицинской помощи (комплексное посещение по профилю "Медицинская реабилитация"), установленных Территориальной программой государственных гарантий.</w:t>
      </w:r>
    </w:p>
    <w:p>
      <w:pPr>
        <w:pStyle w:val="0"/>
        <w:spacing w:before="200" w:line-rule="auto"/>
        <w:ind w:firstLine="540"/>
        <w:jc w:val="both"/>
      </w:pPr>
      <w:r>
        <w:rPr>
          <w:sz w:val="20"/>
        </w:rPr>
        <w:t xml:space="preserve">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(1 - 2 посещения).</w:t>
      </w:r>
    </w:p>
    <w:p>
      <w:pPr>
        <w:pStyle w:val="0"/>
        <w:spacing w:before="200" w:line-rule="auto"/>
        <w:ind w:firstLine="540"/>
        <w:jc w:val="both"/>
      </w:pPr>
      <w:r>
        <w:rPr>
          <w:sz w:val="20"/>
        </w:rPr>
        <w:t xml:space="preserve">При проведении в субъекте Российской Федерации медицинской реабилитации на дому устанавливаются отдельные тарифы с учетом расходов на проведение консультаций с применением телемедицинских технологий. Особенности оплаты медицинской реабилитации на дому с применением телемедицинских технологий осуществляются в соответствии с </w:t>
      </w:r>
      <w:hyperlink w:history="0" w:anchor="P924" w:tooltip="2.12. Особенности оплаты медицинской помощи с применением телемедицинских технологий">
        <w:r>
          <w:rPr>
            <w:sz w:val="20"/>
            <w:color w:val="0000ff"/>
          </w:rPr>
          <w:t xml:space="preserve">пунктом 2.12</w:t>
        </w:r>
      </w:hyperlink>
      <w:r>
        <w:rPr>
          <w:sz w:val="20"/>
        </w:rPr>
        <w:t xml:space="preserve"> настоящих рекомендаций.</w:t>
      </w:r>
    </w:p>
    <w:p>
      <w:pPr>
        <w:pStyle w:val="0"/>
        <w:spacing w:before="200" w:line-rule="auto"/>
        <w:ind w:firstLine="540"/>
        <w:jc w:val="both"/>
      </w:pPr>
      <w:r>
        <w:rPr>
          <w:sz w:val="20"/>
        </w:rPr>
        <w:t xml:space="preserve">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pPr>
        <w:pStyle w:val="0"/>
        <w:jc w:val="both"/>
      </w:pPr>
      <w:r>
        <w:rPr>
          <w:sz w:val="20"/>
        </w:rPr>
      </w:r>
    </w:p>
    <w:p>
      <w:pPr>
        <w:pStyle w:val="0"/>
        <w:jc w:val="center"/>
      </w:pPr>
      <w:r>
        <w:rPr>
          <w:position w:val="-10"/>
        </w:rPr>
        <w:drawing>
          <wp:inline distT="0" distB="0" distL="0" distR="0">
            <wp:extent cx="1533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tc>
      </w:tr>
      <w:tr>
        <w:tc>
          <w:tcPr>
            <w:tcW w:w="1304" w:type="dxa"/>
            <w:tcBorders>
              <w:top w:val="nil"/>
              <w:left w:val="nil"/>
              <w:bottom w:val="nil"/>
              <w:right w:val="nil"/>
            </w:tcBorders>
          </w:tcPr>
          <w:p>
            <w:pPr>
              <w:pStyle w:val="0"/>
              <w:jc w:val="center"/>
            </w:pPr>
            <w:r>
              <w:rPr>
                <w:sz w:val="20"/>
              </w:rPr>
              <w:t xml:space="preserve">О</w:t>
            </w:r>
            <w:r>
              <w:rPr>
                <w:sz w:val="20"/>
                <w:vertAlign w:val="subscript"/>
              </w:rPr>
              <w:t xml:space="preserve">МР</w:t>
            </w:r>
          </w:p>
        </w:tc>
        <w:tc>
          <w:tcPr>
            <w:tcW w:w="7767" w:type="dxa"/>
            <w:tcBorders>
              <w:top w:val="nil"/>
              <w:left w:val="nil"/>
              <w:bottom w:val="nil"/>
              <w:right w:val="nil"/>
            </w:tcBorders>
          </w:tcPr>
          <w:p>
            <w:pPr>
              <w:pStyle w:val="0"/>
              <w:jc w:val="both"/>
            </w:pPr>
            <w:r>
              <w:rPr>
                <w:sz w:val="20"/>
              </w:rPr>
              <w:t xml:space="preserve">объем комплексных посещений по профилю "Медицинская реабилитация" с учетом в том числе заболевания (профиля заболевания) и состояния пациента;</w:t>
            </w:r>
          </w:p>
        </w:tc>
      </w:tr>
      <w:tr>
        <w:tc>
          <w:tcPr>
            <w:tcW w:w="1304" w:type="dxa"/>
            <w:tcBorders>
              <w:top w:val="nil"/>
              <w:left w:val="nil"/>
              <w:bottom w:val="nil"/>
              <w:right w:val="nil"/>
            </w:tcBorders>
          </w:tcPr>
          <w:p>
            <w:pPr>
              <w:pStyle w:val="0"/>
              <w:jc w:val="center"/>
            </w:pPr>
            <w:r>
              <w:rPr>
                <w:sz w:val="20"/>
              </w:rPr>
              <w:t xml:space="preserve">Т</w:t>
            </w:r>
            <w:r>
              <w:rPr>
                <w:sz w:val="20"/>
                <w:vertAlign w:val="subscript"/>
              </w:rPr>
              <w:t xml:space="preserve">МР</w:t>
            </w:r>
          </w:p>
        </w:tc>
        <w:tc>
          <w:tcPr>
            <w:tcW w:w="7767" w:type="dxa"/>
            <w:tcBorders>
              <w:top w:val="nil"/>
              <w:left w:val="nil"/>
              <w:bottom w:val="nil"/>
              <w:right w:val="nil"/>
            </w:tcBorders>
          </w:tcPr>
          <w:p>
            <w:pPr>
              <w:pStyle w:val="0"/>
              <w:jc w:val="both"/>
            </w:pPr>
            <w:r>
              <w:rPr>
                <w:sz w:val="20"/>
              </w:rPr>
              <w:t xml:space="preserve">тариф на оплату комплексного посещения по профилю "Медицинская реабилитация" для соответствующего заболевания (профиля заболевания) и состояния пациента.</w:t>
            </w:r>
          </w:p>
        </w:tc>
      </w:tr>
    </w:tbl>
    <w:p>
      <w:pPr>
        <w:pStyle w:val="0"/>
        <w:jc w:val="both"/>
      </w:pPr>
      <w:r>
        <w:rPr>
          <w:sz w:val="20"/>
        </w:rPr>
      </w:r>
    </w:p>
    <w:p>
      <w:pPr>
        <w:pStyle w:val="0"/>
        <w:ind w:firstLine="540"/>
        <w:jc w:val="both"/>
      </w:pPr>
      <w:r>
        <w:rPr>
          <w:sz w:val="20"/>
        </w:rPr>
        <w:t xml:space="preserve">В целях повышения эффективности расходования средств обязательного медицинского страхования оплату посещений школы сахарного диабета рекомендуется осуществлять за единицу объема медицинской помощи вне подушевого норматива финансирования. Медицинскую помощь в рамках школ сахарного диабета рекомендуется оплачивать за единицу объема - комплексное посещение, включающее от 15 до 20 часов занятий в рамках школы сахарного диабета, а также проверку дневников самоконтроля. По решению Комиссии могут быть установлены тарифы в расчете на 1 пациента и на 1 занятие.</w:t>
      </w:r>
    </w:p>
    <w:p>
      <w:pPr>
        <w:pStyle w:val="0"/>
        <w:spacing w:before="200" w:line-rule="auto"/>
        <w:ind w:firstLine="540"/>
        <w:jc w:val="both"/>
      </w:pPr>
      <w:r>
        <w:rPr>
          <w:sz w:val="20"/>
        </w:rPr>
        <w:t xml:space="preserve">Рекомендуемая стоимость комплексного посещения в расчете на 1 пациента представлена в Таблице 3.</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7"/>
        <w:gridCol w:w="2494"/>
        <w:gridCol w:w="4138"/>
      </w:tblGrid>
      <w:tr>
        <w:tc>
          <w:tcPr>
            <w:tcW w:w="2437" w:type="dxa"/>
          </w:tcPr>
          <w:p>
            <w:pPr>
              <w:pStyle w:val="0"/>
              <w:jc w:val="center"/>
            </w:pPr>
            <w:r>
              <w:rPr>
                <w:sz w:val="20"/>
              </w:rPr>
              <w:t xml:space="preserve">Группа пациентов (в среднем 10 пациентов в группе)</w:t>
            </w:r>
          </w:p>
        </w:tc>
        <w:tc>
          <w:tcPr>
            <w:tcW w:w="2494" w:type="dxa"/>
          </w:tcPr>
          <w:p>
            <w:pPr>
              <w:pStyle w:val="0"/>
              <w:jc w:val="center"/>
            </w:pPr>
            <w:r>
              <w:rPr>
                <w:sz w:val="20"/>
              </w:rPr>
              <w:t xml:space="preserve">Рекомендуемая стоимость без учета Кдиф, рублей</w:t>
            </w:r>
          </w:p>
        </w:tc>
        <w:tc>
          <w:tcPr>
            <w:tcW w:w="4138" w:type="dxa"/>
          </w:tcPr>
          <w:p>
            <w:pPr>
              <w:pStyle w:val="0"/>
              <w:jc w:val="center"/>
            </w:pPr>
            <w:r>
              <w:rPr>
                <w:sz w:val="20"/>
              </w:rPr>
              <w:t xml:space="preserve">В среднем включает</w:t>
            </w:r>
          </w:p>
        </w:tc>
      </w:tr>
      <w:tr>
        <w:tc>
          <w:tcPr>
            <w:tcW w:w="2437" w:type="dxa"/>
            <w:vAlign w:val="center"/>
          </w:tcPr>
          <w:p>
            <w:pPr>
              <w:pStyle w:val="0"/>
              <w:jc w:val="center"/>
            </w:pPr>
            <w:r>
              <w:rPr>
                <w:sz w:val="20"/>
              </w:rPr>
              <w:t xml:space="preserve">Взрослые с сахарным диабетом 1 типа</w:t>
            </w:r>
          </w:p>
        </w:tc>
        <w:tc>
          <w:tcPr>
            <w:tcW w:w="2494" w:type="dxa"/>
            <w:vAlign w:val="center"/>
          </w:tcPr>
          <w:p>
            <w:pPr>
              <w:pStyle w:val="0"/>
              <w:jc w:val="center"/>
            </w:pPr>
            <w:r>
              <w:rPr>
                <w:sz w:val="20"/>
              </w:rPr>
              <w:t xml:space="preserve">1 357,96</w:t>
            </w:r>
          </w:p>
        </w:tc>
        <w:tc>
          <w:tcPr>
            <w:tcW w:w="4138" w:type="dxa"/>
            <w:vAlign w:val="center"/>
          </w:tcPr>
          <w:p>
            <w:pPr>
              <w:pStyle w:val="0"/>
              <w:jc w:val="center"/>
            </w:pPr>
            <w:r>
              <w:rPr>
                <w:sz w:val="20"/>
              </w:rPr>
              <w:t xml:space="preserve">5 занятий продолжительностью 4 часа, а также проверка дневников самоконтроля</w:t>
            </w:r>
          </w:p>
        </w:tc>
      </w:tr>
      <w:tr>
        <w:tc>
          <w:tcPr>
            <w:tcW w:w="2437" w:type="dxa"/>
            <w:vAlign w:val="center"/>
          </w:tcPr>
          <w:p>
            <w:pPr>
              <w:pStyle w:val="0"/>
              <w:jc w:val="center"/>
            </w:pPr>
            <w:r>
              <w:rPr>
                <w:sz w:val="20"/>
              </w:rPr>
              <w:t xml:space="preserve">Взрослые с сахарным диабетом 2 типа</w:t>
            </w:r>
          </w:p>
        </w:tc>
        <w:tc>
          <w:tcPr>
            <w:tcW w:w="2494" w:type="dxa"/>
            <w:vAlign w:val="center"/>
          </w:tcPr>
          <w:p>
            <w:pPr>
              <w:pStyle w:val="0"/>
              <w:jc w:val="center"/>
            </w:pPr>
            <w:r>
              <w:rPr>
                <w:sz w:val="20"/>
              </w:rPr>
              <w:t xml:space="preserve">1 124,11</w:t>
            </w:r>
          </w:p>
        </w:tc>
        <w:tc>
          <w:tcPr>
            <w:tcW w:w="4138" w:type="dxa"/>
            <w:vAlign w:val="center"/>
          </w:tcPr>
          <w:p>
            <w:pPr>
              <w:pStyle w:val="0"/>
              <w:jc w:val="center"/>
            </w:pPr>
            <w:r>
              <w:rPr>
                <w:sz w:val="20"/>
              </w:rPr>
              <w:t xml:space="preserve">5 занятий продолжительностью 3 часа, а также проверка дневников самоконтроля</w:t>
            </w:r>
          </w:p>
        </w:tc>
      </w:tr>
      <w:tr>
        <w:tc>
          <w:tcPr>
            <w:tcW w:w="2437" w:type="dxa"/>
            <w:vAlign w:val="center"/>
          </w:tcPr>
          <w:p>
            <w:pPr>
              <w:pStyle w:val="0"/>
              <w:jc w:val="center"/>
            </w:pPr>
            <w:r>
              <w:rPr>
                <w:sz w:val="20"/>
              </w:rPr>
              <w:t xml:space="preserve">Дети и подростки с сахарным диабетом</w:t>
            </w:r>
          </w:p>
        </w:tc>
        <w:tc>
          <w:tcPr>
            <w:tcW w:w="2494" w:type="dxa"/>
            <w:vAlign w:val="center"/>
          </w:tcPr>
          <w:p>
            <w:pPr>
              <w:pStyle w:val="0"/>
              <w:jc w:val="center"/>
            </w:pPr>
            <w:r>
              <w:rPr>
                <w:sz w:val="20"/>
              </w:rPr>
              <w:t xml:space="preserve">1 780,52</w:t>
            </w:r>
          </w:p>
        </w:tc>
        <w:tc>
          <w:tcPr>
            <w:tcW w:w="4138" w:type="dxa"/>
            <w:vAlign w:val="center"/>
          </w:tcPr>
          <w:p>
            <w:pPr>
              <w:pStyle w:val="0"/>
              <w:jc w:val="center"/>
            </w:pPr>
            <w:r>
              <w:rPr>
                <w:sz w:val="20"/>
              </w:rPr>
              <w:t xml:space="preserve">10 занятий продолжительностью 2 часа, а также проверка дневников самоконтроля</w:t>
            </w:r>
          </w:p>
        </w:tc>
      </w:tr>
    </w:tbl>
    <w:p>
      <w:pPr>
        <w:pStyle w:val="0"/>
        <w:jc w:val="both"/>
      </w:pPr>
      <w:r>
        <w:rPr>
          <w:sz w:val="20"/>
        </w:rPr>
      </w:r>
    </w:p>
    <w:p>
      <w:pPr>
        <w:pStyle w:val="0"/>
        <w:ind w:firstLine="540"/>
        <w:jc w:val="both"/>
      </w:pPr>
      <w:r>
        <w:rPr>
          <w:sz w:val="20"/>
        </w:rPr>
        <w:t xml:space="preserve">В субъекте Российской Федерации целесообразно осуществлять отдельный учет таких случаев.</w:t>
      </w:r>
    </w:p>
    <w:p>
      <w:pPr>
        <w:pStyle w:val="0"/>
        <w:jc w:val="both"/>
      </w:pPr>
      <w:r>
        <w:rPr>
          <w:sz w:val="20"/>
        </w:rPr>
      </w:r>
    </w:p>
    <w:p>
      <w:pPr>
        <w:pStyle w:val="2"/>
        <w:outlineLvl w:val="3"/>
        <w:ind w:firstLine="540"/>
        <w:jc w:val="both"/>
      </w:pPr>
      <w:r>
        <w:rPr>
          <w:sz w:val="20"/>
        </w:rPr>
        <w:t xml:space="preserve">2.10. Расчет итогового объема финансового обеспечения первичной медико-санитарной помощи</w:t>
      </w:r>
    </w:p>
    <w:p>
      <w:pPr>
        <w:pStyle w:val="0"/>
        <w:jc w:val="both"/>
      </w:pPr>
      <w:r>
        <w:rPr>
          <w:sz w:val="20"/>
        </w:rPr>
      </w:r>
    </w:p>
    <w:p>
      <w:pPr>
        <w:pStyle w:val="0"/>
        <w:ind w:firstLine="540"/>
        <w:jc w:val="both"/>
      </w:pPr>
      <w:r>
        <w:rPr>
          <w:sz w:val="20"/>
        </w:rPr>
        <w:t xml:space="preserve">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pPr>
        <w:pStyle w:val="0"/>
        <w:jc w:val="both"/>
      </w:pPr>
      <w:r>
        <w:rPr>
          <w:sz w:val="20"/>
        </w:rPr>
      </w:r>
    </w:p>
    <w:p>
      <w:pPr>
        <w:pStyle w:val="0"/>
        <w:jc w:val="center"/>
      </w:pPr>
      <w:r>
        <w:rPr>
          <w:position w:val="-10"/>
        </w:rPr>
        <w:drawing>
          <wp:inline distT="0" distB="0" distL="0" distR="0">
            <wp:extent cx="419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a:extLst>
                        <a:ext uri="{28A0092B-C50C-407E-A947-70E740481C1C}">
                          <a14:useLocalDpi xmlns:a14="http://schemas.microsoft.com/office/drawing/2010/main" val="0"/>
                        </a:ext>
                      </a:extLst>
                    </a:blip>
                    <a:srcRect/>
                    <a:stretch>
                      <a:fillRect/>
                    </a:stretch>
                  </pic:blipFill>
                  <pic:spPr bwMode="auto">
                    <a:xfrm>
                      <a:off x="0" y="0"/>
                      <a:ext cx="4191000"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533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фактический размер финансового обеспечения i-той медицинской организации в части оказания первичной медико-санитарной помощи,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первичной медико-санитарной помощи по КСГ, оказываемой в i-той медицинской организации в условиях дневного стационара,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561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посещений в неотложной форме в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рублей.</w:t>
            </w:r>
          </w:p>
        </w:tc>
      </w:tr>
    </w:tbl>
    <w:p>
      <w:pPr>
        <w:pStyle w:val="0"/>
        <w:jc w:val="both"/>
      </w:pPr>
      <w:r>
        <w:rPr>
          <w:sz w:val="20"/>
        </w:rPr>
      </w:r>
    </w:p>
    <w:p>
      <w:pPr>
        <w:pStyle w:val="2"/>
        <w:outlineLvl w:val="3"/>
        <w:ind w:firstLine="540"/>
        <w:jc w:val="both"/>
      </w:pPr>
      <w:r>
        <w:rPr>
          <w:sz w:val="20"/>
        </w:rPr>
        <w:t xml:space="preserve">2.11. Особенности оплаты стоматологической помощи в амбулаторных условиях</w:t>
      </w:r>
    </w:p>
    <w:p>
      <w:pPr>
        <w:pStyle w:val="0"/>
        <w:jc w:val="both"/>
      </w:pPr>
      <w:r>
        <w:rPr>
          <w:sz w:val="20"/>
        </w:rPr>
      </w:r>
    </w:p>
    <w:p>
      <w:pPr>
        <w:pStyle w:val="0"/>
        <w:ind w:firstLine="540"/>
        <w:jc w:val="both"/>
      </w:pPr>
      <w:r>
        <w:rPr>
          <w:sz w:val="20"/>
        </w:rPr>
        <w:t xml:space="preserve">При оплате амбулаторной стоматологической медицинской помощи по посещениям и обращениям рекомендуется учитывать условные единицы трудоемкости (далее -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pPr>
        <w:pStyle w:val="0"/>
        <w:spacing w:before="200" w:line-rule="auto"/>
        <w:ind w:firstLine="540"/>
        <w:jc w:val="both"/>
      </w:pPr>
      <w:r>
        <w:rPr>
          <w:sz w:val="20"/>
        </w:rP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pPr>
        <w:pStyle w:val="0"/>
        <w:spacing w:before="200" w:line-rule="auto"/>
        <w:ind w:firstLine="540"/>
        <w:jc w:val="both"/>
      </w:pPr>
      <w:r>
        <w:rPr>
          <w:sz w:val="20"/>
        </w:rP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history="0" w:anchor="P2206" w:tooltip="СРЕДНЕЕ КОЛИЧЕСТВО">
        <w:r>
          <w:rPr>
            <w:sz w:val="20"/>
            <w:color w:val="0000ff"/>
          </w:rPr>
          <w:t xml:space="preserve">Приложении 3</w:t>
        </w:r>
      </w:hyperlink>
      <w:r>
        <w:rPr>
          <w:sz w:val="20"/>
        </w:rPr>
        <w:t xml:space="preserve"> к настоящим рекомендациям.</w:t>
      </w:r>
    </w:p>
    <w:p>
      <w:pPr>
        <w:pStyle w:val="0"/>
        <w:spacing w:before="200" w:line-rule="auto"/>
        <w:ind w:firstLine="540"/>
        <w:jc w:val="both"/>
      </w:pPr>
      <w:r>
        <w:rPr>
          <w:sz w:val="20"/>
        </w:rPr>
        <w:t xml:space="preserve">Указанное </w:t>
      </w:r>
      <w:hyperlink w:history="0" w:anchor="P2206" w:tooltip="СРЕДНЕЕ КОЛИЧЕСТВО">
        <w:r>
          <w:rPr>
            <w:sz w:val="20"/>
            <w:color w:val="0000ff"/>
          </w:rPr>
          <w:t xml:space="preserve">приложение</w:t>
        </w:r>
      </w:hyperlink>
      <w:r>
        <w:rPr>
          <w:sz w:val="20"/>
        </w:rPr>
        <w:t xml:space="preserve">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pPr>
        <w:pStyle w:val="0"/>
        <w:spacing w:before="200" w:line-rule="auto"/>
        <w:ind w:firstLine="540"/>
        <w:jc w:val="both"/>
      </w:pPr>
      <w:r>
        <w:rPr>
          <w:sz w:val="20"/>
        </w:rPr>
        <w:t xml:space="preserve">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pPr>
        <w:pStyle w:val="0"/>
        <w:spacing w:before="200" w:line-rule="auto"/>
        <w:ind w:firstLine="540"/>
        <w:jc w:val="both"/>
      </w:pPr>
      <w:r>
        <w:rPr>
          <w:sz w:val="20"/>
        </w:rPr>
        <w:t xml:space="preserve">Субъект Российской Федерации вправе расширять перечень медицинских услуг при оказании первичной медико-санитарной специализированной стоматологической помощи в амбулаторных условиях, установленный </w:t>
      </w:r>
      <w:hyperlink w:history="0" w:anchor="P2206" w:tooltip="СРЕДНЕЕ КОЛИЧЕСТВО">
        <w:r>
          <w:rPr>
            <w:sz w:val="20"/>
            <w:color w:val="0000ff"/>
          </w:rPr>
          <w:t xml:space="preserve">Приложением 3</w:t>
        </w:r>
      </w:hyperlink>
      <w:r>
        <w:rPr>
          <w:sz w:val="20"/>
        </w:rPr>
        <w:t xml:space="preserve"> к настоящим рекомендациям, медицинскими услугами, включенными в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При этом включение медицинских услуг в указанное </w:t>
      </w:r>
      <w:hyperlink w:history="0" w:anchor="P2206" w:tooltip="СРЕДНЕЕ КОЛИЧЕСТВО">
        <w:r>
          <w:rPr>
            <w:sz w:val="20"/>
            <w:color w:val="0000ff"/>
          </w:rPr>
          <w:t xml:space="preserve">приложение</w:t>
        </w:r>
      </w:hyperlink>
      <w:r>
        <w:rPr>
          <w:sz w:val="20"/>
        </w:rPr>
        <w:t xml:space="preserve"> не исключает возможности их оказания в стационарных условиях.</w:t>
      </w:r>
    </w:p>
    <w:p>
      <w:pPr>
        <w:pStyle w:val="0"/>
        <w:jc w:val="both"/>
      </w:pPr>
      <w:r>
        <w:rPr>
          <w:sz w:val="20"/>
        </w:rPr>
      </w:r>
    </w:p>
    <w:bookmarkStart w:id="924" w:name="P924"/>
    <w:bookmarkEnd w:id="924"/>
    <w:p>
      <w:pPr>
        <w:pStyle w:val="2"/>
        <w:outlineLvl w:val="3"/>
        <w:ind w:firstLine="540"/>
        <w:jc w:val="both"/>
      </w:pPr>
      <w:r>
        <w:rPr>
          <w:sz w:val="20"/>
        </w:rPr>
        <w:t xml:space="preserve">2.12. Особенности оплаты медицинской помощи с применением телемедицинских технологий</w:t>
      </w:r>
    </w:p>
    <w:p>
      <w:pPr>
        <w:pStyle w:val="0"/>
        <w:jc w:val="both"/>
      </w:pPr>
      <w:r>
        <w:rPr>
          <w:sz w:val="20"/>
        </w:rPr>
      </w:r>
    </w:p>
    <w:p>
      <w:pPr>
        <w:pStyle w:val="0"/>
        <w:ind w:firstLine="540"/>
        <w:jc w:val="both"/>
      </w:pPr>
      <w:r>
        <w:rPr>
          <w:sz w:val="20"/>
        </w:rPr>
        <w:t xml:space="preserve">В соответствии с </w:t>
      </w:r>
      <w:hyperlink w:history="0" r:id="rId2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pPr>
        <w:pStyle w:val="0"/>
        <w:spacing w:before="200" w:line-rule="auto"/>
        <w:ind w:firstLine="540"/>
        <w:jc w:val="both"/>
      </w:pPr>
      <w:r>
        <w:rPr>
          <w:sz w:val="20"/>
        </w:rPr>
        <w:t xml:space="preserve">Расходы на оказание медицинской помощи с применением телемедицинских технологий учитываются путем применения повышающего коэффициента при расчете КД</w:t>
      </w:r>
      <w:r>
        <w:rPr>
          <w:sz w:val="20"/>
          <w:vertAlign w:val="subscript"/>
        </w:rPr>
        <w:t xml:space="preserve">ур</w:t>
      </w:r>
      <w:r>
        <w:rPr>
          <w:sz w:val="20"/>
        </w:rPr>
        <w:t xml:space="preserve">, используемого при расчете дифференцированных подушевых нормативов в случаях оплаты медицинской помощи в амбулаторных условиях по подушевому нормативу финансирования на прикрепившихся лиц, а для медицинских организаций, имеющих в составе подразделения, оказывающие медицинскую помощь в амбулаторных, стационарных условиях и условиях дневного стационара, а также медицинскую реабилитацию - по подушевому нормативу финансирования на прикрепившихся лиц, включая оплату по всем видам и условиям оказания медицинской помощи.</w:t>
      </w:r>
    </w:p>
    <w:p>
      <w:pPr>
        <w:pStyle w:val="0"/>
        <w:spacing w:before="200" w:line-rule="auto"/>
        <w:ind w:firstLine="540"/>
        <w:jc w:val="both"/>
      </w:pPr>
      <w:r>
        <w:rPr>
          <w:sz w:val="20"/>
        </w:rPr>
        <w:t xml:space="preserve">При этом повышающий коэффициент рассчитывается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19"/>
        <w:gridCol w:w="2551"/>
      </w:tblGrid>
      <w:tr>
        <w:tc>
          <w:tcPr>
            <w:tcW w:w="6519" w:type="dxa"/>
          </w:tcPr>
          <w:p>
            <w:pPr>
              <w:pStyle w:val="0"/>
              <w:jc w:val="center"/>
            </w:pPr>
            <w:r>
              <w:rPr>
                <w:sz w:val="20"/>
              </w:rPr>
              <w:t xml:space="preserve">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2551" w:type="dxa"/>
          </w:tcPr>
          <w:p>
            <w:pPr>
              <w:pStyle w:val="0"/>
              <w:jc w:val="center"/>
            </w:pPr>
            <w:r>
              <w:rPr>
                <w:sz w:val="20"/>
              </w:rPr>
              <w:t xml:space="preserve">Повышающий коэффициент к коэффициенту уровня (подуровня)</w:t>
            </w:r>
          </w:p>
        </w:tc>
      </w:tr>
      <w:tr>
        <w:tc>
          <w:tcPr>
            <w:tcW w:w="6519" w:type="dxa"/>
          </w:tcPr>
          <w:p>
            <w:pPr>
              <w:pStyle w:val="0"/>
              <w:jc w:val="center"/>
            </w:pPr>
            <w:r>
              <w:rPr>
                <w:sz w:val="20"/>
              </w:rPr>
              <w:t xml:space="preserve">1%</w:t>
            </w:r>
          </w:p>
        </w:tc>
        <w:tc>
          <w:tcPr>
            <w:tcW w:w="2551" w:type="dxa"/>
          </w:tcPr>
          <w:p>
            <w:pPr>
              <w:pStyle w:val="0"/>
              <w:jc w:val="center"/>
            </w:pPr>
            <w:r>
              <w:rPr>
                <w:sz w:val="20"/>
              </w:rPr>
              <w:t xml:space="preserve">1,01</w:t>
            </w:r>
          </w:p>
        </w:tc>
      </w:tr>
      <w:tr>
        <w:tc>
          <w:tcPr>
            <w:tcW w:w="6519" w:type="dxa"/>
          </w:tcPr>
          <w:p>
            <w:pPr>
              <w:pStyle w:val="0"/>
              <w:jc w:val="center"/>
            </w:pPr>
            <w:r>
              <w:rPr>
                <w:sz w:val="20"/>
              </w:rPr>
              <w:t xml:space="preserve">2%</w:t>
            </w:r>
          </w:p>
        </w:tc>
        <w:tc>
          <w:tcPr>
            <w:tcW w:w="2551" w:type="dxa"/>
          </w:tcPr>
          <w:p>
            <w:pPr>
              <w:pStyle w:val="0"/>
              <w:jc w:val="center"/>
            </w:pPr>
            <w:r>
              <w:rPr>
                <w:sz w:val="20"/>
              </w:rPr>
              <w:t xml:space="preserve">1,02</w:t>
            </w:r>
          </w:p>
        </w:tc>
      </w:tr>
      <w:tr>
        <w:tc>
          <w:tcPr>
            <w:gridSpan w:val="2"/>
            <w:tcW w:w="9070" w:type="dxa"/>
          </w:tcPr>
          <w:p>
            <w:pPr>
              <w:pStyle w:val="0"/>
            </w:pPr>
            <w:r>
              <w:rPr>
                <w:sz w:val="20"/>
              </w:rPr>
              <w:t xml:space="preserve">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pPr>
        <w:pStyle w:val="0"/>
        <w:jc w:val="both"/>
      </w:pPr>
      <w:r>
        <w:rPr>
          <w:sz w:val="20"/>
        </w:rPr>
      </w:r>
    </w:p>
    <w:p>
      <w:pPr>
        <w:pStyle w:val="0"/>
        <w:ind w:firstLine="540"/>
        <w:jc w:val="both"/>
      </w:pPr>
      <w:r>
        <w:rPr>
          <w:sz w:val="20"/>
        </w:rPr>
        <w:t xml:space="preserve">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(а для вышеуказанных медицинских организаций - при оплате по подушевому нормативу финансирования на прикрепившихся лиц, включая оплату по всем видам и условиям оказания медицинской помощи) и, в случае его применения, отражается в тарифном соглашении.</w:t>
      </w:r>
    </w:p>
    <w:p>
      <w:pPr>
        <w:pStyle w:val="0"/>
        <w:spacing w:before="200" w:line-rule="auto"/>
        <w:ind w:firstLine="540"/>
        <w:jc w:val="both"/>
      </w:pPr>
      <w:r>
        <w:rPr>
          <w:sz w:val="20"/>
        </w:rPr>
        <w:t xml:space="preserve">В тарифном соглашении возможно установление:</w:t>
      </w:r>
    </w:p>
    <w:p>
      <w:pPr>
        <w:pStyle w:val="0"/>
        <w:spacing w:before="200" w:line-rule="auto"/>
        <w:ind w:firstLine="540"/>
        <w:jc w:val="both"/>
      </w:pPr>
      <w:r>
        <w:rPr>
          <w:sz w:val="20"/>
        </w:rPr>
        <w:t xml:space="preserve">- 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 осуществляемых через страховые медицинские организации;</w:t>
      </w:r>
    </w:p>
    <w:p>
      <w:pPr>
        <w:pStyle w:val="0"/>
        <w:spacing w:before="200" w:line-rule="auto"/>
        <w:ind w:firstLine="540"/>
        <w:jc w:val="both"/>
      </w:pPr>
      <w:r>
        <w:rPr>
          <w:sz w:val="20"/>
        </w:rPr>
        <w:t xml:space="preserve">- рекомендуемых тарифов на оплату медицинских услуг с применением телемедицинских технологий для проведения расчетов в рамках договоров 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кодексом Российской Федерации (далее - Договор), между медицинскими организациями преимущественно 1-го и 2-го уровня (имеющими прикрепленное население, или в которых проходит лечение пациент), и медицинскими организациями 3-го уровня, а также федеральными медицинскими организациями, оказывающими медицинскую помощь с применением телемедицинских технологий.</w:t>
      </w:r>
    </w:p>
    <w:p>
      <w:pPr>
        <w:pStyle w:val="0"/>
        <w:spacing w:before="200" w:line-rule="auto"/>
        <w:ind w:firstLine="540"/>
        <w:jc w:val="both"/>
      </w:pPr>
      <w:r>
        <w:rPr>
          <w:sz w:val="20"/>
        </w:rPr>
        <w:t xml:space="preserve">В субъекте Российской Федерации организация оказания медицинской помощи с применением телемедицинских технологий в медицинских организациях иного субъекта Российской Федерации рекомендуется в случае, если ресурсы медицинских организаций для оказания медицинской помощи с применением телемедицинских технологий в субъекте Российской Федерации либо полностью отсутствуют, либо недостаточны для оказания их в необходимом объеме.</w:t>
      </w:r>
    </w:p>
    <w:p>
      <w:pPr>
        <w:pStyle w:val="0"/>
        <w:spacing w:before="200" w:line-rule="auto"/>
        <w:ind w:firstLine="540"/>
        <w:jc w:val="both"/>
      </w:pPr>
      <w:r>
        <w:rPr>
          <w:sz w:val="20"/>
        </w:rPr>
        <w:t xml:space="preserve">При этом медицинские организации, желающие получить телемедицинскую консультацию, вправе заключить Договор с медицинской организацией, оказывающей медицинскую помощь с применением телемедицинских технологий.</w:t>
      </w:r>
    </w:p>
    <w:p>
      <w:pPr>
        <w:pStyle w:val="0"/>
        <w:jc w:val="both"/>
      </w:pPr>
      <w:r>
        <w:rPr>
          <w:sz w:val="20"/>
        </w:rPr>
      </w:r>
    </w:p>
    <w:p>
      <w:pPr>
        <w:pStyle w:val="2"/>
        <w:outlineLvl w:val="3"/>
        <w:ind w:firstLine="540"/>
        <w:jc w:val="both"/>
      </w:pPr>
      <w:r>
        <w:rPr>
          <w:sz w:val="20"/>
        </w:rPr>
        <w:t xml:space="preserve">2.13. Порядок оплаты медицинской помощи по подушевому нормативу финансирования на прикрепившихся лиц по профилю "Акушерство и гинекология" и (или) "Стоматология"</w:t>
      </w:r>
    </w:p>
    <w:p>
      <w:pPr>
        <w:pStyle w:val="0"/>
        <w:jc w:val="both"/>
      </w:pPr>
      <w:r>
        <w:rPr>
          <w:sz w:val="20"/>
        </w:rPr>
      </w:r>
    </w:p>
    <w:p>
      <w:pPr>
        <w:pStyle w:val="0"/>
        <w:ind w:firstLine="540"/>
        <w:jc w:val="both"/>
      </w:pPr>
      <w:r>
        <w:rPr>
          <w:sz w:val="20"/>
        </w:rPr>
        <w:t xml:space="preserve">В соответствии с </w:t>
      </w:r>
      <w:hyperlink w:history="0" r:id="rId2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по которым осуществляется оплата первичной (первичной специализированной) медико-санитарной помощи по соответственно соответствующим профилям.</w:t>
      </w:r>
    </w:p>
    <w:p>
      <w:pPr>
        <w:pStyle w:val="0"/>
        <w:spacing w:before="200" w:line-rule="auto"/>
        <w:ind w:firstLine="540"/>
        <w:jc w:val="both"/>
      </w:pPr>
      <w:r>
        <w:rPr>
          <w:sz w:val="20"/>
        </w:rPr>
        <w:t xml:space="preserve">Средний размер финансового обеспечения медицинской помощи по профилям "Акушерство и гинекология" или "Стоматология" соответственно рассчитывается по следующей формуле:</w:t>
      </w:r>
    </w:p>
    <w:p>
      <w:pPr>
        <w:pStyle w:val="0"/>
        <w:jc w:val="both"/>
      </w:pPr>
      <w:r>
        <w:rPr>
          <w:sz w:val="20"/>
        </w:rPr>
      </w:r>
    </w:p>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ФО</w:t>
            </w:r>
            <w:r>
              <w:rPr>
                <w:sz w:val="20"/>
                <w:vertAlign w:val="subscript"/>
              </w:rPr>
              <w:t xml:space="preserve">А/С</w:t>
            </w:r>
          </w:p>
        </w:tc>
        <w:tc>
          <w:tcPr>
            <w:tcW w:w="7767" w:type="dxa"/>
            <w:tcBorders>
              <w:top w:val="nil"/>
              <w:left w:val="nil"/>
              <w:bottom w:val="nil"/>
              <w:right w:val="nil"/>
            </w:tcBorders>
          </w:tcPr>
          <w:p>
            <w:pPr>
              <w:pStyle w:val="0"/>
              <w:jc w:val="both"/>
            </w:pPr>
            <w:r>
              <w:rPr>
                <w:sz w:val="20"/>
              </w:rPr>
              <w:t xml:space="preserve">средний размер финансового обеспечения медицинской помощи по профилям "Акушерство и гинекология" или "Стоматология" соответственно;</w:t>
            </w:r>
          </w:p>
        </w:tc>
      </w:tr>
      <w:tr>
        <w:tc>
          <w:tcPr>
            <w:tcW w:w="1304" w:type="dxa"/>
            <w:tcBorders>
              <w:top w:val="nil"/>
              <w:left w:val="nil"/>
              <w:bottom w:val="nil"/>
              <w:right w:val="nil"/>
            </w:tcBorders>
          </w:tcPr>
          <w:p>
            <w:pPr>
              <w:pStyle w:val="0"/>
              <w:ind w:left="567"/>
            </w:pPr>
            <w:r>
              <w:rPr>
                <w:sz w:val="20"/>
              </w:rPr>
              <w:t xml:space="preserve">ОС</w:t>
            </w:r>
            <w:r>
              <w:rPr>
                <w:sz w:val="20"/>
                <w:vertAlign w:val="subscript"/>
              </w:rPr>
              <w:t xml:space="preserve">А/С</w:t>
            </w:r>
          </w:p>
        </w:tc>
        <w:tc>
          <w:tcPr>
            <w:tcW w:w="7767" w:type="dxa"/>
            <w:tcBorders>
              <w:top w:val="nil"/>
              <w:left w:val="nil"/>
              <w:bottom w:val="nil"/>
              <w:right w:val="nil"/>
            </w:tcBorders>
          </w:tcPr>
          <w:p>
            <w:pPr>
              <w:pStyle w:val="0"/>
              <w:jc w:val="both"/>
            </w:pPr>
            <w:r>
              <w:rPr>
                <w:sz w:val="20"/>
              </w:rPr>
              <w:t xml:space="preserve">объем средств, выделенный Комиссией на оплату медицинской помощи по профилям "Акушерство и гинекология" или "Стоматология" соответственно;</w:t>
            </w:r>
          </w:p>
        </w:tc>
      </w:tr>
      <w:tr>
        <w:tc>
          <w:tcPr>
            <w:tcW w:w="1304" w:type="dxa"/>
            <w:tcBorders>
              <w:top w:val="nil"/>
              <w:left w:val="nil"/>
              <w:bottom w:val="nil"/>
              <w:right w:val="nil"/>
            </w:tcBorders>
          </w:tcPr>
          <w:p>
            <w:pPr>
              <w:pStyle w:val="0"/>
              <w:ind w:left="567"/>
            </w:pPr>
            <w:r>
              <w:rPr>
                <w:sz w:val="20"/>
              </w:rPr>
              <w:t xml:space="preserve">Ч</w:t>
            </w:r>
            <w:r>
              <w:rPr>
                <w:sz w:val="20"/>
                <w:vertAlign w:val="subscript"/>
              </w:rPr>
              <w:t xml:space="preserve">А/С</w:t>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к медицинским организациям (структурным подразделениям медицинских организаций), оказывающим медицинскую помощь по профилям "Акушерство и гинекология" или "Стоматология" соответственно.</w:t>
            </w:r>
          </w:p>
        </w:tc>
      </w:tr>
    </w:tbl>
    <w:p>
      <w:pPr>
        <w:pStyle w:val="0"/>
        <w:jc w:val="both"/>
      </w:pPr>
      <w:r>
        <w:rPr>
          <w:sz w:val="20"/>
        </w:rPr>
      </w:r>
    </w:p>
    <w:p>
      <w:pPr>
        <w:pStyle w:val="0"/>
        <w:ind w:firstLine="540"/>
        <w:jc w:val="both"/>
      </w:pPr>
      <w:r>
        <w:rPr>
          <w:sz w:val="20"/>
        </w:rPr>
        <w:t xml:space="preserve">Базовый подушевой норматив финансирования на прикрепившихся лиц по профилю "Акушерство и гинекология" или "Стоматология" соответственно (далее - базовый подушевой норматив финансирования по профилю "Акушерство и гинекология" или "Стоматология" соответственно) рассчитывается по следующей формуле:</w:t>
      </w:r>
    </w:p>
    <w:p>
      <w:pPr>
        <w:pStyle w:val="0"/>
        <w:jc w:val="both"/>
      </w:pPr>
      <w:r>
        <w:rPr>
          <w:sz w:val="20"/>
        </w:rPr>
      </w:r>
    </w:p>
    <w:p>
      <w:pPr>
        <w:pStyle w:val="0"/>
        <w:jc w:val="center"/>
      </w:pPr>
      <w:r>
        <w:rPr>
          <w:position w:val="-23"/>
        </w:rPr>
        <w:drawing>
          <wp:inline distT="0" distB="0" distL="0" distR="0">
            <wp:extent cx="10191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базовый подушевой норматив финансирования по профилю "Акушерство и гинекология" или "Стоматология" соответственно.</w:t>
            </w:r>
          </w:p>
        </w:tc>
      </w:tr>
    </w:tbl>
    <w:p>
      <w:pPr>
        <w:pStyle w:val="0"/>
        <w:jc w:val="both"/>
      </w:pPr>
      <w:r>
        <w:rPr>
          <w:sz w:val="20"/>
        </w:rPr>
      </w:r>
    </w:p>
    <w:p>
      <w:pPr>
        <w:pStyle w:val="0"/>
        <w:ind w:firstLine="540"/>
        <w:jc w:val="both"/>
      </w:pPr>
      <w:r>
        <w:rPr>
          <w:sz w:val="20"/>
        </w:rPr>
        <w:t xml:space="preserve">Фактические дифференцированные подушевые нормативы финансирования по профилю "Акушерство и гинекология" или "Стоматология" соответственно, а также коэффициенты, применяемые к базовому подушевому нормативу финансирования по указанным профилям согласно </w:t>
      </w:r>
      <w:hyperlink w:history="0" r:id="rId264"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w:t>
        </w:r>
      </w:hyperlink>
      <w:r>
        <w:rPr>
          <w:sz w:val="20"/>
        </w:rPr>
        <w:t xml:space="preserve">,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раздела дана в соответствии с официальным текстом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Раздел 2.11 учитывается при осуществлении стимулирующих выплат медицинским организациям по результатам оценки результативности их деятельности в 2023 г. (</w:t>
            </w:r>
            <w:hyperlink w:history="0" r:id="rId265"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письмо</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2.11. Применение показателей результативности деятельности медицинской организации</w:t>
      </w:r>
    </w:p>
    <w:p>
      <w:pPr>
        <w:pStyle w:val="0"/>
        <w:ind w:firstLine="540"/>
        <w:jc w:val="both"/>
      </w:pPr>
      <w:r>
        <w:rPr>
          <w:sz w:val="20"/>
        </w:rPr>
        <w:t xml:space="preserve">(введен </w:t>
      </w:r>
      <w:hyperlink w:history="0" r:id="rId266"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письмом</w:t>
        </w:r>
      </w:hyperlink>
      <w:r>
        <w:rPr>
          <w:sz w:val="20"/>
        </w:rPr>
        <w:t xml:space="preserve"> Минздрава России от 11.05.2023 N 31-2/И/2-8278)</w:t>
      </w:r>
    </w:p>
    <w:p>
      <w:pPr>
        <w:pStyle w:val="0"/>
        <w:jc w:val="both"/>
      </w:pPr>
      <w:r>
        <w:rPr>
          <w:sz w:val="20"/>
        </w:rPr>
      </w:r>
    </w:p>
    <w:p>
      <w:pPr>
        <w:pStyle w:val="0"/>
        <w:ind w:firstLine="540"/>
        <w:jc w:val="both"/>
      </w:pPr>
      <w:r>
        <w:rPr>
          <w:sz w:val="20"/>
        </w:rPr>
        <w:t xml:space="preserve">Основная цель применения методики стимулирования медицинских организаций - это снижение показателей смертности прикрепленного к ней населения.</w:t>
      </w:r>
    </w:p>
    <w:p>
      <w:pPr>
        <w:pStyle w:val="0"/>
        <w:spacing w:before="200" w:line-rule="auto"/>
        <w:ind w:firstLine="540"/>
        <w:jc w:val="both"/>
      </w:pPr>
      <w:r>
        <w:rPr>
          <w:sz w:val="20"/>
        </w:rP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от базового подушевого норматива финансирования на прикрепившихся лиц, направляемых на выплаты медицинским организациям в случае достижения ими значений показателей результативности деятельности с учетом балльной оценки.</w:t>
      </w:r>
    </w:p>
    <w:p>
      <w:pPr>
        <w:pStyle w:val="0"/>
        <w:spacing w:before="200" w:line-rule="auto"/>
        <w:ind w:firstLine="540"/>
        <w:jc w:val="both"/>
      </w:pPr>
      <w:r>
        <w:rPr>
          <w:sz w:val="20"/>
        </w:rPr>
        <w:t xml:space="preserve">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pPr>
        <w:pStyle w:val="0"/>
        <w:jc w:val="both"/>
      </w:pPr>
      <w:r>
        <w:rPr>
          <w:sz w:val="20"/>
        </w:rPr>
      </w:r>
    </w:p>
    <w:p>
      <w:pPr>
        <w:pStyle w:val="0"/>
        <w:jc w:val="center"/>
      </w:pPr>
      <w:r>
        <w:rPr>
          <w:position w:val="-10"/>
        </w:rPr>
        <w:drawing>
          <wp:inline distT="0" distB="0" distL="0" distR="0">
            <wp:extent cx="1790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ПН</w:t>
            </w:r>
          </w:p>
        </w:tc>
        <w:tc>
          <w:tcPr>
            <w:tcW w:w="7767" w:type="dxa"/>
            <w:tcBorders>
              <w:top w:val="nil"/>
              <w:left w:val="nil"/>
              <w:bottom w:val="nil"/>
              <w:right w:val="nil"/>
            </w:tcBorders>
          </w:tcPr>
          <w:p>
            <w:pPr>
              <w:pStyle w:val="0"/>
              <w:jc w:val="both"/>
            </w:pPr>
            <w:r>
              <w:rPr>
                <w:sz w:val="20"/>
              </w:rPr>
              <w:t xml:space="preserve">финансовое обеспечение медицинской помощи, оказанной медицинской организацией, имеющей прикрепившихся лиц, по подушевому нормативу финансирования,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РД</w:t>
            </w:r>
          </w:p>
        </w:tc>
        <w:tc>
          <w:tcPr>
            <w:tcW w:w="7767" w:type="dxa"/>
            <w:tcBorders>
              <w:top w:val="nil"/>
              <w:left w:val="nil"/>
              <w:bottom w:val="nil"/>
              <w:right w:val="nil"/>
            </w:tcBorders>
          </w:tcPr>
          <w:p>
            <w:pPr>
              <w:pStyle w:val="0"/>
              <w:jc w:val="both"/>
            </w:pPr>
            <w:r>
              <w:rPr>
                <w:sz w:val="20"/>
              </w:rPr>
              <w:t xml:space="preserve">объем средств, направляемых медицинским организациям в случае достижения ими значений показателей результативности деятельности согласно балльной оценке (далее - объем средств с учетом показателей результативности),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pPr>
        <w:pStyle w:val="0"/>
        <w:jc w:val="both"/>
      </w:pPr>
      <w:r>
        <w:rPr>
          <w:sz w:val="20"/>
        </w:rPr>
      </w:r>
    </w:p>
    <w:p>
      <w:pPr>
        <w:pStyle w:val="0"/>
        <w:ind w:firstLine="540"/>
        <w:jc w:val="both"/>
      </w:pPr>
      <w:r>
        <w:rPr>
          <w:sz w:val="20"/>
        </w:rPr>
        <w:t xml:space="preserve">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мониторинга определяется тарифным соглашением, но не реже одного раза в квартал.</w:t>
      </w:r>
    </w:p>
    <w:p>
      <w:pPr>
        <w:pStyle w:val="0"/>
        <w:spacing w:before="200" w:line-rule="auto"/>
        <w:ind w:firstLine="540"/>
        <w:jc w:val="both"/>
      </w:pPr>
      <w:r>
        <w:rPr>
          <w:sz w:val="20"/>
        </w:rPr>
        <w:t xml:space="preserve">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рекомендуется производить по итогам года.</w:t>
      </w:r>
    </w:p>
    <w:p>
      <w:pPr>
        <w:pStyle w:val="0"/>
        <w:spacing w:before="200" w:line-rule="auto"/>
        <w:ind w:firstLine="540"/>
        <w:jc w:val="both"/>
      </w:pPr>
      <w:r>
        <w:rPr>
          <w:sz w:val="20"/>
        </w:rPr>
        <w:t xml:space="preserve">При этом выплаты по итогам года распределяются на основе сведений об оказанной медицинской помощи за период декабрь предыдущего года - ноябрь текущего года (включительно) и включаются в счет за декабрь или ноябрь (по решению субъекта Российской Федерации).</w:t>
      </w:r>
    </w:p>
    <w:p>
      <w:pPr>
        <w:pStyle w:val="0"/>
        <w:spacing w:before="200" w:line-rule="auto"/>
        <w:ind w:firstLine="540"/>
        <w:jc w:val="both"/>
      </w:pPr>
      <w:r>
        <w:rPr>
          <w:sz w:val="20"/>
        </w:rPr>
        <w:t xml:space="preserve">Приложением к </w:t>
      </w:r>
      <w:hyperlink w:history="0" r:id="rId269"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w:t>
        </w:r>
      </w:hyperlink>
      <w:r>
        <w:rPr>
          <w:sz w:val="20"/>
        </w:rPr>
        <w:t xml:space="preserve"> определен перечень показателей результативности деятельности медицинских организаций (далее - показатели результативности деятельности).</w:t>
      </w:r>
    </w:p>
    <w:p>
      <w:pPr>
        <w:pStyle w:val="0"/>
        <w:spacing w:before="200" w:line-rule="auto"/>
        <w:ind w:firstLine="540"/>
        <w:jc w:val="both"/>
      </w:pPr>
      <w:r>
        <w:rPr>
          <w:sz w:val="20"/>
        </w:rPr>
        <w:t xml:space="preserve">Показатели результативности деятельности, порядок их применения и объем (доля) финансовых средств, направляемых на осуществление выплат по результатам оценки результативности деятельности медицинских организаций, устанавливаются Тарифным соглашением в соответствии с </w:t>
      </w:r>
      <w:hyperlink w:history="0" r:id="rId270"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и настоящими рекомендациями.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pPr>
        <w:pStyle w:val="0"/>
        <w:spacing w:before="200" w:line-rule="auto"/>
        <w:ind w:firstLine="540"/>
        <w:jc w:val="both"/>
      </w:pPr>
      <w:r>
        <w:rPr>
          <w:sz w:val="20"/>
        </w:rPr>
        <w:t xml:space="preserve">Рекомендуемая методика включает 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помощи) в амбулаторных условиях.</w:t>
      </w:r>
    </w:p>
    <w:p>
      <w:pPr>
        <w:pStyle w:val="0"/>
        <w:spacing w:before="200" w:line-rule="auto"/>
        <w:ind w:firstLine="540"/>
        <w:jc w:val="both"/>
      </w:pPr>
      <w:r>
        <w:rPr>
          <w:sz w:val="20"/>
        </w:rPr>
        <w:t xml:space="preserve">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w:t>
      </w:r>
    </w:p>
    <w:p>
      <w:pPr>
        <w:pStyle w:val="0"/>
        <w:spacing w:before="200" w:line-rule="auto"/>
        <w:ind w:firstLine="540"/>
        <w:jc w:val="both"/>
      </w:pPr>
      <w:r>
        <w:rPr>
          <w:sz w:val="20"/>
        </w:rPr>
        <w:t xml:space="preserve">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организаций).</w:t>
      </w:r>
    </w:p>
    <w:p>
      <w:pPr>
        <w:pStyle w:val="0"/>
        <w:spacing w:before="200" w:line-rule="auto"/>
        <w:ind w:firstLine="540"/>
        <w:jc w:val="both"/>
      </w:pPr>
      <w:r>
        <w:rPr>
          <w:sz w:val="20"/>
        </w:rPr>
        <w:t xml:space="preserve">Субъект Российской Федерации вправе использовать при оценке результативности деятельности отдельных медицинских организаций (в том числе оказывающих медицинскую помощь по профилю "Стоматология") дополнительный перечень показателей, дифференцированный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w:t>
      </w:r>
    </w:p>
    <w:p>
      <w:pPr>
        <w:pStyle w:val="0"/>
        <w:spacing w:before="200" w:line-rule="auto"/>
        <w:ind w:firstLine="540"/>
        <w:jc w:val="both"/>
      </w:pPr>
      <w:r>
        <w:rPr>
          <w:sz w:val="20"/>
        </w:rPr>
        <w:t xml:space="preserve">Каждый показатель, включенный в блок (</w:t>
      </w:r>
      <w:hyperlink w:history="0" w:anchor="P5975" w:tooltip="РЕКОМЕНДУЕМЫЕ ПОДХОДЫ">
        <w:r>
          <w:rPr>
            <w:sz w:val="20"/>
            <w:color w:val="0000ff"/>
          </w:rPr>
          <w:t xml:space="preserve">Приложение 11</w:t>
        </w:r>
      </w:hyperlink>
      <w:r>
        <w:rPr>
          <w:sz w:val="20"/>
        </w:rPr>
        <w:t xml:space="preserve"> к настоящим рекомендациям), оценивается в баллах, которые суммируются. Методикой предусмотрена максимально возможная сумма баллов по каждому блоку, которая составляет:</w:t>
      </w:r>
    </w:p>
    <w:p>
      <w:pPr>
        <w:pStyle w:val="0"/>
        <w:spacing w:before="200" w:line-rule="auto"/>
        <w:ind w:firstLine="540"/>
        <w:jc w:val="both"/>
      </w:pPr>
      <w:r>
        <w:rPr>
          <w:sz w:val="20"/>
        </w:rPr>
        <w:t xml:space="preserve">- 19 баллов для показателей блока 1 (взрослое население);</w:t>
      </w:r>
    </w:p>
    <w:p>
      <w:pPr>
        <w:pStyle w:val="0"/>
        <w:spacing w:before="200" w:line-rule="auto"/>
        <w:ind w:firstLine="540"/>
        <w:jc w:val="both"/>
      </w:pPr>
      <w:r>
        <w:rPr>
          <w:sz w:val="20"/>
        </w:rPr>
        <w:t xml:space="preserve">- 7 баллов для показателей блока 2 (детское население);</w:t>
      </w:r>
    </w:p>
    <w:p>
      <w:pPr>
        <w:pStyle w:val="0"/>
        <w:spacing w:before="200" w:line-rule="auto"/>
        <w:ind w:firstLine="540"/>
        <w:jc w:val="both"/>
      </w:pPr>
      <w:r>
        <w:rPr>
          <w:sz w:val="20"/>
        </w:rPr>
        <w:t xml:space="preserve">- 6 баллов для показателей блока 3 (женское население).</w:t>
      </w:r>
    </w:p>
    <w:p>
      <w:pPr>
        <w:pStyle w:val="0"/>
        <w:spacing w:before="200" w:line-rule="auto"/>
        <w:ind w:firstLine="540"/>
        <w:jc w:val="both"/>
      </w:pPr>
      <w:r>
        <w:rPr>
          <w:sz w:val="20"/>
        </w:rPr>
        <w:t xml:space="preserve">В зависимости от результатов деятельности медицинской организации по каждому показателю определяется балл в диапазоне от 0 до 3 баллов.</w:t>
      </w:r>
    </w:p>
    <w:p>
      <w:pPr>
        <w:pStyle w:val="0"/>
        <w:spacing w:before="200" w:line-rule="auto"/>
        <w:ind w:firstLine="540"/>
        <w:jc w:val="both"/>
      </w:pPr>
      <w:r>
        <w:rPr>
          <w:sz w:val="20"/>
        </w:rPr>
        <w:t xml:space="preserve">С учетом фактического выполнения показателей, медицинские организации распределяются на три группы: I - выполнившие до 40 процентов показателей, II - от 40 (включительно) до 60 процентов показателей, III - от 60 (включительно) процентов показателей.</w:t>
      </w:r>
    </w:p>
    <w:p>
      <w:pPr>
        <w:pStyle w:val="0"/>
        <w:spacing w:before="200" w:line-rule="auto"/>
        <w:ind w:firstLine="540"/>
        <w:jc w:val="both"/>
      </w:pPr>
      <w:r>
        <w:rPr>
          <w:sz w:val="20"/>
        </w:rPr>
        <w:t xml:space="preserve">Рекомендуемый порядок расчета значений показателей результативности деятельности медицинских организаций представлен в </w:t>
      </w:r>
      <w:hyperlink w:history="0" w:anchor="P6222" w:tooltip="РЕКОМЕНДУЕМЫЙ ПОРЯДОК">
        <w:r>
          <w:rPr>
            <w:sz w:val="20"/>
            <w:color w:val="0000ff"/>
          </w:rPr>
          <w:t xml:space="preserve">Приложении 12</w:t>
        </w:r>
      </w:hyperlink>
      <w:r>
        <w:rPr>
          <w:sz w:val="20"/>
        </w:rPr>
        <w:t xml:space="preserve"> к настоящим рекомендациям.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w:t>
      </w:r>
    </w:p>
    <w:p>
      <w:pPr>
        <w:pStyle w:val="0"/>
        <w:spacing w:before="200" w:line-rule="auto"/>
        <w:ind w:firstLine="540"/>
        <w:jc w:val="both"/>
      </w:pPr>
      <w:r>
        <w:rPr>
          <w:sz w:val="20"/>
        </w:rPr>
        <w:t xml:space="preserve">Объем средств, направляемый в медицинские организации по итогам оценки достижения значений показателей результативности деятельности, определятся субъектом Российской Федерации и складывается из двух частей:</w:t>
      </w:r>
    </w:p>
    <w:p>
      <w:pPr>
        <w:pStyle w:val="0"/>
        <w:spacing w:before="200" w:line-rule="auto"/>
        <w:ind w:firstLine="540"/>
        <w:jc w:val="both"/>
      </w:pPr>
      <w:r>
        <w:rPr>
          <w:sz w:val="20"/>
        </w:rPr>
        <w:t xml:space="preserve">1 часть - распределение 70 процентов от объема средств с учетом показателей результативности за соответствующий период.</w:t>
      </w:r>
    </w:p>
    <w:p>
      <w:pPr>
        <w:pStyle w:val="0"/>
        <w:spacing w:before="200" w:line-rule="auto"/>
        <w:ind w:firstLine="540"/>
        <w:jc w:val="both"/>
      </w:pPr>
      <w:r>
        <w:rPr>
          <w:sz w:val="20"/>
        </w:rPr>
        <w:t xml:space="preserve">Указанные средства распределяются среди медицинских организаций II и III групп с учетом численности прикрепленного населения.</w:t>
      </w:r>
    </w:p>
    <w:p>
      <w:pPr>
        <w:pStyle w:val="0"/>
        <w:jc w:val="both"/>
      </w:pPr>
      <w:r>
        <w:rPr>
          <w:sz w:val="20"/>
        </w:rPr>
      </w:r>
    </w:p>
    <w:p>
      <w:pPr>
        <w:pStyle w:val="0"/>
        <w:jc w:val="center"/>
      </w:pPr>
      <w:r>
        <w:rPr>
          <w:position w:val="-28"/>
        </w:rPr>
        <w:drawing>
          <wp:inline distT="0" distB="0" distL="0" distR="0">
            <wp:extent cx="14478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используемый при распределении 70 процентов от объема средств на стимулирование медицинских организаций за j-ый период, в расчете на 1 прикрепленное лицо,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совокупный объем средств на стимулирование медицинских организаций за j-ый период,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в j-м периоде ко всем медицинским организациям II и III групп.</w:t>
            </w:r>
          </w:p>
        </w:tc>
      </w:tr>
    </w:tbl>
    <w:p>
      <w:pPr>
        <w:pStyle w:val="0"/>
        <w:jc w:val="both"/>
      </w:pPr>
      <w:r>
        <w:rPr>
          <w:sz w:val="20"/>
        </w:rPr>
      </w:r>
    </w:p>
    <w:p>
      <w:pPr>
        <w:pStyle w:val="0"/>
        <w:ind w:firstLine="540"/>
        <w:jc w:val="both"/>
      </w:pPr>
      <w:r>
        <w:rPr>
          <w:sz w:val="20"/>
        </w:rPr>
        <w:t xml:space="preserve">В качестве численности прикрепленного населения к конкретной медицинской организации 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pPr>
        <w:pStyle w:val="0"/>
        <w:jc w:val="both"/>
      </w:pPr>
      <w:r>
        <w:rPr>
          <w:sz w:val="20"/>
        </w:rPr>
      </w:r>
    </w:p>
    <w:p>
      <w:pPr>
        <w:pStyle w:val="0"/>
        <w:jc w:val="center"/>
      </w:pPr>
      <w:r>
        <w:rPr>
          <w:position w:val="-20"/>
        </w:rPr>
        <w:drawing>
          <wp:inline distT="0" distB="0" distL="0" distR="0">
            <wp:extent cx="2514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мес</w:t>
            </w:r>
          </w:p>
        </w:tc>
        <w:tc>
          <w:tcPr>
            <w:tcW w:w="7767" w:type="dxa"/>
            <w:tcBorders>
              <w:top w:val="nil"/>
              <w:left w:val="nil"/>
              <w:bottom w:val="nil"/>
              <w:right w:val="nil"/>
            </w:tcBorders>
          </w:tcPr>
          <w:p>
            <w:pPr>
              <w:pStyle w:val="0"/>
              <w:jc w:val="both"/>
            </w:pPr>
            <w:r>
              <w:rPr>
                <w:sz w:val="20"/>
              </w:rPr>
              <w:t xml:space="preserve">среднегодовая численность прикрепленного населения к i-той медицинской организации в j-м году, человек;</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мес1</w:t>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к i-той медицинской организации по состоянию на 1 число первого месяца j-го года, человек;</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мес2</w:t>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к i-той медицинской организации по состоянию на 1 число второго месяца года, следующего за j-тым, человек;</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мес11</w:t>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к i-той медицинской организации по состоянию на 1 число одиннадцатого месяца j-го года, человек;</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мес12</w:t>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к i-той медицинской организации по состоянию на 1 число двенадцатого месяца j-го года, человек.</w:t>
            </w:r>
          </w:p>
        </w:tc>
      </w:tr>
    </w:tbl>
    <w:p>
      <w:pPr>
        <w:pStyle w:val="0"/>
        <w:jc w:val="both"/>
      </w:pPr>
      <w:r>
        <w:rPr>
          <w:sz w:val="20"/>
        </w:rPr>
      </w:r>
    </w:p>
    <w:p>
      <w:pPr>
        <w:pStyle w:val="0"/>
        <w:ind w:firstLine="540"/>
        <w:jc w:val="both"/>
      </w:pPr>
      <w:r>
        <w:rPr>
          <w:sz w:val="20"/>
        </w:rPr>
        <w:t xml:space="preserve">Объем средств, направляемый в i-ю медицинскую организацию II и III групп за j-тый период при распределении 70 процентов от объема средств с учетом показателей результативности (</w:t>
      </w: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Pr>
          <w:sz w:val="20"/>
        </w:rPr>
        <w:t xml:space="preserve">), рассчитывается следующим образом:</w:t>
      </w:r>
    </w:p>
    <w:p>
      <w:pPr>
        <w:pStyle w:val="0"/>
        <w:jc w:val="both"/>
      </w:pPr>
      <w:r>
        <w:rPr>
          <w:sz w:val="20"/>
        </w:rPr>
      </w:r>
    </w:p>
    <w:p>
      <w:pPr>
        <w:pStyle w:val="0"/>
        <w:jc w:val="center"/>
      </w:pPr>
      <w:r>
        <w:rPr>
          <w:position w:val="-10"/>
        </w:rPr>
        <w:drawing>
          <wp:inline distT="0" distB="0" distL="0" distR="0">
            <wp:extent cx="1838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19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в j-м периоде к i-той медицинской организации II и III групп.</w:t>
            </w:r>
          </w:p>
        </w:tc>
      </w:tr>
    </w:tbl>
    <w:p>
      <w:pPr>
        <w:pStyle w:val="0"/>
        <w:jc w:val="both"/>
      </w:pPr>
      <w:r>
        <w:rPr>
          <w:sz w:val="20"/>
        </w:rPr>
      </w:r>
    </w:p>
    <w:p>
      <w:pPr>
        <w:pStyle w:val="0"/>
        <w:ind w:firstLine="540"/>
        <w:jc w:val="both"/>
      </w:pPr>
      <w:r>
        <w:rPr>
          <w:sz w:val="20"/>
        </w:rPr>
        <w:t xml:space="preserve">2 часть - распределение 30 процентов от объема средств с учетом показателей результативности за соответствующей период.</w:t>
      </w:r>
    </w:p>
    <w:p>
      <w:pPr>
        <w:pStyle w:val="0"/>
        <w:spacing w:before="200" w:line-rule="auto"/>
        <w:ind w:firstLine="540"/>
        <w:jc w:val="both"/>
      </w:pPr>
      <w:r>
        <w:rPr>
          <w:sz w:val="20"/>
        </w:rPr>
        <w:t xml:space="preserve">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pPr>
        <w:pStyle w:val="0"/>
        <w:jc w:val="both"/>
      </w:pPr>
      <w:r>
        <w:rPr>
          <w:sz w:val="20"/>
        </w:rPr>
      </w:r>
    </w:p>
    <w:p>
      <w:pPr>
        <w:pStyle w:val="0"/>
        <w:jc w:val="center"/>
      </w:pPr>
      <w:r>
        <w:rPr>
          <w:position w:val="-28"/>
        </w:rPr>
        <w:drawing>
          <wp:inline distT="0" distB="0" distL="0" distR="0">
            <wp:extent cx="14954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используемый при распределении 30 процентов от объема средств на стимулирование медицинских организаций за j-ый период, в расчете на 1 балл,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совокупный объем средств на стимулирование медицинских организаций за j-ый период,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количество баллов, набранных в j-м периоде всеми медицинскими организациями III группы.</w:t>
            </w:r>
          </w:p>
        </w:tc>
      </w:tr>
    </w:tbl>
    <w:p>
      <w:pPr>
        <w:pStyle w:val="0"/>
        <w:jc w:val="both"/>
      </w:pPr>
      <w:r>
        <w:rPr>
          <w:sz w:val="20"/>
        </w:rPr>
      </w:r>
    </w:p>
    <w:p>
      <w:pPr>
        <w:pStyle w:val="0"/>
        <w:ind w:firstLine="540"/>
        <w:jc w:val="both"/>
      </w:pPr>
      <w:r>
        <w:rPr>
          <w:sz w:val="20"/>
        </w:rPr>
        <w:t xml:space="preserve">Объем средств, направляемый в i-ю медицинскую организацию III группы за j-тый период, при распределении 30 процентов от объема средств на стимулирование медицинских организаций (</w:t>
      </w:r>
      <w:r>
        <w:rPr>
          <w:position w:val="-10"/>
        </w:rPr>
        <w:drawing>
          <wp:inline distT="0" distB="0" distL="0" distR="0">
            <wp:extent cx="657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Pr>
          <w:sz w:val="20"/>
        </w:rPr>
        <w:t xml:space="preserve">), рассчитывается следующим образом:</w:t>
      </w:r>
    </w:p>
    <w:p>
      <w:pPr>
        <w:pStyle w:val="0"/>
        <w:jc w:val="both"/>
      </w:pPr>
      <w:r>
        <w:rPr>
          <w:sz w:val="20"/>
        </w:rPr>
      </w:r>
    </w:p>
    <w:p>
      <w:pPr>
        <w:pStyle w:val="0"/>
        <w:jc w:val="center"/>
      </w:pPr>
      <w:r>
        <w:rPr>
          <w:position w:val="-10"/>
        </w:rPr>
        <w:drawing>
          <wp:inline distT="0" distB="0" distL="0" distR="0">
            <wp:extent cx="1933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количество баллов, набранных в j-м периоде i-той медицинской организацией III группы.</w:t>
            </w:r>
          </w:p>
        </w:tc>
      </w:tr>
    </w:tbl>
    <w:p>
      <w:pPr>
        <w:pStyle w:val="0"/>
        <w:jc w:val="both"/>
      </w:pPr>
      <w:r>
        <w:rPr>
          <w:sz w:val="20"/>
        </w:rPr>
      </w:r>
    </w:p>
    <w:p>
      <w:pPr>
        <w:pStyle w:val="0"/>
        <w:ind w:firstLine="540"/>
        <w:jc w:val="both"/>
      </w:pPr>
      <w:r>
        <w:rPr>
          <w:sz w:val="20"/>
        </w:rPr>
        <w:t xml:space="preserve">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pPr>
        <w:pStyle w:val="0"/>
        <w:spacing w:before="200" w:line-rule="auto"/>
        <w:ind w:firstLine="540"/>
        <w:jc w:val="both"/>
      </w:pPr>
      <w:r>
        <w:rPr>
          <w:sz w:val="20"/>
        </w:rPr>
        <w:t xml:space="preserve">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j-тый период определяется путем суммирования 1 и 2 частей, а для медицинских организаций I группы за j-тый период - равняется нулю.</w:t>
      </w:r>
    </w:p>
    <w:p>
      <w:pPr>
        <w:pStyle w:val="0"/>
        <w:spacing w:before="200" w:line-rule="auto"/>
        <w:ind w:firstLine="540"/>
        <w:jc w:val="both"/>
      </w:pPr>
      <w:r>
        <w:rPr>
          <w:sz w:val="20"/>
        </w:rPr>
        <w:t xml:space="preserve">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следует производить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0 - 17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pPr>
        <w:pStyle w:val="0"/>
        <w:spacing w:before="200" w:line-rule="auto"/>
        <w:ind w:firstLine="540"/>
        <w:jc w:val="both"/>
      </w:pPr>
      <w:r>
        <w:rPr>
          <w:sz w:val="20"/>
        </w:rPr>
        <w:t xml:space="preserve">В случае, если не достигнуто снижение вышеуказанных показателей смертности прикрепленного населения (взрослого и детского) 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p>
    <w:p>
      <w:pPr>
        <w:pStyle w:val="0"/>
        <w:jc w:val="both"/>
      </w:pPr>
      <w:r>
        <w:rPr>
          <w:sz w:val="20"/>
        </w:rPr>
      </w:r>
    </w:p>
    <w:p>
      <w:pPr>
        <w:pStyle w:val="2"/>
        <w:outlineLvl w:val="1"/>
        <w:jc w:val="center"/>
      </w:pPr>
      <w:r>
        <w:rPr>
          <w:sz w:val="20"/>
        </w:rPr>
        <w:t xml:space="preserve">III. СПОСОБЫ ОПЛАТЫ СКОРОЙ МЕДИЦИНСКОЙ ПОМОЩИ, В ТОМ ЧИСЛЕ</w:t>
      </w:r>
    </w:p>
    <w:p>
      <w:pPr>
        <w:pStyle w:val="2"/>
        <w:jc w:val="center"/>
      </w:pPr>
      <w:r>
        <w:rPr>
          <w:sz w:val="20"/>
        </w:rPr>
        <w:t xml:space="preserve">НА ОСНОВЕ ПОДУШЕВОГО НОРМАТИВА ФИНАНСИРОВАНИЯ</w:t>
      </w:r>
    </w:p>
    <w:p>
      <w:pPr>
        <w:pStyle w:val="0"/>
        <w:jc w:val="both"/>
      </w:pPr>
      <w:r>
        <w:rPr>
          <w:sz w:val="20"/>
        </w:rPr>
      </w:r>
    </w:p>
    <w:p>
      <w:pPr>
        <w:pStyle w:val="2"/>
        <w:outlineLvl w:val="2"/>
        <w:ind w:firstLine="540"/>
        <w:jc w:val="both"/>
      </w:pPr>
      <w:r>
        <w:rPr>
          <w:sz w:val="20"/>
        </w:rPr>
        <w:t xml:space="preserve">1. Основные подходы к оплате скорой медицинской помощи</w:t>
      </w:r>
    </w:p>
    <w:p>
      <w:pPr>
        <w:pStyle w:val="0"/>
        <w:jc w:val="both"/>
      </w:pPr>
      <w:r>
        <w:rPr>
          <w:sz w:val="20"/>
        </w:rPr>
      </w:r>
    </w:p>
    <w:p>
      <w:pPr>
        <w:pStyle w:val="0"/>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применяются способы оплаты, установленные </w:t>
      </w:r>
      <w:hyperlink w:history="0" r:id="rId2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jc w:val="both"/>
      </w:pPr>
      <w:r>
        <w:rPr>
          <w:sz w:val="20"/>
        </w:rPr>
      </w:r>
    </w:p>
    <w:p>
      <w:pPr>
        <w:pStyle w:val="2"/>
        <w:outlineLvl w:val="2"/>
        <w:ind w:firstLine="540"/>
        <w:jc w:val="both"/>
      </w:pPr>
      <w:r>
        <w:rPr>
          <w:sz w:val="20"/>
        </w:rPr>
        <w:t xml:space="preserve">2. Расчет объема средств на оплату скорой медицинской помощи, оказанной вне медицинской организации</w:t>
      </w:r>
    </w:p>
    <w:p>
      <w:pPr>
        <w:pStyle w:val="0"/>
        <w:jc w:val="both"/>
      </w:pPr>
      <w:r>
        <w:rPr>
          <w:sz w:val="20"/>
        </w:rPr>
      </w:r>
    </w:p>
    <w:p>
      <w:pPr>
        <w:pStyle w:val="0"/>
        <w:ind w:firstLine="540"/>
        <w:jc w:val="both"/>
      </w:pPr>
      <w:r>
        <w:rPr>
          <w:sz w:val="20"/>
        </w:rPr>
        <w:t xml:space="preserve">Средний размер финансового обеспечения медицинской помощи, оказанной вне медицинской организации, рассчитывается по следующей формуле:</w:t>
      </w:r>
    </w:p>
    <w:p>
      <w:pPr>
        <w:pStyle w:val="0"/>
        <w:jc w:val="both"/>
      </w:pPr>
      <w:r>
        <w:rPr>
          <w:sz w:val="20"/>
        </w:rPr>
      </w:r>
    </w:p>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ОС</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объем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рублей;</w:t>
            </w:r>
          </w:p>
        </w:tc>
      </w:tr>
      <w:tr>
        <w:tc>
          <w:tcPr>
            <w:tcW w:w="1304" w:type="dxa"/>
            <w:tcBorders>
              <w:top w:val="nil"/>
              <w:left w:val="nil"/>
              <w:bottom w:val="nil"/>
              <w:right w:val="nil"/>
            </w:tcBorders>
          </w:tcPr>
          <w:p>
            <w:pPr>
              <w:pStyle w:val="0"/>
              <w:ind w:left="567"/>
            </w:pPr>
            <w:r>
              <w:rPr>
                <w:sz w:val="20"/>
              </w:rPr>
              <w:t xml:space="preserve">Ч</w:t>
            </w:r>
            <w:r>
              <w:rPr>
                <w:sz w:val="20"/>
                <w:vertAlign w:val="subscript"/>
              </w:rPr>
              <w:t xml:space="preserve">З</w:t>
            </w:r>
          </w:p>
        </w:tc>
        <w:tc>
          <w:tcPr>
            <w:tcW w:w="776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0"/>
        <w:ind w:firstLine="540"/>
        <w:jc w:val="both"/>
      </w:pPr>
      <w:r>
        <w:rPr>
          <w:sz w:val="20"/>
        </w:rPr>
        <w:t xml:space="preserve">Общий объем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СМП</w:t>
      </w:r>
      <w:r>
        <w:rPr>
          <w:sz w:val="20"/>
        </w:rPr>
        <w:t xml:space="preserve"> = (Но</w:t>
      </w:r>
      <w:r>
        <w:rPr>
          <w:sz w:val="20"/>
          <w:vertAlign w:val="subscript"/>
        </w:rPr>
        <w:t xml:space="preserve">СМП</w:t>
      </w:r>
      <w:r>
        <w:rPr>
          <w:sz w:val="20"/>
        </w:rPr>
        <w:t xml:space="preserve"> x Нфз</w:t>
      </w:r>
      <w:r>
        <w:rPr>
          <w:sz w:val="20"/>
          <w:vertAlign w:val="subscript"/>
        </w:rPr>
        <w:t xml:space="preserve">СМП</w:t>
      </w:r>
      <w:r>
        <w:rPr>
          <w:sz w:val="20"/>
        </w:rPr>
        <w:t xml:space="preserve">) x Ч</w:t>
      </w:r>
      <w:r>
        <w:rPr>
          <w:sz w:val="20"/>
          <w:vertAlign w:val="subscript"/>
        </w:rPr>
        <w:t xml:space="preserve">З</w:t>
      </w:r>
      <w:r>
        <w:rPr>
          <w:sz w:val="20"/>
        </w:rPr>
        <w:t xml:space="preserve"> - ОС</w:t>
      </w:r>
      <w:r>
        <w:rPr>
          <w:sz w:val="20"/>
          <w:vertAlign w:val="subscript"/>
        </w:rPr>
        <w:t xml:space="preserve">МТР</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Но</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средний норматив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вызовов;</w:t>
            </w:r>
          </w:p>
        </w:tc>
      </w:tr>
      <w:tr>
        <w:tc>
          <w:tcPr>
            <w:tcW w:w="1304" w:type="dxa"/>
            <w:tcBorders>
              <w:top w:val="nil"/>
              <w:left w:val="nil"/>
              <w:bottom w:val="nil"/>
              <w:right w:val="nil"/>
            </w:tcBorders>
          </w:tcPr>
          <w:p>
            <w:pPr>
              <w:pStyle w:val="0"/>
              <w:jc w:val="center"/>
            </w:pPr>
            <w:r>
              <w:rPr>
                <w:sz w:val="20"/>
              </w:rPr>
              <w:t xml:space="preserve">Нфз</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МТР</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З</w:t>
            </w:r>
          </w:p>
        </w:tc>
        <w:tc>
          <w:tcPr>
            <w:tcW w:w="776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2"/>
        <w:outlineLvl w:val="3"/>
        <w:ind w:firstLine="540"/>
        <w:jc w:val="both"/>
      </w:pPr>
      <w:r>
        <w:rPr>
          <w:sz w:val="20"/>
        </w:rPr>
        <w:t xml:space="preserve">2.1. Определение базового подушевого норматива финансирования скорой медицинской помощи</w:t>
      </w:r>
    </w:p>
    <w:p>
      <w:pPr>
        <w:pStyle w:val="0"/>
        <w:jc w:val="both"/>
      </w:pPr>
      <w:r>
        <w:rPr>
          <w:sz w:val="20"/>
        </w:rPr>
      </w:r>
    </w:p>
    <w:p>
      <w:pPr>
        <w:pStyle w:val="0"/>
        <w:ind w:firstLine="540"/>
        <w:jc w:val="both"/>
      </w:pPr>
      <w:r>
        <w:rPr>
          <w:sz w:val="20"/>
        </w:rPr>
        <w:t xml:space="preserve">Базовый подушевой норматив финансирования скорой медицинской помощи, оказываемой вне медицинской организации, рассчитывается исходя из объема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0"/>
        <w:jc w:val="both"/>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Пн</w:t>
            </w:r>
            <w:r>
              <w:rPr>
                <w:sz w:val="20"/>
                <w:vertAlign w:val="subscript"/>
              </w:rPr>
              <w:t xml:space="preserve">БАЗ</w:t>
            </w:r>
          </w:p>
        </w:tc>
        <w:tc>
          <w:tcPr>
            <w:tcW w:w="7767" w:type="dxa"/>
            <w:tcBorders>
              <w:top w:val="nil"/>
              <w:left w:val="nil"/>
              <w:bottom w:val="nil"/>
              <w:right w:val="nil"/>
            </w:tcBorders>
          </w:tcPr>
          <w:p>
            <w:pPr>
              <w:pStyle w:val="0"/>
              <w:jc w:val="both"/>
            </w:pPr>
            <w:r>
              <w:rPr>
                <w:sz w:val="20"/>
              </w:rPr>
              <w:t xml:space="preserve">базовый подушевой норматив финансирования скорой медицинской помощи вне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В</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r>
        <w:tc>
          <w:tcPr>
            <w:tcW w:w="1304" w:type="dxa"/>
            <w:tcBorders>
              <w:top w:val="nil"/>
              <w:left w:val="nil"/>
              <w:bottom w:val="nil"/>
              <w:right w:val="nil"/>
            </w:tcBorders>
          </w:tcPr>
          <w:p>
            <w:pPr>
              <w:pStyle w:val="0"/>
              <w:jc w:val="center"/>
            </w:pPr>
            <w:r>
              <w:rPr>
                <w:sz w:val="20"/>
              </w:rPr>
              <w:t xml:space="preserve">КД</w:t>
            </w:r>
          </w:p>
        </w:tc>
        <w:tc>
          <w:tcPr>
            <w:tcW w:w="7767" w:type="dxa"/>
            <w:tcBorders>
              <w:top w:val="nil"/>
              <w:left w:val="nil"/>
              <w:bottom w:val="nil"/>
              <w:right w:val="nil"/>
            </w:tcBorders>
          </w:tcPr>
          <w:p>
            <w:pPr>
              <w:pStyle w:val="0"/>
              <w:jc w:val="both"/>
            </w:pPr>
            <w:r>
              <w:rPr>
                <w:sz w:val="20"/>
              </w:rPr>
              <w:t xml:space="preserve">единый коэффициент дифференциации субъекта Российской Федерации, рассчитанный в соответствии с </w:t>
            </w:r>
            <w:hyperlink w:history="0" r:id="rId28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tc>
      </w:tr>
    </w:tbl>
    <w:p>
      <w:pPr>
        <w:pStyle w:val="0"/>
        <w:jc w:val="both"/>
      </w:pPr>
      <w:r>
        <w:rPr>
          <w:sz w:val="20"/>
        </w:rPr>
      </w:r>
    </w:p>
    <w:p>
      <w:pPr>
        <w:pStyle w:val="0"/>
        <w:ind w:firstLine="540"/>
        <w:jc w:val="both"/>
      </w:pPr>
      <w:r>
        <w:rPr>
          <w:sz w:val="20"/>
        </w:rPr>
        <w:t xml:space="preserve">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pPr>
        <w:pStyle w:val="0"/>
        <w:spacing w:before="200" w:line-rule="auto"/>
        <w:ind w:firstLine="540"/>
        <w:jc w:val="both"/>
      </w:pPr>
      <w:r>
        <w:rPr>
          <w:sz w:val="20"/>
        </w:rPr>
        <w:t xml:space="preserve">В субъекте Российской Федерации может быть принято решение об исключении отдельных видов вызовов скорой медицинской помощи (вызов с проведением тромболизиса, вызов специализированных кардиологических бригад и т.п.) из подушевого норматива финансирования и оплаты указанных вызовов за соответствующую единицу объема.</w:t>
      </w:r>
    </w:p>
    <w:p>
      <w:pPr>
        <w:pStyle w:val="0"/>
        <w:spacing w:before="200" w:line-rule="auto"/>
        <w:ind w:firstLine="540"/>
        <w:jc w:val="both"/>
      </w:pPr>
      <w:r>
        <w:rPr>
          <w:sz w:val="20"/>
        </w:rPr>
        <w:t xml:space="preserve">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pPr>
        <w:pStyle w:val="0"/>
        <w:jc w:val="both"/>
      </w:pPr>
      <w:r>
        <w:rPr>
          <w:sz w:val="20"/>
        </w:rPr>
      </w:r>
    </w:p>
    <w:p>
      <w:pPr>
        <w:pStyle w:val="2"/>
        <w:outlineLvl w:val="3"/>
        <w:ind w:firstLine="540"/>
        <w:jc w:val="both"/>
      </w:pPr>
      <w:r>
        <w:rPr>
          <w:sz w:val="20"/>
        </w:rPr>
        <w:t xml:space="preserve">2.2. Определение дифференцированного подушевого норматива финансирования скорой медицинской помощи</w:t>
      </w:r>
    </w:p>
    <w:p>
      <w:pPr>
        <w:pStyle w:val="0"/>
        <w:jc w:val="both"/>
      </w:pPr>
      <w:r>
        <w:rPr>
          <w:sz w:val="20"/>
        </w:rPr>
      </w:r>
    </w:p>
    <w:p>
      <w:pPr>
        <w:pStyle w:val="0"/>
        <w:ind w:firstLine="540"/>
        <w:jc w:val="both"/>
      </w:pPr>
      <w:r>
        <w:rPr>
          <w:sz w:val="20"/>
        </w:rPr>
        <w:t xml:space="preserve">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pPr>
        <w:pStyle w:val="0"/>
        <w:jc w:val="both"/>
      </w:pPr>
      <w:r>
        <w:rPr>
          <w:sz w:val="20"/>
        </w:rPr>
      </w:r>
    </w:p>
    <w:p>
      <w:pPr>
        <w:pStyle w:val="0"/>
        <w:jc w:val="center"/>
      </w:pPr>
      <w:r>
        <w:rPr>
          <w:position w:val="-8"/>
        </w:rPr>
        <w:drawing>
          <wp:inline distT="0" distB="0" distL="0" distR="0">
            <wp:extent cx="2676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2676525" cy="2381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center"/>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ДПн</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дифференцированный подушевой норматив финансирования скорой медицинской помощи для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половозрастного состава;</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sz w:val="20"/>
              </w:rPr>
              <w:t xml:space="preserve">КД</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коэффициент дифференциации i-той медицинской организации.</w:t>
            </w:r>
          </w:p>
        </w:tc>
      </w:tr>
    </w:tbl>
    <w:p>
      <w:pPr>
        <w:pStyle w:val="0"/>
        <w:jc w:val="both"/>
      </w:pPr>
      <w:r>
        <w:rPr>
          <w:sz w:val="20"/>
        </w:rPr>
      </w:r>
    </w:p>
    <w:p>
      <w:pPr>
        <w:pStyle w:val="0"/>
        <w:ind w:firstLine="540"/>
        <w:jc w:val="both"/>
      </w:pPr>
      <w:r>
        <w:rPr>
          <w:sz w:val="20"/>
        </w:rPr>
        <w:t xml:space="preserve">Исчерпывающий перечень коэффициентов дифференциации, которые могут использоваться при расчете ДПн</w:t>
      </w:r>
      <w:r>
        <w:rPr>
          <w:sz w:val="20"/>
          <w:vertAlign w:val="superscript"/>
        </w:rPr>
        <w:t xml:space="preserve">i</w:t>
      </w:r>
      <w:r>
        <w:rPr>
          <w:sz w:val="20"/>
        </w:rPr>
        <w:t xml:space="preserve">, установлен </w:t>
      </w:r>
      <w:hyperlink w:history="0" r:id="rId294"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Использование иных коэффициентов, не предусмотренных Требованиями, недопустимо.</w:t>
      </w:r>
    </w:p>
    <w:p>
      <w:pPr>
        <w:pStyle w:val="0"/>
        <w:spacing w:before="200" w:line-rule="auto"/>
        <w:ind w:firstLine="540"/>
        <w:jc w:val="both"/>
      </w:pPr>
      <w:r>
        <w:rPr>
          <w:sz w:val="20"/>
        </w:rPr>
        <w:t xml:space="preserve">При этом в субъекте Российской Федерации могут использоваться только те коэффициенты, которые отражают особенности данного субъекта. В таком случае, в тарифном соглашении указывается размер не используемых коэффициентов из перечня, предусмотренного </w:t>
      </w:r>
      <w:hyperlink w:history="0" r:id="rId295"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Требованиями</w:t>
        </w:r>
      </w:hyperlink>
      <w:r>
        <w:rPr>
          <w:sz w:val="20"/>
        </w:rPr>
        <w:t xml:space="preserve">, в размере 1.</w:t>
      </w:r>
    </w:p>
    <w:p>
      <w:pPr>
        <w:pStyle w:val="0"/>
        <w:spacing w:before="200" w:line-rule="auto"/>
        <w:ind w:firstLine="540"/>
        <w:jc w:val="both"/>
      </w:pPr>
      <w:r>
        <w:rPr>
          <w:sz w:val="20"/>
        </w:rPr>
        <w:t xml:space="preserve">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pPr>
        <w:pStyle w:val="0"/>
        <w:spacing w:before="200" w:line-rule="auto"/>
        <w:ind w:firstLine="540"/>
        <w:jc w:val="both"/>
      </w:pPr>
      <w:r>
        <w:rPr>
          <w:sz w:val="20"/>
        </w:rPr>
        <w:t xml:space="preserve">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w:t>
      </w:r>
    </w:p>
    <w:p>
      <w:pPr>
        <w:pStyle w:val="0"/>
        <w:spacing w:before="200" w:line-rule="auto"/>
        <w:ind w:firstLine="540"/>
        <w:jc w:val="both"/>
      </w:pPr>
      <w:r>
        <w:rPr>
          <w:sz w:val="20"/>
        </w:rP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pPr>
        <w:pStyle w:val="0"/>
        <w:spacing w:before="200" w:line-rule="auto"/>
        <w:ind w:firstLine="540"/>
        <w:jc w:val="both"/>
      </w:pPr>
      <w:r>
        <w:rPr>
          <w:sz w:val="20"/>
        </w:rPr>
        <w:t xml:space="preserve">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pPr>
        <w:pStyle w:val="0"/>
        <w:jc w:val="both"/>
      </w:pPr>
      <w:r>
        <w:rPr>
          <w:sz w:val="20"/>
        </w:rPr>
      </w:r>
    </w:p>
    <w:p>
      <w:pPr>
        <w:pStyle w:val="0"/>
        <w:jc w:val="center"/>
      </w:pPr>
      <w:r>
        <w:rPr>
          <w:position w:val="-26"/>
        </w:rPr>
        <w:drawing>
          <wp:inline distT="0" distB="0" distL="0" distR="0">
            <wp:extent cx="1438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застрахованных лиц, обслуживаемых i-той медицинской организацией, человек.</w:t>
            </w:r>
          </w:p>
        </w:tc>
      </w:tr>
    </w:tbl>
    <w:p>
      <w:pPr>
        <w:pStyle w:val="0"/>
        <w:jc w:val="both"/>
      </w:pPr>
      <w:r>
        <w:rPr>
          <w:sz w:val="20"/>
        </w:rPr>
      </w:r>
    </w:p>
    <w:p>
      <w:pPr>
        <w:pStyle w:val="0"/>
        <w:ind w:firstLine="540"/>
        <w:jc w:val="both"/>
      </w:pPr>
      <w:r>
        <w:rPr>
          <w:sz w:val="20"/>
        </w:rPr>
        <w:t xml:space="preserve">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0"/>
        <w:spacing w:before="200" w:line-rule="auto"/>
        <w:ind w:firstLine="540"/>
        <w:jc w:val="both"/>
      </w:pPr>
      <w:r>
        <w:rPr>
          <w:sz w:val="20"/>
        </w:rPr>
        <w:t xml:space="preserve">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pPr>
        <w:pStyle w:val="0"/>
        <w:jc w:val="both"/>
      </w:pPr>
      <w:r>
        <w:rPr>
          <w:sz w:val="20"/>
        </w:rPr>
      </w:r>
    </w:p>
    <w:p>
      <w:pPr>
        <w:pStyle w:val="0"/>
        <w:jc w:val="center"/>
      </w:pPr>
      <w:r>
        <w:rPr>
          <w:sz w:val="20"/>
        </w:rPr>
        <w:t xml:space="preserve">ФДПн</w:t>
      </w:r>
      <w:r>
        <w:rPr>
          <w:sz w:val="20"/>
          <w:vertAlign w:val="superscript"/>
        </w:rPr>
        <w:t xml:space="preserve">i</w:t>
      </w:r>
      <w:r>
        <w:rPr>
          <w:sz w:val="20"/>
        </w:rPr>
        <w:t xml:space="preserve"> = ДПн</w:t>
      </w:r>
      <w:r>
        <w:rPr>
          <w:sz w:val="20"/>
          <w:vertAlign w:val="superscript"/>
        </w:rPr>
        <w:t xml:space="preserve">i</w:t>
      </w:r>
      <w:r>
        <w:rPr>
          <w:sz w:val="20"/>
        </w:rPr>
        <w:t xml:space="preserve"> x ПК,</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ФДПн</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фактический дифференцированный подушевой норматив финансирования скорой медицинской помощи для i-той медицинской организации, рублей.</w:t>
            </w:r>
          </w:p>
        </w:tc>
      </w:tr>
    </w:tbl>
    <w:p>
      <w:pPr>
        <w:pStyle w:val="0"/>
        <w:jc w:val="both"/>
      </w:pPr>
      <w:r>
        <w:rPr>
          <w:sz w:val="20"/>
        </w:rPr>
      </w:r>
    </w:p>
    <w:p>
      <w:pPr>
        <w:pStyle w:val="2"/>
        <w:outlineLvl w:val="3"/>
        <w:ind w:firstLine="540"/>
        <w:jc w:val="both"/>
      </w:pPr>
      <w:r>
        <w:rPr>
          <w:sz w:val="20"/>
        </w:rPr>
        <w:t xml:space="preserve">2.3. Определение размера финансового обеспечения медицинской организации, оказывающей скорую медицинскую помощь вне медицинской организации</w:t>
      </w:r>
    </w:p>
    <w:p>
      <w:pPr>
        <w:pStyle w:val="0"/>
        <w:jc w:val="both"/>
      </w:pPr>
      <w:r>
        <w:rPr>
          <w:sz w:val="20"/>
        </w:rPr>
      </w:r>
    </w:p>
    <w:p>
      <w:pPr>
        <w:pStyle w:val="0"/>
        <w:ind w:firstLine="540"/>
        <w:jc w:val="both"/>
      </w:pPr>
      <w:r>
        <w:rPr>
          <w:sz w:val="20"/>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pPr>
        <w:pStyle w:val="0"/>
        <w:jc w:val="both"/>
      </w:pPr>
      <w:r>
        <w:rPr>
          <w:sz w:val="20"/>
        </w:rPr>
      </w:r>
    </w:p>
    <w:p>
      <w:pPr>
        <w:pStyle w:val="0"/>
        <w:jc w:val="center"/>
      </w:pPr>
      <w:r>
        <w:rPr>
          <w:sz w:val="20"/>
        </w:rPr>
        <w:t xml:space="preserve">ФО</w:t>
      </w:r>
      <w:r>
        <w:rPr>
          <w:sz w:val="20"/>
          <w:vertAlign w:val="subscript"/>
        </w:rPr>
        <w:t xml:space="preserve">СМП</w:t>
      </w:r>
      <w:r>
        <w:rPr>
          <w:sz w:val="20"/>
        </w:rPr>
        <w:t xml:space="preserve"> = ФДПн</w:t>
      </w:r>
      <w:r>
        <w:rPr>
          <w:sz w:val="20"/>
          <w:vertAlign w:val="superscript"/>
        </w:rPr>
        <w:t xml:space="preserve">i</w:t>
      </w:r>
      <w:r>
        <w:rPr>
          <w:sz w:val="20"/>
        </w:rPr>
        <w:t xml:space="preserve"> x Чз</w:t>
      </w:r>
      <w:r>
        <w:rPr>
          <w:sz w:val="20"/>
          <w:vertAlign w:val="superscript"/>
        </w:rPr>
        <w:t xml:space="preserve">ПР</w:t>
      </w:r>
      <w:r>
        <w:rPr>
          <w:sz w:val="20"/>
        </w:rPr>
        <w:t xml:space="preserve"> + ОС</w:t>
      </w:r>
      <w:r>
        <w:rPr>
          <w:sz w:val="20"/>
          <w:vertAlign w:val="subscript"/>
        </w:rPr>
        <w:t xml:space="preserve">В</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ФО</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размер финансового обеспечения медицинской организации, оказывающей скорую медицинскую помощь вне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Чз</w:t>
            </w:r>
            <w:r>
              <w:rPr>
                <w:sz w:val="20"/>
                <w:vertAlign w:val="superscript"/>
              </w:rPr>
              <w:t xml:space="preserve">ПР</w:t>
            </w:r>
          </w:p>
        </w:tc>
        <w:tc>
          <w:tcPr>
            <w:tcW w:w="7767" w:type="dxa"/>
            <w:tcBorders>
              <w:top w:val="nil"/>
              <w:left w:val="nil"/>
              <w:bottom w:val="nil"/>
              <w:right w:val="nil"/>
            </w:tcBorders>
          </w:tcPr>
          <w:p>
            <w:pPr>
              <w:pStyle w:val="0"/>
              <w:jc w:val="both"/>
            </w:pPr>
            <w:r>
              <w:rPr>
                <w:sz w:val="20"/>
              </w:rPr>
              <w:t xml:space="preserve">численность застрахованных лиц, обслуживаемых данной медицинской организацией, человек.</w:t>
            </w:r>
          </w:p>
        </w:tc>
      </w:tr>
    </w:tbl>
    <w:p>
      <w:pPr>
        <w:pStyle w:val="0"/>
        <w:jc w:val="both"/>
      </w:pPr>
      <w:r>
        <w:rPr>
          <w:sz w:val="20"/>
        </w:rPr>
      </w:r>
    </w:p>
    <w:p>
      <w:pPr>
        <w:pStyle w:val="0"/>
        <w:ind w:firstLine="540"/>
        <w:jc w:val="both"/>
      </w:pPr>
      <w:r>
        <w:rPr>
          <w:sz w:val="20"/>
        </w:rPr>
        <w:t xml:space="preserve">Установленные в тарифном соглашении тарифы на оплату отдельных случаев оказания скорой медицинской помощи вне медицинской организации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и могут отличаться только в зависимости от коэффициента дифференциации для отдельных территорий субъекта Российской Федерации, в которых расположена медицинская организация.</w:t>
      </w:r>
    </w:p>
    <w:p>
      <w:pPr>
        <w:pStyle w:val="0"/>
        <w:jc w:val="both"/>
      </w:pPr>
      <w:r>
        <w:rPr>
          <w:sz w:val="20"/>
        </w:rPr>
      </w:r>
    </w:p>
    <w:p>
      <w:pPr>
        <w:pStyle w:val="2"/>
        <w:outlineLvl w:val="1"/>
        <w:jc w:val="center"/>
      </w:pPr>
      <w:r>
        <w:rPr>
          <w:sz w:val="20"/>
        </w:rPr>
        <w:t xml:space="preserve">IV. ОПЛАТА МЕДИЦИНСКОЙ ПОМОЩИ ПО ПОДУШЕВОМУ</w:t>
      </w:r>
    </w:p>
    <w:p>
      <w:pPr>
        <w:pStyle w:val="2"/>
        <w:jc w:val="center"/>
      </w:pPr>
      <w:r>
        <w:rPr>
          <w:sz w:val="20"/>
        </w:rPr>
        <w:t xml:space="preserve">НОРМАТИВУ ФИНАНСИРОВАНИЯ НА ПРИКРЕПИВШИХСЯ К МЕДИЦИНСКОЙ</w:t>
      </w:r>
    </w:p>
    <w:p>
      <w:pPr>
        <w:pStyle w:val="2"/>
        <w:jc w:val="center"/>
      </w:pPr>
      <w:r>
        <w:rPr>
          <w:sz w:val="20"/>
        </w:rPr>
        <w:t xml:space="preserve">ОРГАНИЗАЦИИ ЛИЦ, ВКЛЮЧАЯ ОПЛАТУ МЕДИЦИНСКОЙ ПОМОЩИ ПО ВСЕМ</w:t>
      </w:r>
    </w:p>
    <w:p>
      <w:pPr>
        <w:pStyle w:val="2"/>
        <w:jc w:val="center"/>
      </w:pPr>
      <w:r>
        <w:rPr>
          <w:sz w:val="20"/>
        </w:rPr>
        <w:t xml:space="preserve">ВИДАМ И УСЛОВИЯМ ПРЕДОСТАВЛЯЕМОЙ УКАЗАННОЙ МЕДИЦИНСКОЙ</w:t>
      </w:r>
    </w:p>
    <w:p>
      <w:pPr>
        <w:pStyle w:val="2"/>
        <w:jc w:val="center"/>
      </w:pPr>
      <w:r>
        <w:rPr>
          <w:sz w:val="20"/>
        </w:rPr>
        <w:t xml:space="preserve">ОРГАНИЗАЦИЕЙ МЕДИЦИНСКОЙ ПОМОЩИ, С УЧЕТОМ ПОКАЗАТЕЛЕЙ</w:t>
      </w:r>
    </w:p>
    <w:p>
      <w:pPr>
        <w:pStyle w:val="2"/>
        <w:jc w:val="center"/>
      </w:pPr>
      <w:r>
        <w:rPr>
          <w:sz w:val="20"/>
        </w:rPr>
        <w:t xml:space="preserve">РЕЗУЛЬТАТИВНОСТИ ДЕЯТЕЛЬНОСТИ МЕДИЦИНСКОЙ ОРГАНИЗАЦИИ,</w:t>
      </w:r>
    </w:p>
    <w:p>
      <w:pPr>
        <w:pStyle w:val="2"/>
        <w:jc w:val="center"/>
      </w:pPr>
      <w:r>
        <w:rPr>
          <w:sz w:val="20"/>
        </w:rPr>
        <w:t xml:space="preserve">В ТОМ ЧИСЛЕ ПОКАЗАТЕЛЕЙ ОБЪЕМА МЕДИЦИНСКОЙ ПОМОЩИ</w:t>
      </w:r>
    </w:p>
    <w:p>
      <w:pPr>
        <w:pStyle w:val="0"/>
        <w:jc w:val="both"/>
      </w:pPr>
      <w:r>
        <w:rPr>
          <w:sz w:val="20"/>
        </w:rPr>
      </w:r>
    </w:p>
    <w:p>
      <w:pPr>
        <w:pStyle w:val="0"/>
        <w:ind w:firstLine="540"/>
        <w:jc w:val="both"/>
      </w:pPr>
      <w:r>
        <w:rPr>
          <w:sz w:val="20"/>
        </w:rPr>
        <w:t xml:space="preserve">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 средств на финансовое обеспечение медицинской помощи в стационарных условиях и в условиях дневного стационара.</w:t>
      </w:r>
    </w:p>
    <w:p>
      <w:pPr>
        <w:pStyle w:val="0"/>
        <w:spacing w:before="200" w:line-rule="auto"/>
        <w:ind w:firstLine="540"/>
        <w:jc w:val="both"/>
      </w:pPr>
      <w:r>
        <w:rPr>
          <w:sz w:val="20"/>
        </w:rPr>
        <w:t xml:space="preserve">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pPr>
        <w:pStyle w:val="0"/>
        <w:spacing w:before="200" w:line-rule="auto"/>
        <w:ind w:firstLine="540"/>
        <w:jc w:val="both"/>
      </w:pPr>
      <w:r>
        <w:rPr>
          <w:sz w:val="20"/>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в том числе повышающий коэффициент специфики и возможность отнесения медицинской организации к более высокому подуровню медицинской организации.</w:t>
      </w:r>
    </w:p>
    <w:p>
      <w:pPr>
        <w:pStyle w:val="0"/>
        <w:jc w:val="both"/>
      </w:pPr>
      <w:r>
        <w:rPr>
          <w:sz w:val="20"/>
        </w:rPr>
      </w:r>
    </w:p>
    <w:p>
      <w:pPr>
        <w:pStyle w:val="2"/>
        <w:outlineLvl w:val="1"/>
        <w:jc w:val="center"/>
      </w:pPr>
      <w:r>
        <w:rPr>
          <w:sz w:val="20"/>
        </w:rPr>
        <w:t xml:space="preserve">V. ОСНОВНЫЕ ПОДХОДЫ К ОПЛАТЕ МЕДИЦИНСКОЙ ПОМОЩИ В РАМКАХ</w:t>
      </w:r>
    </w:p>
    <w:p>
      <w:pPr>
        <w:pStyle w:val="2"/>
        <w:jc w:val="center"/>
      </w:pPr>
      <w:r>
        <w:rPr>
          <w:sz w:val="20"/>
        </w:rPr>
        <w:t xml:space="preserve">МЕЖУЧРЕЖДЕНЧЕСКИХ И МЕЖТЕРРИТОРИАЛЬНЫХ РАСЧЕТОВ</w:t>
      </w:r>
    </w:p>
    <w:p>
      <w:pPr>
        <w:pStyle w:val="0"/>
        <w:jc w:val="both"/>
      </w:pPr>
      <w:r>
        <w:rPr>
          <w:sz w:val="20"/>
        </w:rPr>
      </w:r>
    </w:p>
    <w:p>
      <w:pPr>
        <w:pStyle w:val="0"/>
        <w:ind w:firstLine="540"/>
        <w:jc w:val="both"/>
      </w:pPr>
      <w:r>
        <w:rPr>
          <w:sz w:val="20"/>
        </w:rPr>
        <w:t xml:space="preserve">Оплата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 по месту оказания медицинской помощи.</w:t>
      </w:r>
    </w:p>
    <w:p>
      <w:pPr>
        <w:pStyle w:val="0"/>
        <w:spacing w:before="200" w:line-rule="auto"/>
        <w:ind w:firstLine="540"/>
        <w:jc w:val="both"/>
      </w:pPr>
      <w:r>
        <w:rPr>
          <w:sz w:val="20"/>
        </w:rPr>
        <w:t xml:space="preserve">Межучрежденческие расчеты рекомендуется осуществлять с использованием двух моделей организации оплаты:</w:t>
      </w:r>
    </w:p>
    <w:p>
      <w:pPr>
        <w:pStyle w:val="0"/>
        <w:spacing w:before="200" w:line-rule="auto"/>
        <w:ind w:firstLine="540"/>
        <w:jc w:val="both"/>
      </w:pPr>
      <w:r>
        <w:rPr>
          <w:sz w:val="20"/>
        </w:rPr>
        <w:t xml:space="preserve">-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pPr>
        <w:pStyle w:val="0"/>
        <w:spacing w:before="200" w:line-rule="auto"/>
        <w:ind w:firstLine="540"/>
        <w:jc w:val="both"/>
      </w:pPr>
      <w:r>
        <w:rPr>
          <w:sz w:val="20"/>
        </w:rPr>
        <w:t xml:space="preserve">- в рамках Договоров.</w:t>
      </w:r>
    </w:p>
    <w:p>
      <w:pPr>
        <w:pStyle w:val="0"/>
        <w:spacing w:before="200" w:line-rule="auto"/>
        <w:ind w:firstLine="540"/>
        <w:jc w:val="both"/>
      </w:pPr>
      <w:r>
        <w:rPr>
          <w:sz w:val="20"/>
        </w:rPr>
        <w:t xml:space="preserve">При использовании модели оплаты в рамках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 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pPr>
        <w:pStyle w:val="0"/>
        <w:spacing w:before="200" w:line-rule="auto"/>
        <w:ind w:firstLine="540"/>
        <w:jc w:val="both"/>
      </w:pPr>
      <w:r>
        <w:rPr>
          <w:sz w:val="20"/>
        </w:rPr>
        <w:t xml:space="preserve">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Договоров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Договоров.</w:t>
      </w:r>
    </w:p>
    <w:p>
      <w:pPr>
        <w:pStyle w:val="0"/>
        <w:spacing w:before="200" w:line-rule="auto"/>
        <w:ind w:firstLine="540"/>
        <w:jc w:val="both"/>
      </w:pPr>
      <w:r>
        <w:rPr>
          <w:sz w:val="20"/>
        </w:rPr>
        <w:t xml:space="preserve">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при прохождении пациентом лечения в условиях круглосуточного стационара и в референс-центрах, включая дистанционное предоставление заключения (описание, интерпретация) по данным выполненного исследования.</w:t>
      </w:r>
    </w:p>
    <w:p>
      <w:pPr>
        <w:pStyle w:val="0"/>
        <w:jc w:val="both"/>
      </w:pPr>
      <w:r>
        <w:rPr>
          <w:sz w:val="20"/>
        </w:rPr>
      </w:r>
    </w:p>
    <w:p>
      <w:pPr>
        <w:pStyle w:val="2"/>
        <w:outlineLvl w:val="1"/>
        <w:jc w:val="center"/>
      </w:pPr>
      <w:r>
        <w:rPr>
          <w:sz w:val="20"/>
        </w:rPr>
        <w:t xml:space="preserve">VI. ОСНОВНЫЕ ПОДХОДЫ К ИСПОЛЬЗОВАНИЮ КОЭФФИЦИЕНТОВ</w:t>
      </w:r>
    </w:p>
    <w:p>
      <w:pPr>
        <w:pStyle w:val="2"/>
        <w:jc w:val="center"/>
      </w:pPr>
      <w:r>
        <w:rPr>
          <w:sz w:val="20"/>
        </w:rPr>
        <w:t xml:space="preserve">ДЛЯ ОПРЕДЕЛЕНИЯ РАЗМЕРА НЕОПЛАТЫ ИЛИ НЕПОЛНОЙ ОПЛАТЫ</w:t>
      </w:r>
    </w:p>
    <w:p>
      <w:pPr>
        <w:pStyle w:val="2"/>
        <w:jc w:val="center"/>
      </w:pPr>
      <w:r>
        <w:rPr>
          <w:sz w:val="20"/>
        </w:rPr>
        <w:t xml:space="preserve">ЗАТРАТ МЕДИЦИНСКОЙ ОРГАНИЗАЦИИ НА ОКАЗАНИЕ МЕДИЦИНСКОЙ</w:t>
      </w:r>
    </w:p>
    <w:p>
      <w:pPr>
        <w:pStyle w:val="2"/>
        <w:jc w:val="center"/>
      </w:pPr>
      <w:r>
        <w:rPr>
          <w:sz w:val="20"/>
        </w:rPr>
        <w:t xml:space="preserve">ПОМОЩИ В РАМКАХ ТЕРРИТОРИАЛЬНОЙ ПРОГРАММЫ ОБЯЗАТЕЛЬНОГО</w:t>
      </w:r>
    </w:p>
    <w:p>
      <w:pPr>
        <w:pStyle w:val="2"/>
        <w:jc w:val="center"/>
      </w:pPr>
      <w:r>
        <w:rPr>
          <w:sz w:val="20"/>
        </w:rPr>
        <w:t xml:space="preserve">МЕДИЦИНСКОГО СТРАХОВАНИЯ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pStyle w:val="0"/>
        <w:jc w:val="both"/>
      </w:pPr>
      <w:r>
        <w:rPr>
          <w:sz w:val="20"/>
        </w:rPr>
      </w:r>
    </w:p>
    <w:p>
      <w:pPr>
        <w:pStyle w:val="0"/>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по результатам медико-экономического контроля, медико-экономической экспертизы, экспертизы качества медицинской помощи (далее - МЭК, МЭЭ, ЭКМП) определены </w:t>
      </w:r>
      <w:hyperlink w:history="0" r:id="rId29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приложением N 5</w:t>
        </w:r>
      </w:hyperlink>
      <w:r>
        <w:rPr>
          <w:sz w:val="20"/>
        </w:rPr>
        <w:t xml:space="preserve"> к Правилам ОМС.</w:t>
      </w:r>
    </w:p>
    <w:p>
      <w:pPr>
        <w:pStyle w:val="0"/>
        <w:spacing w:before="200" w:line-rule="auto"/>
        <w:ind w:firstLine="540"/>
        <w:jc w:val="both"/>
      </w:pPr>
      <w:r>
        <w:rPr>
          <w:sz w:val="20"/>
        </w:rPr>
        <w:t xml:space="preserve">В соответствии с </w:t>
      </w:r>
      <w:hyperlink w:history="0" r:id="rId29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пунктом 154</w:t>
        </w:r>
      </w:hyperlink>
      <w:r>
        <w:rPr>
          <w:sz w:val="20"/>
        </w:rPr>
        <w:t xml:space="preserve"> Правил ОМС 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(Н) рассчитывается по формуле:</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Н</w:t>
            </w:r>
          </w:p>
        </w:tc>
        <w:tc>
          <w:tcPr>
            <w:tcW w:w="7767" w:type="dxa"/>
            <w:tcBorders>
              <w:top w:val="nil"/>
              <w:left w:val="nil"/>
              <w:bottom w:val="nil"/>
              <w:right w:val="nil"/>
            </w:tcBorders>
          </w:tcPr>
          <w:p>
            <w:pPr>
              <w:pStyle w:val="0"/>
              <w:jc w:val="both"/>
            </w:pPr>
            <w:r>
              <w:rPr>
                <w:sz w:val="20"/>
              </w:rPr>
              <w:t xml:space="preserve">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w:t>
            </w:r>
          </w:p>
        </w:tc>
      </w:tr>
      <w:tr>
        <w:tc>
          <w:tcPr>
            <w:tcW w:w="1304" w:type="dxa"/>
            <w:tcBorders>
              <w:top w:val="nil"/>
              <w:left w:val="nil"/>
              <w:bottom w:val="nil"/>
              <w:right w:val="nil"/>
            </w:tcBorders>
          </w:tcPr>
          <w:p>
            <w:pPr>
              <w:pStyle w:val="0"/>
              <w:ind w:left="567"/>
            </w:pPr>
            <w:r>
              <w:rPr>
                <w:sz w:val="20"/>
              </w:rPr>
              <w:t xml:space="preserve">РТ</w:t>
            </w:r>
          </w:p>
        </w:tc>
        <w:tc>
          <w:tcPr>
            <w:tcW w:w="7767" w:type="dxa"/>
            <w:tcBorders>
              <w:top w:val="nil"/>
              <w:left w:val="nil"/>
              <w:bottom w:val="nil"/>
              <w:right w:val="nil"/>
            </w:tcBorders>
          </w:tcPr>
          <w:p>
            <w:pPr>
              <w:pStyle w:val="0"/>
              <w:jc w:val="both"/>
            </w:pPr>
            <w:r>
              <w:rPr>
                <w:sz w:val="20"/>
              </w:rPr>
              <w:t xml:space="preserve">размер тарифа на оплату медицинской помощи, действующий на дату оказания медицинской помощи;</w:t>
            </w:r>
          </w:p>
        </w:tc>
      </w:tr>
      <w:tr>
        <w:tc>
          <w:tcPr>
            <w:tcW w:w="1304" w:type="dxa"/>
            <w:tcBorders>
              <w:top w:val="nil"/>
              <w:left w:val="nil"/>
              <w:bottom w:val="nil"/>
              <w:right w:val="nil"/>
            </w:tcBorders>
          </w:tcPr>
          <w:p>
            <w:pPr>
              <w:pStyle w:val="0"/>
              <w:ind w:left="567"/>
            </w:pPr>
            <w:r>
              <w:rPr>
                <w:sz w:val="20"/>
              </w:rPr>
              <w:t xml:space="preserve">К</w:t>
            </w:r>
            <w:r>
              <w:rPr>
                <w:sz w:val="20"/>
                <w:vertAlign w:val="subscript"/>
              </w:rPr>
              <w:t xml:space="preserve">но</w:t>
            </w:r>
          </w:p>
        </w:tc>
        <w:tc>
          <w:tcPr>
            <w:tcW w:w="7767" w:type="dxa"/>
            <w:tcBorders>
              <w:top w:val="nil"/>
              <w:left w:val="nil"/>
              <w:bottom w:val="nil"/>
              <w:right w:val="nil"/>
            </w:tcBorders>
          </w:tcPr>
          <w:p>
            <w:pPr>
              <w:pStyle w:val="0"/>
              <w:jc w:val="both"/>
            </w:pPr>
            <w:r>
              <w:rPr>
                <w:sz w:val="20"/>
              </w:rPr>
              <w:t xml:space="preserve">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проведения МЭК, МЭЭ, ЭКМП.</w:t>
            </w:r>
          </w:p>
        </w:tc>
      </w:tr>
    </w:tbl>
    <w:p>
      <w:pPr>
        <w:pStyle w:val="0"/>
        <w:jc w:val="both"/>
      </w:pPr>
      <w:r>
        <w:rPr>
          <w:sz w:val="20"/>
        </w:rPr>
      </w:r>
    </w:p>
    <w:p>
      <w:pPr>
        <w:pStyle w:val="0"/>
        <w:ind w:firstLine="540"/>
        <w:jc w:val="both"/>
      </w:pPr>
      <w:r>
        <w:rPr>
          <w:sz w:val="20"/>
        </w:rPr>
        <w:t xml:space="preserve">Если стоимость случая, подлежащего неоплате (неполной оплате) не является тарифом, утвержденным тарифным соглашением, или 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pPr>
        <w:pStyle w:val="0"/>
        <w:spacing w:before="200" w:line-rule="auto"/>
        <w:ind w:firstLine="540"/>
        <w:jc w:val="both"/>
      </w:pPr>
      <w:r>
        <w:rPr>
          <w:sz w:val="20"/>
        </w:rPr>
        <w:t xml:space="preserve">Согласно </w:t>
      </w:r>
      <w:hyperlink w:history="0" r:id="rId30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пункту 155</w:t>
        </w:r>
      </w:hyperlink>
      <w:r>
        <w:rPr>
          <w:sz w:val="20"/>
        </w:rPr>
        <w:t xml:space="preserve"> Правил ОМС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С</w:t>
            </w:r>
            <w:r>
              <w:rPr>
                <w:sz w:val="20"/>
                <w:vertAlign w:val="subscript"/>
              </w:rPr>
              <w:t xml:space="preserve">шт</w:t>
            </w:r>
          </w:p>
        </w:tc>
        <w:tc>
          <w:tcPr>
            <w:tcW w:w="7767" w:type="dxa"/>
            <w:tcBorders>
              <w:top w:val="nil"/>
              <w:left w:val="nil"/>
              <w:bottom w:val="nil"/>
              <w:right w:val="nil"/>
            </w:tcBorders>
          </w:tcPr>
          <w:p>
            <w:pPr>
              <w:pStyle w:val="0"/>
              <w:jc w:val="both"/>
            </w:pPr>
            <w:r>
              <w:rPr>
                <w:sz w:val="20"/>
              </w:rPr>
              <w:t xml:space="preserve">размер штрафа за неоказание, несвоевременное оказание либо оказание медицинской помощи ненадлежащего качества;</w:t>
            </w:r>
          </w:p>
        </w:tc>
      </w:tr>
      <w:tr>
        <w:tc>
          <w:tcPr>
            <w:tcW w:w="1304" w:type="dxa"/>
            <w:tcBorders>
              <w:top w:val="nil"/>
              <w:left w:val="nil"/>
              <w:bottom w:val="nil"/>
              <w:right w:val="nil"/>
            </w:tcBorders>
          </w:tcPr>
          <w:p>
            <w:pPr>
              <w:pStyle w:val="0"/>
              <w:ind w:left="567"/>
            </w:pPr>
            <w:r>
              <w:rPr>
                <w:sz w:val="20"/>
              </w:rPr>
              <w:t xml:space="preserve">РП</w:t>
            </w:r>
          </w:p>
        </w:tc>
        <w:tc>
          <w:tcPr>
            <w:tcW w:w="7767" w:type="dxa"/>
            <w:tcBorders>
              <w:top w:val="nil"/>
              <w:left w:val="nil"/>
              <w:bottom w:val="nil"/>
              <w:right w:val="nil"/>
            </w:tcBorders>
          </w:tcPr>
          <w:p>
            <w:pPr>
              <w:pStyle w:val="0"/>
              <w:jc w:val="both"/>
            </w:pPr>
            <w:r>
              <w:rPr>
                <w:sz w:val="20"/>
              </w:rPr>
              <w:t xml:space="preserve">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tc>
      </w:tr>
      <w:tr>
        <w:tc>
          <w:tcPr>
            <w:tcW w:w="1304" w:type="dxa"/>
            <w:tcBorders>
              <w:top w:val="nil"/>
              <w:left w:val="nil"/>
              <w:bottom w:val="nil"/>
              <w:right w:val="nil"/>
            </w:tcBorders>
          </w:tcPr>
          <w:p>
            <w:pPr>
              <w:pStyle w:val="0"/>
              <w:ind w:left="567"/>
            </w:pPr>
            <w:r>
              <w:rPr>
                <w:sz w:val="20"/>
              </w:rPr>
              <w:t xml:space="preserve">К</w:t>
            </w:r>
            <w:r>
              <w:rPr>
                <w:sz w:val="20"/>
                <w:vertAlign w:val="subscript"/>
              </w:rPr>
              <w:t xml:space="preserve">шт</w:t>
            </w:r>
          </w:p>
        </w:tc>
        <w:tc>
          <w:tcPr>
            <w:tcW w:w="7767" w:type="dxa"/>
            <w:tcBorders>
              <w:top w:val="nil"/>
              <w:left w:val="nil"/>
              <w:bottom w:val="nil"/>
              <w:right w:val="nil"/>
            </w:tcBorders>
          </w:tcPr>
          <w:p>
            <w:pPr>
              <w:pStyle w:val="0"/>
              <w:jc w:val="both"/>
            </w:pPr>
            <w:r>
              <w:rPr>
                <w:sz w:val="20"/>
              </w:rPr>
              <w:t xml:space="preserve">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tc>
      </w:tr>
    </w:tbl>
    <w:p>
      <w:pPr>
        <w:pStyle w:val="0"/>
        <w:jc w:val="both"/>
      </w:pPr>
      <w:r>
        <w:rPr>
          <w:sz w:val="20"/>
        </w:rPr>
      </w:r>
    </w:p>
    <w:p>
      <w:pPr>
        <w:pStyle w:val="0"/>
        <w:ind w:firstLine="540"/>
        <w:jc w:val="both"/>
      </w:pPr>
      <w:r>
        <w:rPr>
          <w:sz w:val="20"/>
        </w:rPr>
        <w:t xml:space="preserve">В случае, если коэффициент дифференциации не является единым 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Территориальной программой государственных гарантий на единый коэффициент дифференциации, рассчитанный в соответствии с </w:t>
      </w:r>
      <w:hyperlink w:history="0" r:id="rId301"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 и умножения на коэффициент дифференциации, используемый при оплате медицинской помощи в соответствующей медицинской организации в соответствующих условиях). В остальных случаях используется единый коэффициент дифференциации для субъекта Российской Федерации, рассчитанный в соответствии с </w:t>
      </w:r>
      <w:hyperlink w:history="0" r:id="rId302"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p>
      <w:pPr>
        <w:pStyle w:val="0"/>
        <w:spacing w:before="200" w:line-rule="auto"/>
        <w:ind w:firstLine="540"/>
        <w:jc w:val="both"/>
      </w:pPr>
      <w:r>
        <w:rPr>
          <w:sz w:val="20"/>
        </w:rPr>
        <w:t xml:space="preserve">С целью обеспечения единства подходов к определению размера штрафов на всей территории Российской Федерации одновременно со сведениями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w:t>
      </w:r>
      <w:hyperlink w:history="0" r:id="rId303" w:tooltip="Приказ Минздрава России от 10.02.2023 N 44н &quot;Об утверждении Требований к структуре и содержанию тарифного соглашения&quot; (Зарегистрировано в Минюсте России 04.05.2023 N 73226) {КонсультантПлюс}">
        <w:r>
          <w:rPr>
            <w:sz w:val="20"/>
            <w:color w:val="0000ff"/>
          </w:rPr>
          <w:t xml:space="preserve">Требований</w:t>
        </w:r>
      </w:hyperlink>
      <w:r>
        <w:rPr>
          <w:sz w:val="20"/>
        </w:rPr>
        <w:t xml:space="preserve"> рекомендуется устанавливать размеры подушевых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pPr>
        <w:pStyle w:val="0"/>
        <w:spacing w:before="200" w:line-rule="auto"/>
        <w:ind w:firstLine="540"/>
        <w:jc w:val="both"/>
      </w:pPr>
      <w:r>
        <w:rPr>
          <w:sz w:val="20"/>
        </w:rPr>
        <w:t xml:space="preserve">1. в амбулаторных условиях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медицинской помощи, предоставляемой в рамках базовой программы застрахованным лицам в амбулаторных условиях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2. при оплате скорой медицинской помощи вне медицинской организации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3. 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стационарных условиях,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4. 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условиях дневного стационара,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w:t>
      </w:r>
    </w:p>
    <w:p>
      <w:pPr>
        <w:pStyle w:val="0"/>
        <w:spacing w:before="200" w:line-rule="auto"/>
        <w:ind w:firstLine="540"/>
        <w:jc w:val="both"/>
      </w:pPr>
      <w:r>
        <w:rPr>
          <w:sz w:val="20"/>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МЭК, МЭЭ или ЭКМП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1269" w:name="P1269"/>
    <w:bookmarkEnd w:id="1269"/>
    <w:p>
      <w:pPr>
        <w:pStyle w:val="2"/>
        <w:jc w:val="center"/>
      </w:pPr>
      <w:r>
        <w:rPr>
          <w:sz w:val="20"/>
        </w:rPr>
        <w:t xml:space="preserve">ПЕРЕЧЕНЬ СЛУЧАЕВ, ДЛЯ КОТОРЫХ УСТАНОВЛЕН КСЛП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6973"/>
        <w:gridCol w:w="1531"/>
      </w:tblGrid>
      <w:tr>
        <w:tc>
          <w:tcPr>
            <w:tcW w:w="533" w:type="dxa"/>
          </w:tcPr>
          <w:p>
            <w:pPr>
              <w:pStyle w:val="0"/>
              <w:jc w:val="center"/>
            </w:pPr>
            <w:r>
              <w:rPr>
                <w:sz w:val="20"/>
              </w:rPr>
              <w:t xml:space="preserve">N</w:t>
            </w:r>
          </w:p>
        </w:tc>
        <w:tc>
          <w:tcPr>
            <w:tcW w:w="6973" w:type="dxa"/>
          </w:tcPr>
          <w:p>
            <w:pPr>
              <w:pStyle w:val="0"/>
              <w:jc w:val="center"/>
            </w:pPr>
            <w:r>
              <w:rPr>
                <w:sz w:val="20"/>
              </w:rPr>
              <w:t xml:space="preserve">Случаи, для которых установлен КСЛП</w:t>
            </w:r>
          </w:p>
        </w:tc>
        <w:tc>
          <w:tcPr>
            <w:tcW w:w="1531" w:type="dxa"/>
          </w:tcPr>
          <w:p>
            <w:pPr>
              <w:pStyle w:val="0"/>
              <w:jc w:val="center"/>
            </w:pPr>
            <w:r>
              <w:rPr>
                <w:sz w:val="20"/>
              </w:rPr>
              <w:t xml:space="preserve">Значение КСЛП</w:t>
            </w:r>
          </w:p>
        </w:tc>
      </w:tr>
      <w:tr>
        <w:tc>
          <w:tcPr>
            <w:tcW w:w="533" w:type="dxa"/>
            <w:vAlign w:val="center"/>
          </w:tcPr>
          <w:p>
            <w:pPr>
              <w:pStyle w:val="0"/>
              <w:jc w:val="center"/>
            </w:pPr>
            <w:r>
              <w:rPr>
                <w:sz w:val="20"/>
              </w:rPr>
              <w:t xml:space="preserve">1</w:t>
            </w:r>
          </w:p>
        </w:tc>
        <w:tc>
          <w:tcPr>
            <w:tcW w:w="6973" w:type="dxa"/>
            <w:vAlign w:val="center"/>
          </w:tcPr>
          <w:p>
            <w:pPr>
              <w:pStyle w:val="0"/>
              <w:jc w:val="center"/>
            </w:pPr>
            <w:r>
              <w:rPr>
                <w:sz w:val="20"/>
              </w:rPr>
              <w:t xml:space="preserve">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w:t>
            </w:r>
            <w:hyperlink w:history="0" w:anchor="P1277" w:tooltip="2">
              <w:r>
                <w:rPr>
                  <w:sz w:val="20"/>
                  <w:color w:val="0000ff"/>
                </w:rPr>
                <w:t xml:space="preserve">пунктом 2</w:t>
              </w:r>
            </w:hyperlink>
            <w:r>
              <w:rPr>
                <w:sz w:val="20"/>
              </w:rPr>
              <w:t xml:space="preserve"> настоящего перечня</w:t>
            </w:r>
          </w:p>
        </w:tc>
        <w:tc>
          <w:tcPr>
            <w:tcW w:w="1531" w:type="dxa"/>
            <w:vAlign w:val="center"/>
          </w:tcPr>
          <w:p>
            <w:pPr>
              <w:pStyle w:val="0"/>
              <w:jc w:val="center"/>
            </w:pPr>
            <w:r>
              <w:rPr>
                <w:sz w:val="20"/>
              </w:rPr>
              <w:t xml:space="preserve">0,2</w:t>
            </w:r>
          </w:p>
        </w:tc>
      </w:tr>
      <w:tr>
        <w:tc>
          <w:tcPr>
            <w:tcW w:w="533" w:type="dxa"/>
            <w:vAlign w:val="center"/>
          </w:tcPr>
          <w:bookmarkStart w:id="1277" w:name="P1277"/>
          <w:bookmarkEnd w:id="1277"/>
          <w:p>
            <w:pPr>
              <w:pStyle w:val="0"/>
              <w:jc w:val="center"/>
            </w:pPr>
            <w:r>
              <w:rPr>
                <w:sz w:val="20"/>
              </w:rPr>
              <w:t xml:space="preserve">2</w:t>
            </w:r>
          </w:p>
        </w:tc>
        <w:tc>
          <w:tcPr>
            <w:tcW w:w="6973" w:type="dxa"/>
            <w:vAlign w:val="center"/>
          </w:tcPr>
          <w:p>
            <w:pPr>
              <w:pStyle w:val="0"/>
              <w:jc w:val="center"/>
            </w:pPr>
            <w:r>
              <w:rPr>
                <w:sz w:val="20"/>
              </w:rPr>
              <w:t xml:space="preserve">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31" w:type="dxa"/>
            <w:vAlign w:val="center"/>
          </w:tcPr>
          <w:p>
            <w:pPr>
              <w:pStyle w:val="0"/>
              <w:jc w:val="center"/>
            </w:pPr>
            <w:r>
              <w:rPr>
                <w:sz w:val="20"/>
              </w:rPr>
              <w:t xml:space="preserve">0,6</w:t>
            </w:r>
          </w:p>
        </w:tc>
      </w:tr>
      <w:tr>
        <w:tc>
          <w:tcPr>
            <w:tcW w:w="533" w:type="dxa"/>
            <w:vAlign w:val="center"/>
          </w:tcPr>
          <w:p>
            <w:pPr>
              <w:pStyle w:val="0"/>
              <w:jc w:val="center"/>
            </w:pPr>
            <w:r>
              <w:rPr>
                <w:sz w:val="20"/>
              </w:rPr>
              <w:t xml:space="preserve">3</w:t>
            </w:r>
          </w:p>
        </w:tc>
        <w:tc>
          <w:tcPr>
            <w:tcW w:w="6973" w:type="dxa"/>
            <w:vAlign w:val="center"/>
          </w:tcPr>
          <w:p>
            <w:pPr>
              <w:pStyle w:val="0"/>
              <w:jc w:val="center"/>
            </w:pPr>
            <w:r>
              <w:rPr>
                <w:sz w:val="20"/>
              </w:rPr>
              <w:t xml:space="preserve">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w:t>
            </w:r>
          </w:p>
        </w:tc>
        <w:tc>
          <w:tcPr>
            <w:tcW w:w="1531" w:type="dxa"/>
            <w:vAlign w:val="center"/>
          </w:tcPr>
          <w:p>
            <w:pPr>
              <w:pStyle w:val="0"/>
              <w:jc w:val="center"/>
            </w:pPr>
            <w:r>
              <w:rPr>
                <w:sz w:val="20"/>
              </w:rPr>
              <w:t xml:space="preserve">0,2</w:t>
            </w:r>
          </w:p>
        </w:tc>
      </w:tr>
      <w:tr>
        <w:tc>
          <w:tcPr>
            <w:tcW w:w="533" w:type="dxa"/>
            <w:vAlign w:val="center"/>
          </w:tcPr>
          <w:p>
            <w:pPr>
              <w:pStyle w:val="0"/>
              <w:jc w:val="center"/>
            </w:pPr>
            <w:r>
              <w:rPr>
                <w:sz w:val="20"/>
              </w:rPr>
              <w:t xml:space="preserve">4</w:t>
            </w:r>
          </w:p>
        </w:tc>
        <w:tc>
          <w:tcPr>
            <w:tcW w:w="6973" w:type="dxa"/>
            <w:vAlign w:val="center"/>
          </w:tcPr>
          <w:p>
            <w:pPr>
              <w:pStyle w:val="0"/>
              <w:jc w:val="center"/>
            </w:pPr>
            <w:r>
              <w:rPr>
                <w:sz w:val="20"/>
              </w:rPr>
              <w:t xml:space="preserve">развертывание индивидуального поста</w:t>
            </w:r>
          </w:p>
        </w:tc>
        <w:tc>
          <w:tcPr>
            <w:tcW w:w="1531" w:type="dxa"/>
            <w:vAlign w:val="center"/>
          </w:tcPr>
          <w:p>
            <w:pPr>
              <w:pStyle w:val="0"/>
              <w:jc w:val="center"/>
            </w:pPr>
            <w:r>
              <w:rPr>
                <w:sz w:val="20"/>
              </w:rPr>
              <w:t xml:space="preserve">0,2</w:t>
            </w:r>
          </w:p>
        </w:tc>
      </w:tr>
      <w:tr>
        <w:tc>
          <w:tcPr>
            <w:tcW w:w="533" w:type="dxa"/>
            <w:vAlign w:val="center"/>
          </w:tcPr>
          <w:p>
            <w:pPr>
              <w:pStyle w:val="0"/>
              <w:jc w:val="center"/>
            </w:pPr>
            <w:r>
              <w:rPr>
                <w:sz w:val="20"/>
              </w:rPr>
              <w:t xml:space="preserve">5</w:t>
            </w:r>
          </w:p>
        </w:tc>
        <w:tc>
          <w:tcPr>
            <w:tcW w:w="6973" w:type="dxa"/>
            <w:vAlign w:val="center"/>
          </w:tcPr>
          <w:p>
            <w:pPr>
              <w:pStyle w:val="0"/>
              <w:jc w:val="center"/>
            </w:pPr>
            <w:r>
              <w:rPr>
                <w:sz w:val="20"/>
              </w:rPr>
              <w:t xml:space="preserve">наличие у пациента тяжелой сопутствующей патологии </w:t>
            </w:r>
            <w:hyperlink w:history="0" w:anchor="P1318" w:tooltip="&lt;1&g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
              <w:r>
                <w:rPr>
                  <w:sz w:val="20"/>
                  <w:color w:val="0000ff"/>
                </w:rPr>
                <w:t xml:space="preserve">&lt;1&gt;</w:t>
              </w:r>
            </w:hyperlink>
            <w:r>
              <w:rPr>
                <w:sz w:val="20"/>
              </w:rPr>
              <w:t xml:space="preserve">, требующей оказания медицинской помощи в период госпитализации</w:t>
            </w:r>
          </w:p>
        </w:tc>
        <w:tc>
          <w:tcPr>
            <w:tcW w:w="1531" w:type="dxa"/>
            <w:vAlign w:val="center"/>
          </w:tcPr>
          <w:p>
            <w:pPr>
              <w:pStyle w:val="0"/>
              <w:jc w:val="center"/>
            </w:pPr>
            <w:r>
              <w:rPr>
                <w:sz w:val="20"/>
              </w:rPr>
              <w:t xml:space="preserve">0,6</w:t>
            </w:r>
          </w:p>
        </w:tc>
      </w:tr>
      <w:tr>
        <w:tc>
          <w:tcPr>
            <w:tcW w:w="533" w:type="dxa"/>
            <w:vAlign w:val="center"/>
          </w:tcPr>
          <w:p>
            <w:pPr>
              <w:pStyle w:val="0"/>
              <w:jc w:val="center"/>
            </w:pPr>
            <w:r>
              <w:rPr>
                <w:sz w:val="20"/>
              </w:rPr>
              <w:t xml:space="preserve">6</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1) </w:t>
            </w:r>
            <w:hyperlink w:history="0" w:anchor="P1319"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0,05</w:t>
            </w:r>
          </w:p>
        </w:tc>
      </w:tr>
      <w:tr>
        <w:tc>
          <w:tcPr>
            <w:tcW w:w="533" w:type="dxa"/>
            <w:vAlign w:val="center"/>
          </w:tcPr>
          <w:p>
            <w:pPr>
              <w:pStyle w:val="0"/>
              <w:jc w:val="center"/>
            </w:pPr>
            <w:r>
              <w:rPr>
                <w:sz w:val="20"/>
              </w:rPr>
              <w:t xml:space="preserve">7</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2) </w:t>
            </w:r>
            <w:hyperlink w:history="0" w:anchor="P1319"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0,47</w:t>
            </w:r>
          </w:p>
        </w:tc>
      </w:tr>
      <w:tr>
        <w:tc>
          <w:tcPr>
            <w:tcW w:w="533" w:type="dxa"/>
            <w:vAlign w:val="center"/>
          </w:tcPr>
          <w:p>
            <w:pPr>
              <w:pStyle w:val="0"/>
              <w:jc w:val="center"/>
            </w:pPr>
            <w:r>
              <w:rPr>
                <w:sz w:val="20"/>
              </w:rPr>
              <w:t xml:space="preserve">8</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3) </w:t>
            </w:r>
            <w:hyperlink w:history="0" w:anchor="P1319"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1,16</w:t>
            </w:r>
          </w:p>
        </w:tc>
      </w:tr>
      <w:tr>
        <w:tc>
          <w:tcPr>
            <w:tcW w:w="533" w:type="dxa"/>
            <w:vAlign w:val="center"/>
          </w:tcPr>
          <w:p>
            <w:pPr>
              <w:pStyle w:val="0"/>
              <w:jc w:val="center"/>
            </w:pPr>
            <w:r>
              <w:rPr>
                <w:sz w:val="20"/>
              </w:rPr>
              <w:t xml:space="preserve">9</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4) </w:t>
            </w:r>
            <w:hyperlink w:history="0" w:anchor="P1319"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2,07</w:t>
            </w:r>
          </w:p>
        </w:tc>
      </w:tr>
      <w:tr>
        <w:tc>
          <w:tcPr>
            <w:tcW w:w="533" w:type="dxa"/>
            <w:vAlign w:val="center"/>
          </w:tcPr>
          <w:p>
            <w:pPr>
              <w:pStyle w:val="0"/>
              <w:jc w:val="center"/>
            </w:pPr>
            <w:r>
              <w:rPr>
                <w:sz w:val="20"/>
              </w:rPr>
              <w:t xml:space="preserve">10</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5) </w:t>
            </w:r>
            <w:hyperlink w:history="0" w:anchor="P1319"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3,49</w:t>
            </w:r>
          </w:p>
        </w:tc>
      </w:tr>
      <w:tr>
        <w:tc>
          <w:tcPr>
            <w:tcW w:w="533" w:type="dxa"/>
            <w:vAlign w:val="center"/>
          </w:tcPr>
          <w:p>
            <w:pPr>
              <w:pStyle w:val="0"/>
              <w:jc w:val="center"/>
            </w:pPr>
            <w:r>
              <w:rPr>
                <w:sz w:val="20"/>
              </w:rPr>
              <w:t xml:space="preserve">11</w:t>
            </w:r>
          </w:p>
        </w:tc>
        <w:tc>
          <w:tcPr>
            <w:tcW w:w="6973" w:type="dxa"/>
            <w:vAlign w:val="center"/>
          </w:tcPr>
          <w:p>
            <w:pPr>
              <w:pStyle w:val="0"/>
              <w:jc w:val="center"/>
            </w:pPr>
            <w:r>
              <w:rPr>
                <w:sz w:val="20"/>
              </w:rPr>
              <w:t xml:space="preserve">проведение 1 этапа медицинской реабилитации пациентов </w:t>
            </w:r>
            <w:hyperlink w:history="0" w:anchor="P1320" w:tooltip="&lt;3&gt;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
              <w:r>
                <w:rPr>
                  <w:sz w:val="20"/>
                  <w:color w:val="0000ff"/>
                </w:rPr>
                <w:t xml:space="preserve">&lt;3&gt;</w:t>
              </w:r>
            </w:hyperlink>
          </w:p>
        </w:tc>
        <w:tc>
          <w:tcPr>
            <w:tcW w:w="1531" w:type="dxa"/>
            <w:vAlign w:val="center"/>
          </w:tcPr>
          <w:p>
            <w:pPr>
              <w:pStyle w:val="0"/>
              <w:jc w:val="center"/>
            </w:pPr>
            <w:r>
              <w:rPr>
                <w:sz w:val="20"/>
              </w:rPr>
              <w:t xml:space="preserve">0,15</w:t>
            </w:r>
          </w:p>
        </w:tc>
      </w:tr>
      <w:tr>
        <w:tc>
          <w:tcPr>
            <w:tcW w:w="533" w:type="dxa"/>
            <w:vAlign w:val="center"/>
          </w:tcPr>
          <w:p>
            <w:pPr>
              <w:pStyle w:val="0"/>
              <w:jc w:val="center"/>
            </w:pPr>
            <w:r>
              <w:rPr>
                <w:sz w:val="20"/>
              </w:rPr>
              <w:t xml:space="preserve">12</w:t>
            </w:r>
          </w:p>
        </w:tc>
        <w:tc>
          <w:tcPr>
            <w:tcW w:w="6973" w:type="dxa"/>
            <w:vAlign w:val="center"/>
          </w:tcPr>
          <w:p>
            <w:pPr>
              <w:pStyle w:val="0"/>
              <w:jc w:val="center"/>
            </w:pPr>
            <w:r>
              <w:rPr>
                <w:sz w:val="20"/>
              </w:rPr>
              <w:t xml:space="preserve">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 </w:t>
            </w:r>
            <w:hyperlink w:history="0" w:anchor="P1321" w:tooltip="&lt;*&gt; Стоимость КСЛП &quot;проведение сопроводительной лекарственной терапии при злокачественных новообразованиях у взрослых в соответствии с клиническими рекомендациями&quot; в стационарных условиях и в условиях дневного стационара определяется без учета коэффициента дифференциации субъекта Российской Федерации.">
              <w:r>
                <w:rPr>
                  <w:sz w:val="20"/>
                  <w:color w:val="0000ff"/>
                </w:rPr>
                <w:t xml:space="preserve">&lt;*&gt;</w:t>
              </w:r>
            </w:hyperlink>
          </w:p>
        </w:tc>
        <w:tc>
          <w:tcPr>
            <w:tcW w:w="1531" w:type="dxa"/>
            <w:vAlign w:val="center"/>
          </w:tcPr>
          <w:p>
            <w:pPr>
              <w:pStyle w:val="0"/>
              <w:jc w:val="center"/>
            </w:pPr>
            <w:r>
              <w:rPr>
                <w:sz w:val="20"/>
              </w:rPr>
              <w:t xml:space="preserve">0,63</w:t>
            </w:r>
          </w:p>
        </w:tc>
      </w:tr>
      <w:tr>
        <w:tc>
          <w:tcPr>
            <w:tcW w:w="533" w:type="dxa"/>
            <w:vAlign w:val="center"/>
          </w:tcPr>
          <w:p>
            <w:pPr>
              <w:pStyle w:val="0"/>
              <w:jc w:val="center"/>
            </w:pPr>
            <w:r>
              <w:rPr>
                <w:sz w:val="20"/>
              </w:rPr>
              <w:t xml:space="preserve">13</w:t>
            </w:r>
          </w:p>
        </w:tc>
        <w:tc>
          <w:tcPr>
            <w:tcW w:w="6973" w:type="dxa"/>
            <w:vAlign w:val="center"/>
          </w:tcPr>
          <w:p>
            <w:pPr>
              <w:pStyle w:val="0"/>
              <w:jc w:val="center"/>
            </w:pPr>
            <w:r>
              <w:rPr>
                <w:sz w:val="20"/>
              </w:rP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w:t>
            </w:r>
            <w:hyperlink w:history="0" w:anchor="P1321" w:tooltip="&lt;*&gt; Стоимость КСЛП &quot;проведение сопроводительной лекарственной терапии при злокачественных новообразованиях у взрослых в соответствии с клиническими рекомендациями&quot; в стационарных условиях и в условиях дневного стационара определяется без учета коэффициента дифференциации субъекта Российской Федерации.">
              <w:r>
                <w:rPr>
                  <w:sz w:val="20"/>
                  <w:color w:val="0000ff"/>
                </w:rPr>
                <w:t xml:space="preserve">&lt;*&gt;</w:t>
              </w:r>
            </w:hyperlink>
          </w:p>
        </w:tc>
        <w:tc>
          <w:tcPr>
            <w:tcW w:w="1531" w:type="dxa"/>
            <w:vAlign w:val="center"/>
          </w:tcPr>
          <w:p>
            <w:pPr>
              <w:pStyle w:val="0"/>
              <w:jc w:val="center"/>
            </w:pPr>
            <w:r>
              <w:rPr>
                <w:sz w:val="20"/>
              </w:rPr>
              <w:t xml:space="preserve">1,20</w:t>
            </w:r>
          </w:p>
        </w:tc>
      </w:tr>
      <w:tr>
        <w:tc>
          <w:tcPr>
            <w:tcW w:w="533" w:type="dxa"/>
            <w:vAlign w:val="center"/>
          </w:tcPr>
          <w:p>
            <w:pPr>
              <w:pStyle w:val="0"/>
              <w:jc w:val="center"/>
            </w:pPr>
            <w:r>
              <w:rPr>
                <w:sz w:val="20"/>
              </w:rPr>
              <w:t xml:space="preserve">14</w:t>
            </w:r>
          </w:p>
        </w:tc>
        <w:tc>
          <w:tcPr>
            <w:tcW w:w="6973" w:type="dxa"/>
            <w:vAlign w:val="center"/>
          </w:tcPr>
          <w:p>
            <w:pPr>
              <w:pStyle w:val="0"/>
              <w:jc w:val="center"/>
            </w:pPr>
            <w:r>
              <w:rPr>
                <w:sz w:val="20"/>
              </w:rPr>
              <w:t xml:space="preserve">проведение тестирования на выявление респираторных вирусных заболеваний (гриппа, новой коронавирусной инфекции COVID-19) в период госпитализации</w:t>
            </w:r>
          </w:p>
        </w:tc>
        <w:tc>
          <w:tcPr>
            <w:tcW w:w="1531" w:type="dxa"/>
            <w:vAlign w:val="center"/>
          </w:tcPr>
          <w:p>
            <w:pPr>
              <w:pStyle w:val="0"/>
              <w:jc w:val="center"/>
            </w:pPr>
            <w:r>
              <w:rPr>
                <w:sz w:val="20"/>
              </w:rPr>
              <w:t xml:space="preserve">0,05</w:t>
            </w:r>
          </w:p>
        </w:tc>
      </w:tr>
    </w:tbl>
    <w:p>
      <w:pPr>
        <w:pStyle w:val="0"/>
        <w:jc w:val="both"/>
      </w:pPr>
      <w:r>
        <w:rPr>
          <w:sz w:val="20"/>
        </w:rPr>
      </w:r>
    </w:p>
    <w:p>
      <w:pPr>
        <w:pStyle w:val="0"/>
        <w:ind w:firstLine="540"/>
        <w:jc w:val="both"/>
      </w:pPr>
      <w:r>
        <w:rPr>
          <w:sz w:val="20"/>
        </w:rPr>
        <w:t xml:space="preserve">--------------------------------</w:t>
      </w:r>
    </w:p>
    <w:bookmarkStart w:id="1318" w:name="P1318"/>
    <w:bookmarkEnd w:id="1318"/>
    <w:p>
      <w:pPr>
        <w:pStyle w:val="0"/>
        <w:spacing w:before="200" w:line-rule="auto"/>
        <w:ind w:firstLine="540"/>
        <w:jc w:val="both"/>
      </w:pPr>
      <w:r>
        <w:rPr>
          <w:sz w:val="20"/>
        </w:rPr>
        <w:t xml:space="preserve">&lt;1&gt;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bookmarkStart w:id="1319" w:name="P1319"/>
    <w:bookmarkEnd w:id="1319"/>
    <w:p>
      <w:pPr>
        <w:pStyle w:val="0"/>
        <w:spacing w:before="200" w:line-rule="auto"/>
        <w:ind w:firstLine="540"/>
        <w:jc w:val="both"/>
      </w:pPr>
      <w:r>
        <w:rPr>
          <w:sz w:val="20"/>
        </w:rPr>
        <w:t xml:space="preserve">&lt;2&gt; Перечень возможных операций, а также критерии отнесения соответствующих операций к уровню КСЛП определен настоящим Приложением.</w:t>
      </w:r>
    </w:p>
    <w:bookmarkStart w:id="1320" w:name="P1320"/>
    <w:bookmarkEnd w:id="1320"/>
    <w:p>
      <w:pPr>
        <w:pStyle w:val="0"/>
        <w:spacing w:before="200" w:line-rule="auto"/>
        <w:ind w:firstLine="540"/>
        <w:jc w:val="both"/>
      </w:pPr>
      <w:r>
        <w:rPr>
          <w:sz w:val="20"/>
        </w:rPr>
        <w:t xml:space="preserve">&lt;3&gt;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bookmarkStart w:id="1321" w:name="P1321"/>
    <w:bookmarkEnd w:id="1321"/>
    <w:p>
      <w:pPr>
        <w:pStyle w:val="0"/>
        <w:spacing w:before="200" w:line-rule="auto"/>
        <w:ind w:firstLine="540"/>
        <w:jc w:val="both"/>
      </w:pPr>
      <w:r>
        <w:rPr>
          <w:sz w:val="20"/>
        </w:rPr>
        <w:t xml:space="preserve">&lt;*&gt;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в стационарных условиях и в условиях дневного стационара определяется без учета коэффициента дифференциации субъекта Российской Федерации.</w:t>
      </w:r>
    </w:p>
    <w:p>
      <w:pPr>
        <w:pStyle w:val="0"/>
        <w:jc w:val="both"/>
      </w:pPr>
      <w:r>
        <w:rPr>
          <w:sz w:val="20"/>
        </w:rPr>
      </w:r>
    </w:p>
    <w:p>
      <w:pPr>
        <w:pStyle w:val="2"/>
        <w:outlineLvl w:val="2"/>
        <w:jc w:val="center"/>
      </w:pPr>
      <w:r>
        <w:rPr>
          <w:sz w:val="20"/>
        </w:rPr>
        <w:t xml:space="preserve">Перечень схем сопроводительной лекарственной терапии</w:t>
      </w:r>
    </w:p>
    <w:p>
      <w:pPr>
        <w:pStyle w:val="0"/>
        <w:jc w:val="both"/>
      </w:pPr>
      <w:r>
        <w:rPr>
          <w:sz w:val="20"/>
        </w:rPr>
      </w:r>
    </w:p>
    <w:p>
      <w:pPr>
        <w:pStyle w:val="0"/>
        <w:ind w:firstLine="540"/>
        <w:jc w:val="both"/>
      </w:pPr>
      <w:r>
        <w:rPr>
          <w:sz w:val="20"/>
        </w:rPr>
        <w:t xml:space="preserve">КСЛП в случае проведения сопроводительной лекарственной терапии при злокачественных новообразованиях у взрослых может быть применен в случае, если проведение сопроводительной терапии предусмотрено соответствующими клиническими рекомендациями, в рамках госпитализаций в стационарных условиях по КСГ </w:t>
      </w:r>
      <w:hyperlink w:history="0" r:id="rId3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st19.084</w:t>
        </w:r>
      </w:hyperlink>
      <w:r>
        <w:rPr>
          <w:sz w:val="20"/>
        </w:rPr>
        <w:t xml:space="preserve"> - </w:t>
      </w:r>
      <w:hyperlink w:history="0" r:id="rId3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st19.089</w:t>
        </w:r>
      </w:hyperlink>
      <w:r>
        <w:rPr>
          <w:sz w:val="20"/>
        </w:rPr>
        <w:t xml:space="preserve">, </w:t>
      </w:r>
      <w:hyperlink w:history="0" r:id="rId3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 </w:t>
      </w:r>
      <w:hyperlink w:history="0" r:id="rId3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3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3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в условиях дневного стационара по КСГ </w:t>
      </w:r>
      <w:hyperlink w:history="0" r:id="rId3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ds19.058</w:t>
        </w:r>
      </w:hyperlink>
      <w:r>
        <w:rPr>
          <w:sz w:val="20"/>
        </w:rPr>
        <w:t xml:space="preserve"> - </w:t>
      </w:r>
      <w:hyperlink w:history="0" r:id="rId3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ds19.062</w:t>
        </w:r>
      </w:hyperlink>
      <w:r>
        <w:rPr>
          <w:sz w:val="20"/>
        </w:rPr>
        <w:t xml:space="preserve">, </w:t>
      </w:r>
      <w:hyperlink w:history="0" r:id="rId3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r>
        <w:rPr>
          <w:sz w:val="20"/>
        </w:rPr>
        <w:t xml:space="preserve"> - </w:t>
      </w:r>
      <w:hyperlink w:history="0" r:id="rId3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w:t>
      </w:r>
      <w:hyperlink w:history="0" r:id="rId3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3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w:t>
      </w:r>
    </w:p>
    <w:p>
      <w:pPr>
        <w:pStyle w:val="0"/>
        <w:spacing w:before="200" w:line-rule="auto"/>
        <w:ind w:firstLine="540"/>
        <w:jc w:val="both"/>
      </w:pPr>
      <w:r>
        <w:rPr>
          <w:sz w:val="20"/>
        </w:rPr>
        <w:t xml:space="preserve">При использовании схем лекарственной терапии, предусматривающих применение лекарственных препаратов филграстим, деносумаб, эмпэгфилграстим, КСЛП "Проведение сопроводительной лекарственной терапии при злокачественных новообразованиях у взрослых" не применяется.</w:t>
      </w:r>
    </w:p>
    <w:p>
      <w:pPr>
        <w:pStyle w:val="0"/>
        <w:spacing w:before="200" w:line-rule="auto"/>
        <w:ind w:firstLine="540"/>
        <w:jc w:val="both"/>
      </w:pPr>
      <w:r>
        <w:rPr>
          <w:sz w:val="20"/>
        </w:rPr>
        <w:t xml:space="preserve">Перечень схем сопроводительной лекарственной терапии, при применении которых может быть применен КСЛП: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5216"/>
        <w:gridCol w:w="2551"/>
      </w:tblGrid>
      <w:tr>
        <w:tc>
          <w:tcPr>
            <w:tcW w:w="1304" w:type="dxa"/>
          </w:tcPr>
          <w:p>
            <w:pPr>
              <w:pStyle w:val="0"/>
              <w:jc w:val="center"/>
            </w:pPr>
            <w:r>
              <w:rPr>
                <w:sz w:val="20"/>
              </w:rPr>
              <w:t xml:space="preserve">Код схемы</w:t>
            </w:r>
          </w:p>
        </w:tc>
        <w:tc>
          <w:tcPr>
            <w:tcW w:w="5216" w:type="dxa"/>
          </w:tcPr>
          <w:p>
            <w:pPr>
              <w:pStyle w:val="0"/>
              <w:jc w:val="center"/>
            </w:pPr>
            <w:r>
              <w:rPr>
                <w:sz w:val="20"/>
              </w:rPr>
              <w:t xml:space="preserve">Описание схемы</w:t>
            </w:r>
          </w:p>
        </w:tc>
        <w:tc>
          <w:tcPr>
            <w:tcW w:w="2551" w:type="dxa"/>
          </w:tcPr>
          <w:p>
            <w:pPr>
              <w:pStyle w:val="0"/>
              <w:jc w:val="center"/>
            </w:pPr>
            <w:r>
              <w:rPr>
                <w:sz w:val="20"/>
              </w:rPr>
              <w:t xml:space="preserve">Условия применения</w:t>
            </w:r>
          </w:p>
        </w:tc>
      </w:tr>
      <w:tr>
        <w:tc>
          <w:tcPr>
            <w:tcW w:w="1304" w:type="dxa"/>
            <w:vAlign w:val="center"/>
          </w:tcPr>
          <w:p>
            <w:pPr>
              <w:pStyle w:val="0"/>
              <w:jc w:val="center"/>
            </w:pPr>
            <w:r>
              <w:rPr>
                <w:sz w:val="20"/>
              </w:rPr>
              <w:t xml:space="preserve">supt0l</w:t>
            </w:r>
          </w:p>
        </w:tc>
        <w:tc>
          <w:tcPr>
            <w:tcW w:w="5216" w:type="dxa"/>
            <w:vAlign w:val="center"/>
          </w:tcPr>
          <w:p>
            <w:pPr>
              <w:pStyle w:val="0"/>
            </w:pPr>
            <w:r>
              <w:rPr>
                <w:sz w:val="20"/>
              </w:rPr>
              <w:t xml:space="preserve">Филграстим 4 дня введения по 300 мкг</w:t>
            </w:r>
          </w:p>
        </w:tc>
        <w:tc>
          <w:tcPr>
            <w:tcW w:w="2551" w:type="dxa"/>
          </w:tcPr>
          <w:p>
            <w:pPr>
              <w:pStyle w:val="0"/>
            </w:pPr>
            <w:r>
              <w:rPr>
                <w:sz w:val="20"/>
              </w:rPr>
            </w:r>
          </w:p>
        </w:tc>
      </w:tr>
      <w:tr>
        <w:tc>
          <w:tcPr>
            <w:tcW w:w="1304" w:type="dxa"/>
            <w:vAlign w:val="center"/>
          </w:tcPr>
          <w:p>
            <w:pPr>
              <w:pStyle w:val="0"/>
              <w:jc w:val="center"/>
            </w:pPr>
            <w:r>
              <w:rPr>
                <w:sz w:val="20"/>
              </w:rPr>
              <w:t xml:space="preserve">supt02</w:t>
            </w:r>
          </w:p>
        </w:tc>
        <w:tc>
          <w:tcPr>
            <w:tcW w:w="5216" w:type="dxa"/>
            <w:vAlign w:val="center"/>
          </w:tcPr>
          <w:p>
            <w:pPr>
              <w:pStyle w:val="0"/>
            </w:pPr>
            <w:r>
              <w:rPr>
                <w:sz w:val="20"/>
              </w:rPr>
              <w:t xml:space="preserve">Деносумаб 1 день введения 120 мг</w:t>
            </w:r>
          </w:p>
        </w:tc>
        <w:tc>
          <w:tcPr>
            <w:tcW w:w="2551" w:type="dxa"/>
            <w:vAlign w:val="center"/>
          </w:tcPr>
          <w:p>
            <w:pPr>
              <w:pStyle w:val="0"/>
            </w:pPr>
            <w:r>
              <w:rPr>
                <w:sz w:val="20"/>
              </w:rPr>
              <w:t xml:space="preserve">N18.3, N18.4, N18.5 "Хроническая болезнь почки, стадия 3 - 5" (при клиренсе креатинина &lt; 59 мл/мин</w:t>
            </w:r>
          </w:p>
        </w:tc>
      </w:tr>
      <w:tr>
        <w:tc>
          <w:tcPr>
            <w:tcW w:w="1304" w:type="dxa"/>
            <w:vAlign w:val="center"/>
          </w:tcPr>
          <w:p>
            <w:pPr>
              <w:pStyle w:val="0"/>
              <w:jc w:val="center"/>
            </w:pPr>
            <w:r>
              <w:rPr>
                <w:sz w:val="20"/>
              </w:rPr>
              <w:t xml:space="preserve">supt03</w:t>
            </w:r>
          </w:p>
        </w:tc>
        <w:tc>
          <w:tcPr>
            <w:tcW w:w="5216" w:type="dxa"/>
            <w:vAlign w:val="center"/>
          </w:tcPr>
          <w:p>
            <w:pPr>
              <w:pStyle w:val="0"/>
            </w:pPr>
            <w:r>
              <w:rPr>
                <w:sz w:val="20"/>
              </w:rPr>
              <w:t xml:space="preserve">Тоцилизумаб 1 день введения 4 мг/кг</w:t>
            </w:r>
          </w:p>
        </w:tc>
        <w:tc>
          <w:tcPr>
            <w:tcW w:w="2551" w:type="dxa"/>
          </w:tcPr>
          <w:p>
            <w:pPr>
              <w:pStyle w:val="0"/>
            </w:pPr>
            <w:r>
              <w:rPr>
                <w:sz w:val="20"/>
              </w:rPr>
            </w:r>
          </w:p>
        </w:tc>
      </w:tr>
      <w:tr>
        <w:tc>
          <w:tcPr>
            <w:tcW w:w="1304" w:type="dxa"/>
            <w:vAlign w:val="center"/>
          </w:tcPr>
          <w:p>
            <w:pPr>
              <w:pStyle w:val="0"/>
              <w:jc w:val="center"/>
            </w:pPr>
            <w:r>
              <w:rPr>
                <w:sz w:val="20"/>
              </w:rPr>
              <w:t xml:space="preserve">supt04</w:t>
            </w:r>
          </w:p>
        </w:tc>
        <w:tc>
          <w:tcPr>
            <w:tcW w:w="5216" w:type="dxa"/>
            <w:vAlign w:val="center"/>
          </w:tcPr>
          <w:p>
            <w:pPr>
              <w:pStyle w:val="0"/>
            </w:pPr>
            <w:r>
              <w:rPr>
                <w:sz w:val="20"/>
              </w:rPr>
              <w:t xml:space="preserve">Филграстим 8 дней введения по 300 мкг</w:t>
            </w:r>
          </w:p>
        </w:tc>
        <w:tc>
          <w:tcPr>
            <w:tcW w:w="2551" w:type="dxa"/>
          </w:tcPr>
          <w:p>
            <w:pPr>
              <w:pStyle w:val="0"/>
            </w:pPr>
            <w:r>
              <w:rPr>
                <w:sz w:val="20"/>
              </w:rPr>
            </w:r>
          </w:p>
        </w:tc>
      </w:tr>
      <w:tr>
        <w:tc>
          <w:tcPr>
            <w:tcW w:w="1304" w:type="dxa"/>
            <w:vAlign w:val="center"/>
          </w:tcPr>
          <w:p>
            <w:pPr>
              <w:pStyle w:val="0"/>
              <w:jc w:val="center"/>
            </w:pPr>
            <w:r>
              <w:rPr>
                <w:sz w:val="20"/>
              </w:rPr>
              <w:t xml:space="preserve">supt05</w:t>
            </w:r>
          </w:p>
        </w:tc>
        <w:tc>
          <w:tcPr>
            <w:tcW w:w="5216" w:type="dxa"/>
            <w:vAlign w:val="center"/>
          </w:tcPr>
          <w:p>
            <w:pPr>
              <w:pStyle w:val="0"/>
            </w:pPr>
            <w:r>
              <w:rPr>
                <w:sz w:val="20"/>
              </w:rPr>
              <w:t xml:space="preserve">Эмпэгфилграстим 1 день введения 7,5 мг</w:t>
            </w:r>
          </w:p>
        </w:tc>
        <w:tc>
          <w:tcPr>
            <w:tcW w:w="2551" w:type="dxa"/>
          </w:tcPr>
          <w:p>
            <w:pPr>
              <w:pStyle w:val="0"/>
            </w:pPr>
            <w:r>
              <w:rPr>
                <w:sz w:val="20"/>
              </w:rPr>
            </w:r>
          </w:p>
        </w:tc>
      </w:tr>
      <w:tr>
        <w:tc>
          <w:tcPr>
            <w:tcW w:w="1304" w:type="dxa"/>
            <w:vAlign w:val="center"/>
          </w:tcPr>
          <w:p>
            <w:pPr>
              <w:pStyle w:val="0"/>
              <w:jc w:val="center"/>
            </w:pPr>
            <w:r>
              <w:rPr>
                <w:sz w:val="20"/>
              </w:rPr>
              <w:t xml:space="preserve">supt06</w:t>
            </w:r>
          </w:p>
        </w:tc>
        <w:tc>
          <w:tcPr>
            <w:tcW w:w="5216" w:type="dxa"/>
            <w:vAlign w:val="center"/>
          </w:tcPr>
          <w:p>
            <w:pPr>
              <w:pStyle w:val="0"/>
            </w:pPr>
            <w:r>
              <w:rPr>
                <w:sz w:val="20"/>
              </w:rPr>
              <w:t xml:space="preserve">Филграстим 10 дней введения по 300 мкг</w:t>
            </w:r>
          </w:p>
        </w:tc>
        <w:tc>
          <w:tcPr>
            <w:tcW w:w="2551" w:type="dxa"/>
          </w:tcPr>
          <w:p>
            <w:pPr>
              <w:pStyle w:val="0"/>
            </w:pPr>
            <w:r>
              <w:rPr>
                <w:sz w:val="20"/>
              </w:rPr>
            </w:r>
          </w:p>
        </w:tc>
      </w:tr>
      <w:tr>
        <w:tc>
          <w:tcPr>
            <w:tcW w:w="1304" w:type="dxa"/>
            <w:vAlign w:val="center"/>
          </w:tcPr>
          <w:p>
            <w:pPr>
              <w:pStyle w:val="0"/>
              <w:jc w:val="center"/>
            </w:pPr>
            <w:r>
              <w:rPr>
                <w:sz w:val="20"/>
              </w:rPr>
              <w:t xml:space="preserve">supt07</w:t>
            </w:r>
          </w:p>
        </w:tc>
        <w:tc>
          <w:tcPr>
            <w:tcW w:w="5216" w:type="dxa"/>
            <w:vAlign w:val="center"/>
          </w:tcPr>
          <w:p>
            <w:pPr>
              <w:pStyle w:val="0"/>
            </w:pPr>
            <w:r>
              <w:rPr>
                <w:sz w:val="20"/>
              </w:rPr>
              <w:t xml:space="preserve">Микофенолата мофетил 30 дней введения по 500 мг 2 раза в день</w:t>
            </w:r>
          </w:p>
        </w:tc>
        <w:tc>
          <w:tcPr>
            <w:tcW w:w="2551" w:type="dxa"/>
          </w:tcPr>
          <w:p>
            <w:pPr>
              <w:pStyle w:val="0"/>
            </w:pPr>
            <w:r>
              <w:rPr>
                <w:sz w:val="20"/>
              </w:rPr>
            </w:r>
          </w:p>
        </w:tc>
      </w:tr>
      <w:tr>
        <w:tc>
          <w:tcPr>
            <w:tcW w:w="1304" w:type="dxa"/>
            <w:vAlign w:val="center"/>
          </w:tcPr>
          <w:p>
            <w:pPr>
              <w:pStyle w:val="0"/>
              <w:jc w:val="center"/>
            </w:pPr>
            <w:r>
              <w:rPr>
                <w:sz w:val="20"/>
              </w:rPr>
              <w:t xml:space="preserve">supt08</w:t>
            </w:r>
          </w:p>
        </w:tc>
        <w:tc>
          <w:tcPr>
            <w:tcW w:w="5216" w:type="dxa"/>
            <w:vAlign w:val="center"/>
          </w:tcPr>
          <w:p>
            <w:pPr>
              <w:pStyle w:val="0"/>
            </w:pPr>
            <w:r>
              <w:rPr>
                <w:sz w:val="20"/>
              </w:rPr>
              <w:t xml:space="preserve">Такролимус 30 дней введения по 0,1 мг/кг</w:t>
            </w:r>
          </w:p>
        </w:tc>
        <w:tc>
          <w:tcPr>
            <w:tcW w:w="2551" w:type="dxa"/>
          </w:tcPr>
          <w:p>
            <w:pPr>
              <w:pStyle w:val="0"/>
            </w:pPr>
            <w:r>
              <w:rPr>
                <w:sz w:val="20"/>
              </w:rPr>
            </w:r>
          </w:p>
        </w:tc>
      </w:tr>
      <w:tr>
        <w:tc>
          <w:tcPr>
            <w:tcW w:w="1304" w:type="dxa"/>
            <w:vAlign w:val="center"/>
          </w:tcPr>
          <w:p>
            <w:pPr>
              <w:pStyle w:val="0"/>
              <w:jc w:val="center"/>
            </w:pPr>
            <w:r>
              <w:rPr>
                <w:sz w:val="20"/>
              </w:rPr>
              <w:t xml:space="preserve">supt09</w:t>
            </w:r>
          </w:p>
        </w:tc>
        <w:tc>
          <w:tcPr>
            <w:tcW w:w="5216" w:type="dxa"/>
            <w:vAlign w:val="center"/>
          </w:tcPr>
          <w:p>
            <w:pPr>
              <w:pStyle w:val="0"/>
            </w:pPr>
            <w:r>
              <w:rPr>
                <w:sz w:val="20"/>
              </w:rPr>
              <w:t xml:space="preserve">Ведолизумаб 1 день введения 300 мг</w:t>
            </w:r>
          </w:p>
        </w:tc>
        <w:tc>
          <w:tcPr>
            <w:tcW w:w="2551" w:type="dxa"/>
          </w:tcPr>
          <w:p>
            <w:pPr>
              <w:pStyle w:val="0"/>
            </w:pPr>
            <w:r>
              <w:rPr>
                <w:sz w:val="20"/>
              </w:rPr>
            </w:r>
          </w:p>
        </w:tc>
      </w:tr>
      <w:tr>
        <w:tc>
          <w:tcPr>
            <w:tcW w:w="1304" w:type="dxa"/>
            <w:vAlign w:val="center"/>
          </w:tcPr>
          <w:p>
            <w:pPr>
              <w:pStyle w:val="0"/>
              <w:jc w:val="center"/>
            </w:pPr>
            <w:r>
              <w:rPr>
                <w:sz w:val="20"/>
              </w:rPr>
              <w:t xml:space="preserve">supt10</w:t>
            </w:r>
          </w:p>
        </w:tc>
        <w:tc>
          <w:tcPr>
            <w:tcW w:w="5216" w:type="dxa"/>
            <w:vAlign w:val="center"/>
          </w:tcPr>
          <w:p>
            <w:pPr>
              <w:pStyle w:val="0"/>
            </w:pPr>
            <w:r>
              <w:rPr>
                <w:sz w:val="20"/>
              </w:rPr>
              <w:t xml:space="preserve">Инфликсимаб 1 день введения 800 мг</w:t>
            </w:r>
          </w:p>
        </w:tc>
        <w:tc>
          <w:tcPr>
            <w:tcW w:w="2551" w:type="dxa"/>
          </w:tcPr>
          <w:p>
            <w:pPr>
              <w:pStyle w:val="0"/>
            </w:pPr>
            <w:r>
              <w:rPr>
                <w:sz w:val="20"/>
              </w:rPr>
            </w:r>
          </w:p>
        </w:tc>
      </w:tr>
      <w:tr>
        <w:tc>
          <w:tcPr>
            <w:tcW w:w="1304" w:type="dxa"/>
            <w:vAlign w:val="center"/>
          </w:tcPr>
          <w:p>
            <w:pPr>
              <w:pStyle w:val="0"/>
              <w:jc w:val="center"/>
            </w:pPr>
            <w:r>
              <w:rPr>
                <w:sz w:val="20"/>
              </w:rPr>
              <w:t xml:space="preserve">supt11</w:t>
            </w:r>
          </w:p>
        </w:tc>
        <w:tc>
          <w:tcPr>
            <w:tcW w:w="5216" w:type="dxa"/>
            <w:vAlign w:val="center"/>
          </w:tcPr>
          <w:p>
            <w:pPr>
              <w:pStyle w:val="0"/>
            </w:pPr>
            <w:r>
              <w:rPr>
                <w:sz w:val="20"/>
              </w:rPr>
              <w:t xml:space="preserve">Иммуноглобулин человека нормальный 2 дня введения по 1000 мг/кг</w:t>
            </w:r>
          </w:p>
        </w:tc>
        <w:tc>
          <w:tcPr>
            <w:tcW w:w="2551" w:type="dxa"/>
          </w:tcPr>
          <w:p>
            <w:pPr>
              <w:pStyle w:val="0"/>
            </w:pPr>
            <w:r>
              <w:rPr>
                <w:sz w:val="20"/>
              </w:rPr>
            </w:r>
          </w:p>
        </w:tc>
      </w:tr>
      <w:tr>
        <w:tc>
          <w:tcPr>
            <w:tcW w:w="1304" w:type="dxa"/>
            <w:vAlign w:val="center"/>
          </w:tcPr>
          <w:p>
            <w:pPr>
              <w:pStyle w:val="0"/>
              <w:jc w:val="center"/>
            </w:pPr>
            <w:r>
              <w:rPr>
                <w:sz w:val="20"/>
              </w:rPr>
              <w:t xml:space="preserve">supt12</w:t>
            </w:r>
          </w:p>
        </w:tc>
        <w:tc>
          <w:tcPr>
            <w:tcW w:w="5216" w:type="dxa"/>
            <w:vAlign w:val="center"/>
          </w:tcPr>
          <w:p>
            <w:pPr>
              <w:pStyle w:val="0"/>
            </w:pPr>
            <w:r>
              <w:rPr>
                <w:sz w:val="20"/>
              </w:rPr>
              <w:t xml:space="preserve">Иммуноглобулин антитимоцитарный 8 - 14 дней введения 10 - 20 мг/кг</w:t>
            </w:r>
          </w:p>
        </w:tc>
        <w:tc>
          <w:tcPr>
            <w:tcW w:w="2551" w:type="dxa"/>
          </w:tcPr>
          <w:p>
            <w:pPr>
              <w:pStyle w:val="0"/>
            </w:pPr>
            <w:r>
              <w:rPr>
                <w:sz w:val="20"/>
              </w:rPr>
            </w:r>
          </w:p>
        </w:tc>
      </w:tr>
    </w:tbl>
    <w:p>
      <w:pPr>
        <w:pStyle w:val="0"/>
        <w:jc w:val="both"/>
      </w:pPr>
      <w:r>
        <w:rPr>
          <w:sz w:val="20"/>
        </w:rPr>
      </w:r>
    </w:p>
    <w:p>
      <w:pPr>
        <w:pStyle w:val="2"/>
        <w:outlineLvl w:val="2"/>
        <w:jc w:val="center"/>
      </w:pPr>
      <w:r>
        <w:rPr>
          <w:sz w:val="20"/>
        </w:rPr>
        <w:t xml:space="preserve">Проведение тестирования на выявление респираторных вирусных</w:t>
      </w:r>
    </w:p>
    <w:p>
      <w:pPr>
        <w:pStyle w:val="2"/>
        <w:jc w:val="center"/>
      </w:pPr>
      <w:r>
        <w:rPr>
          <w:sz w:val="20"/>
        </w:rPr>
        <w:t xml:space="preserve">заболеваний (гриппа, новой коронавирусной инфекции COVID-19)</w:t>
      </w:r>
    </w:p>
    <w:p>
      <w:pPr>
        <w:pStyle w:val="2"/>
        <w:jc w:val="center"/>
      </w:pPr>
      <w:r>
        <w:rPr>
          <w:sz w:val="20"/>
        </w:rPr>
        <w:t xml:space="preserve">в период госпитализации</w:t>
      </w:r>
    </w:p>
    <w:p>
      <w:pPr>
        <w:pStyle w:val="0"/>
        <w:jc w:val="both"/>
      </w:pPr>
      <w:r>
        <w:rPr>
          <w:sz w:val="20"/>
        </w:rPr>
      </w:r>
    </w:p>
    <w:p>
      <w:pPr>
        <w:pStyle w:val="0"/>
        <w:ind w:firstLine="540"/>
        <w:jc w:val="both"/>
      </w:pPr>
      <w:r>
        <w:rPr>
          <w:sz w:val="20"/>
        </w:rPr>
        <w:t xml:space="preserve">Указанный КСЛП не может применяться при оплате случаев лечения, оплачиваемых по КСГ </w:t>
      </w:r>
      <w:hyperlink w:history="0" r:id="rId3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st12.012</w:t>
        </w:r>
      </w:hyperlink>
      <w:r>
        <w:rPr>
          <w:sz w:val="20"/>
        </w:rPr>
        <w:t xml:space="preserve"> "Грипп, вирус гриппа идентифицирован" и КСГ </w:t>
      </w:r>
      <w:hyperlink w:history="0" r:id="rId3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st12.015</w:t>
        </w:r>
      </w:hyperlink>
      <w:r>
        <w:rPr>
          <w:sz w:val="20"/>
        </w:rPr>
        <w:t xml:space="preserve"> - </w:t>
      </w:r>
      <w:hyperlink w:history="0" r:id="rId3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st12.019</w:t>
        </w:r>
      </w:hyperlink>
      <w:r>
        <w:rPr>
          <w:sz w:val="20"/>
        </w:rPr>
        <w:t xml:space="preserve">, используемых для оплаты случаев лечения новой коронавирусной инфекции COVID-19.</w:t>
      </w:r>
    </w:p>
    <w:p>
      <w:pPr>
        <w:pStyle w:val="0"/>
        <w:jc w:val="both"/>
      </w:pPr>
      <w:r>
        <w:rPr>
          <w:sz w:val="20"/>
        </w:rPr>
      </w:r>
    </w:p>
    <w:p>
      <w:pPr>
        <w:pStyle w:val="2"/>
        <w:outlineLvl w:val="2"/>
        <w:ind w:firstLine="540"/>
        <w:jc w:val="both"/>
      </w:pPr>
      <w:r>
        <w:rPr>
          <w:sz w:val="20"/>
        </w:rPr>
        <w:t xml:space="preserve">Наличие у пациентов тяжелой сопутствующей патологии, осложнений заболеваний, влияющих на сложность лечения пациента</w:t>
      </w:r>
    </w:p>
    <w:p>
      <w:pPr>
        <w:pStyle w:val="0"/>
        <w:spacing w:before="200" w:line-rule="auto"/>
        <w:ind w:firstLine="540"/>
        <w:jc w:val="both"/>
      </w:pPr>
      <w:r>
        <w:rPr>
          <w:sz w:val="20"/>
        </w:rPr>
        <w:t xml:space="preserve">К таким сопутствующим заболеваниям и осложнениям заболеваний целесообразно относить:</w:t>
      </w:r>
    </w:p>
    <w:p>
      <w:pPr>
        <w:pStyle w:val="0"/>
        <w:spacing w:before="200" w:line-rule="auto"/>
        <w:ind w:firstLine="540"/>
        <w:jc w:val="both"/>
      </w:pPr>
      <w:r>
        <w:rPr>
          <w:sz w:val="20"/>
        </w:rPr>
        <w:t xml:space="preserve">- Сахарный диабет типа 1 и 2;</w:t>
      </w:r>
    </w:p>
    <w:p>
      <w:pPr>
        <w:pStyle w:val="0"/>
        <w:spacing w:before="200" w:line-rule="auto"/>
        <w:ind w:firstLine="540"/>
        <w:jc w:val="both"/>
      </w:pPr>
      <w:r>
        <w:rPr>
          <w:sz w:val="20"/>
        </w:rPr>
        <w:t xml:space="preserve">- Заболевания, включенные в Перечень редких (орфанных) заболеваний, размещенный на официальном сайте Министерства здравоохранения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r>
        <w:rPr>
          <w:sz w:val="20"/>
        </w:rPr>
        <w:t xml:space="preserve">https://minzdrav.gov.ru/documents/8048-perechen-redkih-orfannyh-zabolevaniy</w:t>
      </w:r>
      <w:r>
        <w:rPr>
          <w:sz w:val="20"/>
        </w:rPr>
        <w:t xml:space="preserve">.</w:t>
      </w:r>
    </w:p>
    <w:p>
      <w:pPr>
        <w:pStyle w:val="0"/>
        <w:jc w:val="both"/>
      </w:pPr>
      <w:r>
        <w:rPr>
          <w:sz w:val="20"/>
        </w:rPr>
      </w:r>
    </w:p>
    <w:p>
      <w:pPr>
        <w:pStyle w:val="0"/>
        <w:ind w:firstLine="540"/>
        <w:jc w:val="both"/>
      </w:pPr>
      <w:r>
        <w:rPr>
          <w:sz w:val="20"/>
        </w:rPr>
        <w:t xml:space="preserve">- Рассеянный склероз (G35);</w:t>
      </w:r>
    </w:p>
    <w:p>
      <w:pPr>
        <w:pStyle w:val="0"/>
        <w:spacing w:before="200" w:line-rule="auto"/>
        <w:ind w:firstLine="540"/>
        <w:jc w:val="both"/>
      </w:pPr>
      <w:r>
        <w:rPr>
          <w:sz w:val="20"/>
        </w:rPr>
        <w:t xml:space="preserve">- Хронический лимфоцитарный лейкоз (C91.1);</w:t>
      </w:r>
    </w:p>
    <w:p>
      <w:pPr>
        <w:pStyle w:val="0"/>
        <w:spacing w:before="200" w:line-rule="auto"/>
        <w:ind w:firstLine="540"/>
        <w:jc w:val="both"/>
      </w:pPr>
      <w:r>
        <w:rPr>
          <w:sz w:val="20"/>
        </w:rPr>
        <w:t xml:space="preserve">- Состояния после трансплантации органов и (или) тканей (Z94.0; Z94.1; Z94.4; Z94.8);</w:t>
      </w:r>
    </w:p>
    <w:p>
      <w:pPr>
        <w:pStyle w:val="0"/>
        <w:spacing w:before="200" w:line-rule="auto"/>
        <w:ind w:firstLine="540"/>
        <w:jc w:val="both"/>
      </w:pPr>
      <w:r>
        <w:rPr>
          <w:sz w:val="20"/>
        </w:rPr>
        <w:t xml:space="preserve">- Детский церебральный паралич (G80);</w:t>
      </w:r>
    </w:p>
    <w:p>
      <w:pPr>
        <w:pStyle w:val="0"/>
        <w:spacing w:before="200" w:line-rule="auto"/>
        <w:ind w:firstLine="540"/>
        <w:jc w:val="both"/>
      </w:pPr>
      <w:r>
        <w:rPr>
          <w:sz w:val="20"/>
        </w:rPr>
        <w:t xml:space="preserve">- ВИЧ/СПИД, стадии 4Б и 4В, взрослые (B20 - B24);</w:t>
      </w:r>
    </w:p>
    <w:p>
      <w:pPr>
        <w:pStyle w:val="0"/>
        <w:spacing w:before="200" w:line-rule="auto"/>
        <w:ind w:firstLine="540"/>
        <w:jc w:val="both"/>
      </w:pPr>
      <w:r>
        <w:rPr>
          <w:sz w:val="20"/>
        </w:rPr>
        <w:t xml:space="preserve">- Перинатальный контакт по ВИЧ-инфекции, дети (Z20.6).</w:t>
      </w:r>
    </w:p>
    <w:p>
      <w:pPr>
        <w:pStyle w:val="0"/>
        <w:jc w:val="both"/>
      </w:pPr>
      <w:r>
        <w:rPr>
          <w:sz w:val="20"/>
        </w:rPr>
      </w:r>
    </w:p>
    <w:p>
      <w:pPr>
        <w:pStyle w:val="2"/>
        <w:outlineLvl w:val="2"/>
        <w:ind w:firstLine="540"/>
        <w:jc w:val="both"/>
      </w:pPr>
      <w:r>
        <w:rPr>
          <w:sz w:val="20"/>
        </w:rPr>
        <w:t xml:space="preserve">Проведение сочетанных хирургических вмешательств</w:t>
      </w:r>
    </w:p>
    <w:p>
      <w:pPr>
        <w:pStyle w:val="0"/>
        <w:spacing w:before="200" w:line-rule="auto"/>
        <w:ind w:firstLine="540"/>
        <w:jc w:val="both"/>
      </w:pPr>
      <w:r>
        <w:rPr>
          <w:sz w:val="20"/>
        </w:rPr>
        <w:t xml:space="preserve">Перечень сочетанных (симультанных) хирургических вмешательств, выполняемых во время одной госпитализации, представлен в таблицах:</w:t>
      </w:r>
    </w:p>
    <w:p>
      <w:pPr>
        <w:pStyle w:val="0"/>
        <w:jc w:val="both"/>
      </w:pPr>
      <w:r>
        <w:rPr>
          <w:sz w:val="20"/>
        </w:rPr>
      </w:r>
    </w:p>
    <w:p>
      <w:pPr>
        <w:pStyle w:val="2"/>
        <w:outlineLvl w:val="3"/>
        <w:jc w:val="center"/>
      </w:pPr>
      <w:r>
        <w:rPr>
          <w:sz w:val="20"/>
        </w:rPr>
        <w:t xml:space="preserve">Уровень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p>
        </w:tc>
        <w:tc>
          <w:tcPr>
            <w:tcW w:w="2721" w:type="dxa"/>
          </w:tcPr>
          <w:p>
            <w:pPr>
              <w:pStyle w:val="0"/>
            </w:pPr>
            <w:r>
              <w:rPr>
                <w:sz w:val="20"/>
              </w:rPr>
              <w:t xml:space="preserve">Устранение рубцовой деформации</w:t>
            </w:r>
          </w:p>
        </w:tc>
        <w:tc>
          <w:tcPr>
            <w:tcW w:w="1843" w:type="dxa"/>
          </w:tcPr>
          <w:p>
            <w:pPr>
              <w:pStyle w:val="0"/>
            </w:pP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p>
        </w:tc>
        <w:tc>
          <w:tcPr>
            <w:tcW w:w="2665" w:type="dxa"/>
          </w:tcPr>
          <w:p>
            <w:pPr>
              <w:pStyle w:val="0"/>
            </w:pPr>
            <w:r>
              <w:rPr>
                <w:sz w:val="20"/>
              </w:rPr>
              <w:t xml:space="preserve">Удаление доброкачественных новообразований кожи методом электрокоагуляции</w:t>
            </w:r>
          </w:p>
        </w:tc>
      </w:tr>
      <w:tr>
        <w:tc>
          <w:tcPr>
            <w:tcW w:w="1843" w:type="dxa"/>
          </w:tcPr>
          <w:p>
            <w:pPr>
              <w:pStyle w:val="0"/>
            </w:pP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p>
        </w:tc>
        <w:tc>
          <w:tcPr>
            <w:tcW w:w="2721" w:type="dxa"/>
          </w:tcPr>
          <w:p>
            <w:pPr>
              <w:pStyle w:val="0"/>
            </w:pPr>
            <w:r>
              <w:rPr>
                <w:sz w:val="20"/>
              </w:rPr>
              <w:t xml:space="preserve">Устранение рубцовой деформации</w:t>
            </w:r>
          </w:p>
        </w:tc>
        <w:tc>
          <w:tcPr>
            <w:tcW w:w="1843" w:type="dxa"/>
          </w:tcPr>
          <w:p>
            <w:pPr>
              <w:pStyle w:val="0"/>
            </w:pP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p>
        </w:tc>
        <w:tc>
          <w:tcPr>
            <w:tcW w:w="2721" w:type="dxa"/>
          </w:tcPr>
          <w:p>
            <w:pPr>
              <w:pStyle w:val="0"/>
            </w:pPr>
            <w:r>
              <w:rPr>
                <w:sz w:val="20"/>
              </w:rPr>
              <w:t xml:space="preserve">Удаление сосудистой мальформации</w:t>
            </w:r>
          </w:p>
        </w:tc>
        <w:tc>
          <w:tcPr>
            <w:tcW w:w="1843" w:type="dxa"/>
          </w:tcPr>
          <w:p>
            <w:pPr>
              <w:pStyle w:val="0"/>
            </w:pP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p>
        </w:tc>
        <w:tc>
          <w:tcPr>
            <w:tcW w:w="2721" w:type="dxa"/>
          </w:tcPr>
          <w:p>
            <w:pPr>
              <w:pStyle w:val="0"/>
            </w:pPr>
            <w:r>
              <w:rPr>
                <w:sz w:val="20"/>
              </w:rPr>
              <w:t xml:space="preserve">Удаление сосудистой мальформации</w:t>
            </w:r>
          </w:p>
        </w:tc>
        <w:tc>
          <w:tcPr>
            <w:tcW w:w="1843" w:type="dxa"/>
          </w:tcPr>
          <w:p>
            <w:pPr>
              <w:pStyle w:val="0"/>
            </w:pP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p>
        </w:tc>
        <w:tc>
          <w:tcPr>
            <w:tcW w:w="2665" w:type="dxa"/>
          </w:tcPr>
          <w:p>
            <w:pPr>
              <w:pStyle w:val="0"/>
            </w:pPr>
            <w:r>
              <w:rPr>
                <w:sz w:val="20"/>
              </w:rPr>
              <w:t xml:space="preserve">Удаление доброкачественных новообразований кожи методом электрокоагуляции</w:t>
            </w:r>
          </w:p>
        </w:tc>
      </w:tr>
      <w:tr>
        <w:tc>
          <w:tcPr>
            <w:tcW w:w="1843" w:type="dxa"/>
          </w:tcPr>
          <w:p>
            <w:pPr>
              <w:pStyle w:val="0"/>
            </w:pP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p>
        </w:tc>
        <w:tc>
          <w:tcPr>
            <w:tcW w:w="2721" w:type="dxa"/>
          </w:tcPr>
          <w:p>
            <w:pPr>
              <w:pStyle w:val="0"/>
            </w:pPr>
            <w:r>
              <w:rPr>
                <w:sz w:val="20"/>
              </w:rPr>
              <w:t xml:space="preserve">Эндоскопическое электрохирургическое удаление новообразования толстой кишки</w:t>
            </w:r>
          </w:p>
        </w:tc>
        <w:tc>
          <w:tcPr>
            <w:tcW w:w="1843" w:type="dxa"/>
          </w:tcPr>
          <w:p>
            <w:pPr>
              <w:pStyle w:val="0"/>
            </w:pP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p>
        </w:tc>
        <w:tc>
          <w:tcPr>
            <w:tcW w:w="2665" w:type="dxa"/>
          </w:tcPr>
          <w:p>
            <w:pPr>
              <w:pStyle w:val="0"/>
            </w:pPr>
            <w:r>
              <w:rPr>
                <w:sz w:val="20"/>
              </w:rPr>
              <w:t xml:space="preserve">Удаление полипа анального канала и прямой кишки</w:t>
            </w:r>
          </w:p>
        </w:tc>
      </w:tr>
      <w:tr>
        <w:tc>
          <w:tcPr>
            <w:tcW w:w="1843" w:type="dxa"/>
          </w:tcPr>
          <w:p>
            <w:pPr>
              <w:pStyle w:val="0"/>
            </w:pP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p>
        </w:tc>
        <w:tc>
          <w:tcPr>
            <w:tcW w:w="2721" w:type="dxa"/>
          </w:tcPr>
          <w:p>
            <w:pPr>
              <w:pStyle w:val="0"/>
            </w:pPr>
            <w:r>
              <w:rPr>
                <w:sz w:val="20"/>
              </w:rPr>
              <w:t xml:space="preserve">Эндоскопическое электрохирургическое удаление новообразования толстой кишки</w:t>
            </w:r>
          </w:p>
        </w:tc>
        <w:tc>
          <w:tcPr>
            <w:tcW w:w="1843" w:type="dxa"/>
          </w:tcPr>
          <w:p>
            <w:pPr>
              <w:pStyle w:val="0"/>
            </w:pP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p>
        </w:tc>
        <w:tc>
          <w:tcPr>
            <w:tcW w:w="2665" w:type="dxa"/>
          </w:tcPr>
          <w:p>
            <w:pPr>
              <w:pStyle w:val="0"/>
            </w:pPr>
            <w:r>
              <w:rPr>
                <w:sz w:val="20"/>
              </w:rPr>
              <w:t xml:space="preserve">Иссечение анальной трещины</w:t>
            </w:r>
          </w:p>
        </w:tc>
      </w:tr>
      <w:tr>
        <w:tc>
          <w:tcPr>
            <w:tcW w:w="1843" w:type="dxa"/>
          </w:tcPr>
          <w:p>
            <w:pPr>
              <w:pStyle w:val="0"/>
            </w:pP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p>
        </w:tc>
        <w:tc>
          <w:tcPr>
            <w:tcW w:w="2665" w:type="dxa"/>
          </w:tcPr>
          <w:p>
            <w:pPr>
              <w:pStyle w:val="0"/>
            </w:pPr>
            <w:r>
              <w:rPr>
                <w:sz w:val="20"/>
              </w:rPr>
              <w:t xml:space="preserve">Проникающая склерэктомия</w:t>
            </w:r>
          </w:p>
        </w:tc>
      </w:tr>
      <w:tr>
        <w:tc>
          <w:tcPr>
            <w:tcW w:w="1843" w:type="dxa"/>
          </w:tcPr>
          <w:p>
            <w:pPr>
              <w:pStyle w:val="0"/>
            </w:pP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721" w:type="dxa"/>
          </w:tcPr>
          <w:p>
            <w:pPr>
              <w:pStyle w:val="0"/>
            </w:pPr>
            <w:r>
              <w:rPr>
                <w:sz w:val="20"/>
              </w:rPr>
              <w:t xml:space="preserve">Факоэмульсификация с имплантацией интраокулярной линзы</w:t>
            </w:r>
          </w:p>
        </w:tc>
        <w:tc>
          <w:tcPr>
            <w:tcW w:w="1843" w:type="dxa"/>
          </w:tcPr>
          <w:p>
            <w:pPr>
              <w:pStyle w:val="0"/>
            </w:pP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p>
        </w:tc>
        <w:tc>
          <w:tcPr>
            <w:tcW w:w="2665" w:type="dxa"/>
          </w:tcPr>
          <w:p>
            <w:pPr>
              <w:pStyle w:val="0"/>
            </w:pPr>
            <w:r>
              <w:rPr>
                <w:sz w:val="20"/>
              </w:rPr>
              <w:t xml:space="preserve">Модифицированная синустрабекулэктомия</w:t>
            </w:r>
          </w:p>
        </w:tc>
      </w:tr>
      <w:tr>
        <w:tc>
          <w:tcPr>
            <w:tcW w:w="1843" w:type="dxa"/>
          </w:tcPr>
          <w:p>
            <w:pPr>
              <w:pStyle w:val="0"/>
            </w:pP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721" w:type="dxa"/>
          </w:tcPr>
          <w:p>
            <w:pPr>
              <w:pStyle w:val="0"/>
            </w:pPr>
            <w:r>
              <w:rPr>
                <w:sz w:val="20"/>
              </w:rPr>
              <w:t xml:space="preserve">Факоэмульсификация с использованием фемтосекундного лазера</w:t>
            </w:r>
          </w:p>
        </w:tc>
        <w:tc>
          <w:tcPr>
            <w:tcW w:w="1843" w:type="dxa"/>
          </w:tcPr>
          <w:p>
            <w:pPr>
              <w:pStyle w:val="0"/>
            </w:pP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p>
        </w:tc>
        <w:tc>
          <w:tcPr>
            <w:tcW w:w="2665" w:type="dxa"/>
          </w:tcPr>
          <w:p>
            <w:pPr>
              <w:pStyle w:val="0"/>
            </w:pPr>
            <w:r>
              <w:rPr>
                <w:sz w:val="20"/>
              </w:rPr>
              <w:t xml:space="preserve">Модифицированная синустрабекулэктомия</w:t>
            </w:r>
          </w:p>
        </w:tc>
      </w:tr>
      <w:tr>
        <w:tc>
          <w:tcPr>
            <w:tcW w:w="1843" w:type="dxa"/>
          </w:tcPr>
          <w:p>
            <w:pPr>
              <w:pStyle w:val="0"/>
            </w:pP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p>
        </w:tc>
        <w:tc>
          <w:tcPr>
            <w:tcW w:w="2721" w:type="dxa"/>
          </w:tcPr>
          <w:p>
            <w:pPr>
              <w:pStyle w:val="0"/>
            </w:pPr>
            <w:r>
              <w:rPr>
                <w:sz w:val="20"/>
              </w:rPr>
              <w:t xml:space="preserve">Сквозная кератопластика</w:t>
            </w:r>
          </w:p>
        </w:tc>
        <w:tc>
          <w:tcPr>
            <w:tcW w:w="1843" w:type="dxa"/>
          </w:tcPr>
          <w:p>
            <w:pPr>
              <w:pStyle w:val="0"/>
            </w:pP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p>
        </w:tc>
        <w:tc>
          <w:tcPr>
            <w:tcW w:w="2665" w:type="dxa"/>
          </w:tcPr>
          <w:p>
            <w:pPr>
              <w:pStyle w:val="0"/>
            </w:pPr>
            <w:r>
              <w:rPr>
                <w:sz w:val="20"/>
              </w:rPr>
              <w:t xml:space="preserve">Экстракапсулярная экстракция катаракты с имплантацией ИОЛ</w:t>
            </w:r>
          </w:p>
        </w:tc>
      </w:tr>
      <w:tr>
        <w:tc>
          <w:tcPr>
            <w:tcW w:w="1843" w:type="dxa"/>
          </w:tcPr>
          <w:p>
            <w:pPr>
              <w:pStyle w:val="0"/>
            </w:pP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p>
        </w:tc>
        <w:tc>
          <w:tcPr>
            <w:tcW w:w="2721" w:type="dxa"/>
          </w:tcPr>
          <w:p>
            <w:pPr>
              <w:pStyle w:val="0"/>
            </w:pPr>
            <w:r>
              <w:rPr>
                <w:sz w:val="20"/>
              </w:rPr>
              <w:t xml:space="preserve">Хейлоринопластика (устранение врожденной расщелины верхней губы)</w:t>
            </w:r>
          </w:p>
        </w:tc>
        <w:tc>
          <w:tcPr>
            <w:tcW w:w="1843" w:type="dxa"/>
          </w:tcPr>
          <w:p>
            <w:pPr>
              <w:pStyle w:val="0"/>
            </w:pP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2665" w:type="dxa"/>
          </w:tcPr>
          <w:p>
            <w:pPr>
              <w:pStyle w:val="0"/>
            </w:pPr>
            <w:r>
              <w:rPr>
                <w:sz w:val="20"/>
              </w:rPr>
              <w:t xml:space="preserve">Пластика уздечки верхней губы</w:t>
            </w:r>
          </w:p>
        </w:tc>
      </w:tr>
      <w:tr>
        <w:tc>
          <w:tcPr>
            <w:tcW w:w="1843" w:type="dxa"/>
          </w:tcPr>
          <w:p>
            <w:pPr>
              <w:pStyle w:val="0"/>
            </w:pP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p>
        </w:tc>
        <w:tc>
          <w:tcPr>
            <w:tcW w:w="2721" w:type="dxa"/>
          </w:tcPr>
          <w:p>
            <w:pPr>
              <w:pStyle w:val="0"/>
            </w:pPr>
            <w:r>
              <w:rPr>
                <w:sz w:val="20"/>
              </w:rPr>
              <w:t xml:space="preserve">Хейлоринопластика (устранение врожденной расщелины верхней губы)</w:t>
            </w:r>
          </w:p>
        </w:tc>
        <w:tc>
          <w:tcPr>
            <w:tcW w:w="1843" w:type="dxa"/>
          </w:tcPr>
          <w:p>
            <w:pPr>
              <w:pStyle w:val="0"/>
            </w:pP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p>
        </w:tc>
        <w:tc>
          <w:tcPr>
            <w:tcW w:w="2665" w:type="dxa"/>
          </w:tcPr>
          <w:p>
            <w:pPr>
              <w:pStyle w:val="0"/>
            </w:pPr>
            <w:r>
              <w:rPr>
                <w:sz w:val="20"/>
              </w:rPr>
              <w:t xml:space="preserve">Пластика уздечки языка</w:t>
            </w:r>
          </w:p>
        </w:tc>
      </w:tr>
      <w:tr>
        <w:tc>
          <w:tcPr>
            <w:tcW w:w="1843" w:type="dxa"/>
          </w:tcPr>
          <w:p>
            <w:pPr>
              <w:pStyle w:val="0"/>
            </w:pP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p>
        </w:tc>
        <w:tc>
          <w:tcPr>
            <w:tcW w:w="2721" w:type="dxa"/>
          </w:tcPr>
          <w:p>
            <w:pPr>
              <w:pStyle w:val="0"/>
            </w:pPr>
            <w:r>
              <w:rPr>
                <w:sz w:val="20"/>
              </w:rPr>
              <w:t xml:space="preserve">Уранопластика (устранение врожденной расщелины твердого и мягкого неба)</w:t>
            </w:r>
          </w:p>
        </w:tc>
        <w:tc>
          <w:tcPr>
            <w:tcW w:w="1843" w:type="dxa"/>
          </w:tcPr>
          <w:p>
            <w:pPr>
              <w:pStyle w:val="0"/>
            </w:pP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2665" w:type="dxa"/>
          </w:tcPr>
          <w:p>
            <w:pPr>
              <w:pStyle w:val="0"/>
            </w:pPr>
            <w:r>
              <w:rPr>
                <w:sz w:val="20"/>
              </w:rPr>
              <w:t xml:space="preserve">Пластика уздечки верхней губы</w:t>
            </w:r>
          </w:p>
        </w:tc>
      </w:tr>
      <w:tr>
        <w:tc>
          <w:tcPr>
            <w:tcW w:w="1843" w:type="dxa"/>
          </w:tcPr>
          <w:p>
            <w:pPr>
              <w:pStyle w:val="0"/>
            </w:pP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p>
        </w:tc>
        <w:tc>
          <w:tcPr>
            <w:tcW w:w="2721" w:type="dxa"/>
          </w:tcPr>
          <w:p>
            <w:pPr>
              <w:pStyle w:val="0"/>
            </w:pPr>
            <w:r>
              <w:rPr>
                <w:sz w:val="20"/>
              </w:rPr>
              <w:t xml:space="preserve">Уранопластика (устранение врожденной расщелины твердого и мягкого неба)</w:t>
            </w:r>
          </w:p>
        </w:tc>
        <w:tc>
          <w:tcPr>
            <w:tcW w:w="1843" w:type="dxa"/>
          </w:tcPr>
          <w:p>
            <w:pPr>
              <w:pStyle w:val="0"/>
            </w:pP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p>
        </w:tc>
        <w:tc>
          <w:tcPr>
            <w:tcW w:w="2665" w:type="dxa"/>
          </w:tcPr>
          <w:p>
            <w:pPr>
              <w:pStyle w:val="0"/>
            </w:pPr>
            <w:r>
              <w:rPr>
                <w:sz w:val="20"/>
              </w:rPr>
              <w:t xml:space="preserve">Пластика уздечки языка</w:t>
            </w:r>
          </w:p>
        </w:tc>
      </w:tr>
      <w:tr>
        <w:tc>
          <w:tcPr>
            <w:tcW w:w="1843" w:type="dxa"/>
          </w:tcPr>
          <w:p>
            <w:pPr>
              <w:pStyle w:val="0"/>
            </w:pP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p>
        </w:tc>
        <w:tc>
          <w:tcPr>
            <w:tcW w:w="2721" w:type="dxa"/>
          </w:tcPr>
          <w:p>
            <w:pPr>
              <w:pStyle w:val="0"/>
            </w:pPr>
            <w:r>
              <w:rPr>
                <w:sz w:val="20"/>
              </w:rPr>
              <w:t xml:space="preserve">Экстирпация срединных кист и свищей шеи</w:t>
            </w:r>
          </w:p>
        </w:tc>
        <w:tc>
          <w:tcPr>
            <w:tcW w:w="1843" w:type="dxa"/>
          </w:tcPr>
          <w:p>
            <w:pPr>
              <w:pStyle w:val="0"/>
            </w:pP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p>
        </w:tc>
        <w:tc>
          <w:tcPr>
            <w:tcW w:w="2721" w:type="dxa"/>
          </w:tcPr>
          <w:p>
            <w:pPr>
              <w:pStyle w:val="0"/>
            </w:pPr>
            <w:r>
              <w:rPr>
                <w:sz w:val="20"/>
              </w:rPr>
              <w:t xml:space="preserve">Экстирпация срединных кист и свищей шеи</w:t>
            </w:r>
          </w:p>
        </w:tc>
        <w:tc>
          <w:tcPr>
            <w:tcW w:w="1843" w:type="dxa"/>
          </w:tcPr>
          <w:p>
            <w:pPr>
              <w:pStyle w:val="0"/>
            </w:pP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2721" w:type="dxa"/>
          </w:tcPr>
          <w:p>
            <w:pPr>
              <w:pStyle w:val="0"/>
            </w:pPr>
            <w:r>
              <w:rPr>
                <w:sz w:val="20"/>
              </w:rPr>
              <w:t xml:space="preserve">Экстирпация боковых свищей шеи</w:t>
            </w:r>
          </w:p>
        </w:tc>
        <w:tc>
          <w:tcPr>
            <w:tcW w:w="1843" w:type="dxa"/>
          </w:tcPr>
          <w:p>
            <w:pPr>
              <w:pStyle w:val="0"/>
            </w:pP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2721" w:type="dxa"/>
          </w:tcPr>
          <w:p>
            <w:pPr>
              <w:pStyle w:val="0"/>
            </w:pPr>
            <w:r>
              <w:rPr>
                <w:sz w:val="20"/>
              </w:rPr>
              <w:t xml:space="preserve">Экстирпация боковых свищей шеи</w:t>
            </w:r>
          </w:p>
        </w:tc>
        <w:tc>
          <w:tcPr>
            <w:tcW w:w="1843" w:type="dxa"/>
          </w:tcPr>
          <w:p>
            <w:pPr>
              <w:pStyle w:val="0"/>
            </w:pP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2721" w:type="dxa"/>
          </w:tcPr>
          <w:p>
            <w:pPr>
              <w:pStyle w:val="0"/>
            </w:pPr>
            <w:r>
              <w:rPr>
                <w:sz w:val="20"/>
              </w:rPr>
              <w:t xml:space="preserve">Цистотомия или цистэктомия</w:t>
            </w:r>
          </w:p>
        </w:tc>
        <w:tc>
          <w:tcPr>
            <w:tcW w:w="1843" w:type="dxa"/>
          </w:tcPr>
          <w:p>
            <w:pPr>
              <w:pStyle w:val="0"/>
            </w:pP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p>
        </w:tc>
        <w:tc>
          <w:tcPr>
            <w:tcW w:w="2721" w:type="dxa"/>
          </w:tcPr>
          <w:p>
            <w:pPr>
              <w:pStyle w:val="0"/>
            </w:pPr>
            <w:r>
              <w:rPr>
                <w:sz w:val="20"/>
              </w:rPr>
              <w:t xml:space="preserve">Устранение рубцовой деформации</w:t>
            </w:r>
          </w:p>
        </w:tc>
        <w:tc>
          <w:tcPr>
            <w:tcW w:w="1843" w:type="dxa"/>
          </w:tcPr>
          <w:p>
            <w:pPr>
              <w:pStyle w:val="0"/>
            </w:pP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p>
        </w:tc>
        <w:tc>
          <w:tcPr>
            <w:tcW w:w="2721" w:type="dxa"/>
          </w:tcPr>
          <w:p>
            <w:pPr>
              <w:pStyle w:val="0"/>
            </w:pPr>
            <w:r>
              <w:rPr>
                <w:sz w:val="20"/>
              </w:rPr>
              <w:t xml:space="preserve">Удаление сосудистой мальформации</w:t>
            </w:r>
          </w:p>
        </w:tc>
        <w:tc>
          <w:tcPr>
            <w:tcW w:w="1843" w:type="dxa"/>
          </w:tcPr>
          <w:p>
            <w:pPr>
              <w:pStyle w:val="0"/>
            </w:pP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p>
        </w:tc>
        <w:tc>
          <w:tcPr>
            <w:tcW w:w="2721" w:type="dxa"/>
          </w:tcPr>
          <w:p>
            <w:pPr>
              <w:pStyle w:val="0"/>
            </w:pPr>
            <w:r>
              <w:rPr>
                <w:sz w:val="20"/>
              </w:rPr>
              <w:t xml:space="preserve">Удаление инородного тела, новообразования из глазницы</w:t>
            </w:r>
          </w:p>
        </w:tc>
        <w:tc>
          <w:tcPr>
            <w:tcW w:w="1843" w:type="dxa"/>
          </w:tcPr>
          <w:p>
            <w:pPr>
              <w:pStyle w:val="0"/>
            </w:pP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p>
        </w:tc>
        <w:tc>
          <w:tcPr>
            <w:tcW w:w="2665" w:type="dxa"/>
          </w:tcPr>
          <w:p>
            <w:pPr>
              <w:pStyle w:val="0"/>
            </w:pPr>
            <w:r>
              <w:rPr>
                <w:sz w:val="20"/>
              </w:rPr>
              <w:t xml:space="preserve">Пластика века (блефаропластика) без и с пересадкой тканей</w:t>
            </w:r>
          </w:p>
        </w:tc>
      </w:tr>
      <w:tr>
        <w:tc>
          <w:tcPr>
            <w:tcW w:w="1843" w:type="dxa"/>
          </w:tcPr>
          <w:p>
            <w:pPr>
              <w:pStyle w:val="0"/>
            </w:pP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2721" w:type="dxa"/>
          </w:tcPr>
          <w:p>
            <w:pPr>
              <w:pStyle w:val="0"/>
            </w:pPr>
            <w:r>
              <w:rPr>
                <w:sz w:val="20"/>
              </w:rPr>
              <w:t xml:space="preserve">Цистотомия или цистэктомия</w:t>
            </w:r>
          </w:p>
        </w:tc>
        <w:tc>
          <w:tcPr>
            <w:tcW w:w="1843" w:type="dxa"/>
          </w:tcPr>
          <w:p>
            <w:pPr>
              <w:pStyle w:val="0"/>
            </w:pP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2665" w:type="dxa"/>
          </w:tcPr>
          <w:p>
            <w:pPr>
              <w:pStyle w:val="0"/>
            </w:pPr>
            <w:r>
              <w:rPr>
                <w:sz w:val="20"/>
              </w:rPr>
              <w:t xml:space="preserve">Пластика уздечки верхней губы</w:t>
            </w:r>
          </w:p>
        </w:tc>
      </w:tr>
      <w:tr>
        <w:tc>
          <w:tcPr>
            <w:tcW w:w="1843" w:type="dxa"/>
          </w:tcPr>
          <w:p>
            <w:pPr>
              <w:pStyle w:val="0"/>
            </w:pP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2721" w:type="dxa"/>
          </w:tcPr>
          <w:p>
            <w:pPr>
              <w:pStyle w:val="0"/>
            </w:pPr>
            <w:r>
              <w:rPr>
                <w:sz w:val="20"/>
              </w:rPr>
              <w:t xml:space="preserve">Цистотомия или цистэктомия</w:t>
            </w:r>
          </w:p>
        </w:tc>
        <w:tc>
          <w:tcPr>
            <w:tcW w:w="1843" w:type="dxa"/>
          </w:tcPr>
          <w:p>
            <w:pPr>
              <w:pStyle w:val="0"/>
            </w:pP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p>
        </w:tc>
        <w:tc>
          <w:tcPr>
            <w:tcW w:w="2665" w:type="dxa"/>
          </w:tcPr>
          <w:p>
            <w:pPr>
              <w:pStyle w:val="0"/>
            </w:pPr>
            <w:r>
              <w:rPr>
                <w:sz w:val="20"/>
              </w:rPr>
              <w:t xml:space="preserve">Пластика уздечки нижней губы</w:t>
            </w:r>
          </w:p>
        </w:tc>
      </w:tr>
    </w:tbl>
    <w:p>
      <w:pPr>
        <w:pStyle w:val="0"/>
        <w:jc w:val="both"/>
      </w:pPr>
      <w:r>
        <w:rPr>
          <w:sz w:val="20"/>
        </w:rPr>
      </w:r>
    </w:p>
    <w:p>
      <w:pPr>
        <w:pStyle w:val="2"/>
        <w:outlineLvl w:val="3"/>
        <w:jc w:val="center"/>
      </w:pPr>
      <w:r>
        <w:rPr>
          <w:sz w:val="20"/>
        </w:rPr>
        <w:t xml:space="preserve">Уровень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p>
        </w:tc>
        <w:tc>
          <w:tcPr>
            <w:tcW w:w="2721" w:type="dxa"/>
          </w:tcPr>
          <w:p>
            <w:pPr>
              <w:pStyle w:val="0"/>
            </w:pPr>
            <w:r>
              <w:rPr>
                <w:sz w:val="20"/>
              </w:rPr>
              <w:t xml:space="preserve">Тромбэндартерэктомия</w:t>
            </w:r>
          </w:p>
        </w:tc>
        <w:tc>
          <w:tcPr>
            <w:tcW w:w="1843" w:type="dxa"/>
          </w:tcPr>
          <w:p>
            <w:pPr>
              <w:pStyle w:val="0"/>
            </w:pP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p>
        </w:tc>
        <w:tc>
          <w:tcPr>
            <w:tcW w:w="2665" w:type="dxa"/>
          </w:tcPr>
          <w:p>
            <w:pPr>
              <w:pStyle w:val="0"/>
            </w:pPr>
            <w:r>
              <w:rPr>
                <w:sz w:val="20"/>
              </w:rPr>
              <w:t xml:space="preserve">Ангиография бедренной артерии прямая, обеих сторон</w:t>
            </w:r>
          </w:p>
        </w:tc>
      </w:tr>
      <w:tr>
        <w:tc>
          <w:tcPr>
            <w:tcW w:w="1843" w:type="dxa"/>
          </w:tcPr>
          <w:p>
            <w:pPr>
              <w:pStyle w:val="0"/>
            </w:pP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p>
        </w:tc>
        <w:tc>
          <w:tcPr>
            <w:tcW w:w="2721" w:type="dxa"/>
          </w:tcPr>
          <w:p>
            <w:pPr>
              <w:pStyle w:val="0"/>
            </w:pPr>
            <w:r>
              <w:rPr>
                <w:sz w:val="20"/>
              </w:rPr>
              <w:t xml:space="preserve">Тромбоэктомия из сосудистого протеза</w:t>
            </w:r>
          </w:p>
        </w:tc>
        <w:tc>
          <w:tcPr>
            <w:tcW w:w="1843" w:type="dxa"/>
          </w:tcPr>
          <w:p>
            <w:pPr>
              <w:pStyle w:val="0"/>
            </w:pP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p>
        </w:tc>
        <w:tc>
          <w:tcPr>
            <w:tcW w:w="2665" w:type="dxa"/>
          </w:tcPr>
          <w:p>
            <w:pPr>
              <w:pStyle w:val="0"/>
            </w:pPr>
            <w:r>
              <w:rPr>
                <w:sz w:val="20"/>
              </w:rPr>
              <w:t xml:space="preserve">Ангиография бедренной артерии прямая, обеих сторон</w:t>
            </w:r>
          </w:p>
        </w:tc>
      </w:tr>
      <w:tr>
        <w:tc>
          <w:tcPr>
            <w:tcW w:w="1843" w:type="dxa"/>
          </w:tcPr>
          <w:p>
            <w:pPr>
              <w:pStyle w:val="0"/>
            </w:pP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pPr>
            <w:r>
              <w:rPr>
                <w:sz w:val="20"/>
              </w:rPr>
              <w:t xml:space="preserve">Бедренно-подколенное шунтирование</w:t>
            </w:r>
          </w:p>
        </w:tc>
        <w:tc>
          <w:tcPr>
            <w:tcW w:w="1843" w:type="dxa"/>
          </w:tcPr>
          <w:p>
            <w:pPr>
              <w:pStyle w:val="0"/>
            </w:pP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p>
        </w:tc>
        <w:tc>
          <w:tcPr>
            <w:tcW w:w="2665" w:type="dxa"/>
          </w:tcPr>
          <w:p>
            <w:pPr>
              <w:pStyle w:val="0"/>
            </w:pPr>
            <w:r>
              <w:rPr>
                <w:sz w:val="20"/>
              </w:rPr>
              <w:t xml:space="preserve">Ангиография бедренной артерии прямая, обеих сторон</w:t>
            </w:r>
          </w:p>
        </w:tc>
      </w:tr>
      <w:tr>
        <w:tc>
          <w:tcPr>
            <w:tcW w:w="1843" w:type="dxa"/>
          </w:tcPr>
          <w:p>
            <w:pPr>
              <w:pStyle w:val="0"/>
            </w:pP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p>
        </w:tc>
        <w:tc>
          <w:tcPr>
            <w:tcW w:w="2721" w:type="dxa"/>
          </w:tcPr>
          <w:p>
            <w:pPr>
              <w:pStyle w:val="0"/>
            </w:pPr>
            <w:r>
              <w:rPr>
                <w:sz w:val="20"/>
              </w:rPr>
              <w:t xml:space="preserve">Эндартерэктомия каротидная</w:t>
            </w:r>
          </w:p>
        </w:tc>
        <w:tc>
          <w:tcPr>
            <w:tcW w:w="1843" w:type="dxa"/>
          </w:tcPr>
          <w:p>
            <w:pPr>
              <w:pStyle w:val="0"/>
            </w:pP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p>
        </w:tc>
        <w:tc>
          <w:tcPr>
            <w:tcW w:w="2665" w:type="dxa"/>
          </w:tcPr>
          <w:p>
            <w:pPr>
              <w:pStyle w:val="0"/>
            </w:pPr>
            <w:r>
              <w:rPr>
                <w:sz w:val="20"/>
              </w:rPr>
              <w:t xml:space="preserve">Ангиография внутренней сонной артерии</w:t>
            </w:r>
          </w:p>
        </w:tc>
      </w:tr>
      <w:tr>
        <w:tc>
          <w:tcPr>
            <w:tcW w:w="1843" w:type="dxa"/>
          </w:tcPr>
          <w:p>
            <w:pPr>
              <w:pStyle w:val="0"/>
            </w:pP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p>
        </w:tc>
        <w:tc>
          <w:tcPr>
            <w:tcW w:w="2721" w:type="dxa"/>
          </w:tcPr>
          <w:p>
            <w:pPr>
              <w:pStyle w:val="0"/>
            </w:pPr>
            <w:r>
              <w:rPr>
                <w:sz w:val="20"/>
              </w:rPr>
              <w:t xml:space="preserve">Сонно-подключичное шунтирование</w:t>
            </w:r>
          </w:p>
        </w:tc>
        <w:tc>
          <w:tcPr>
            <w:tcW w:w="1843" w:type="dxa"/>
          </w:tcPr>
          <w:p>
            <w:pPr>
              <w:pStyle w:val="0"/>
            </w:pP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p>
        </w:tc>
        <w:tc>
          <w:tcPr>
            <w:tcW w:w="2665" w:type="dxa"/>
          </w:tcPr>
          <w:p>
            <w:pPr>
              <w:pStyle w:val="0"/>
            </w:pPr>
            <w:r>
              <w:rPr>
                <w:sz w:val="20"/>
              </w:rPr>
              <w:t xml:space="preserve">Ангиография артерий верхней конечности прямая</w:t>
            </w:r>
          </w:p>
        </w:tc>
      </w:tr>
      <w:tr>
        <w:tc>
          <w:tcPr>
            <w:tcW w:w="1843" w:type="dxa"/>
          </w:tcPr>
          <w:p>
            <w:pPr>
              <w:pStyle w:val="0"/>
            </w:pP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2721" w:type="dxa"/>
          </w:tcPr>
          <w:p>
            <w:pPr>
              <w:pStyle w:val="0"/>
            </w:pPr>
            <w:r>
              <w:rPr>
                <w:sz w:val="20"/>
              </w:rPr>
              <w:t xml:space="preserve">Удаление поверхностных вен нижней конечности</w:t>
            </w:r>
          </w:p>
        </w:tc>
        <w:tc>
          <w:tcPr>
            <w:tcW w:w="1843" w:type="dxa"/>
          </w:tcPr>
          <w:p>
            <w:pPr>
              <w:pStyle w:val="0"/>
            </w:pP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2721" w:type="dxa"/>
          </w:tcPr>
          <w:p>
            <w:pPr>
              <w:pStyle w:val="0"/>
            </w:pPr>
            <w:r>
              <w:rPr>
                <w:sz w:val="20"/>
              </w:rPr>
              <w:t xml:space="preserve">Удаление поверхностных вен нижней конечности</w:t>
            </w:r>
          </w:p>
        </w:tc>
        <w:tc>
          <w:tcPr>
            <w:tcW w:w="1843" w:type="dxa"/>
          </w:tcPr>
          <w:p>
            <w:pPr>
              <w:pStyle w:val="0"/>
            </w:pP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2721" w:type="dxa"/>
          </w:tcPr>
          <w:p>
            <w:pPr>
              <w:pStyle w:val="0"/>
            </w:pPr>
            <w:r>
              <w:rPr>
                <w:sz w:val="20"/>
              </w:rPr>
              <w:t xml:space="preserve">Удаление поверхностных вен нижней конечности</w:t>
            </w:r>
          </w:p>
        </w:tc>
        <w:tc>
          <w:tcPr>
            <w:tcW w:w="1843" w:type="dxa"/>
          </w:tcPr>
          <w:p>
            <w:pPr>
              <w:pStyle w:val="0"/>
            </w:pP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665" w:type="dxa"/>
          </w:tcPr>
          <w:p>
            <w:pPr>
              <w:pStyle w:val="0"/>
            </w:pPr>
            <w:r>
              <w:rPr>
                <w:sz w:val="20"/>
              </w:rPr>
              <w:t xml:space="preserve">Оперативное лечение околопупочной грыжи</w:t>
            </w:r>
          </w:p>
        </w:tc>
      </w:tr>
      <w:tr>
        <w:tc>
          <w:tcPr>
            <w:tcW w:w="1843" w:type="dxa"/>
          </w:tcPr>
          <w:p>
            <w:pPr>
              <w:pStyle w:val="0"/>
            </w:pP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665" w:type="dxa"/>
          </w:tcPr>
          <w:p>
            <w:pPr>
              <w:pStyle w:val="0"/>
            </w:pPr>
            <w:r>
              <w:rPr>
                <w:sz w:val="20"/>
              </w:rPr>
              <w:t xml:space="preserve">Оперативное лечение околопупочной грыжи</w:t>
            </w:r>
          </w:p>
        </w:tc>
      </w:tr>
      <w:tr>
        <w:tc>
          <w:tcPr>
            <w:tcW w:w="1843" w:type="dxa"/>
          </w:tcPr>
          <w:p>
            <w:pPr>
              <w:pStyle w:val="0"/>
            </w:pP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665" w:type="dxa"/>
          </w:tcPr>
          <w:p>
            <w:pPr>
              <w:pStyle w:val="0"/>
            </w:pPr>
            <w:r>
              <w:rPr>
                <w:sz w:val="20"/>
              </w:rPr>
              <w:t xml:space="preserve">Оперативное лечение околопупочной грыжи</w:t>
            </w:r>
          </w:p>
        </w:tc>
      </w:tr>
      <w:tr>
        <w:tc>
          <w:tcPr>
            <w:tcW w:w="1843" w:type="dxa"/>
          </w:tcPr>
          <w:p>
            <w:pPr>
              <w:pStyle w:val="0"/>
            </w:pP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p>
        </w:tc>
        <w:tc>
          <w:tcPr>
            <w:tcW w:w="2721" w:type="dxa"/>
          </w:tcPr>
          <w:p>
            <w:pPr>
              <w:pStyle w:val="0"/>
            </w:pPr>
            <w:r>
              <w:rPr>
                <w:sz w:val="20"/>
              </w:rPr>
              <w:t xml:space="preserve">Пластика диафрагмы с использованием видеоэндоскопических технологий</w:t>
            </w:r>
          </w:p>
        </w:tc>
        <w:tc>
          <w:tcPr>
            <w:tcW w:w="1843" w:type="dxa"/>
          </w:tcPr>
          <w:p>
            <w:pPr>
              <w:pStyle w:val="0"/>
            </w:pP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p>
        </w:tc>
        <w:tc>
          <w:tcPr>
            <w:tcW w:w="2665" w:type="dxa"/>
          </w:tcPr>
          <w:p>
            <w:pPr>
              <w:pStyle w:val="0"/>
            </w:pPr>
            <w:r>
              <w:rPr>
                <w:sz w:val="20"/>
              </w:rPr>
              <w:t xml:space="preserve">Бужирование пищевода эндоскопическое</w:t>
            </w:r>
          </w:p>
        </w:tc>
      </w:tr>
      <w:tr>
        <w:tc>
          <w:tcPr>
            <w:tcW w:w="1843" w:type="dxa"/>
          </w:tcPr>
          <w:p>
            <w:pPr>
              <w:pStyle w:val="0"/>
            </w:pP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665" w:type="dxa"/>
          </w:tcPr>
          <w:p>
            <w:pPr>
              <w:pStyle w:val="0"/>
            </w:pPr>
            <w:r>
              <w:rPr>
                <w:sz w:val="20"/>
              </w:rPr>
              <w:t xml:space="preserve">Холецистэктомия лапароскопическая</w:t>
            </w:r>
          </w:p>
        </w:tc>
      </w:tr>
      <w:tr>
        <w:tc>
          <w:tcPr>
            <w:tcW w:w="1843" w:type="dxa"/>
          </w:tcPr>
          <w:p>
            <w:pPr>
              <w:pStyle w:val="0"/>
            </w:pP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2721" w:type="dxa"/>
          </w:tcPr>
          <w:p>
            <w:pPr>
              <w:pStyle w:val="0"/>
            </w:pPr>
            <w:r>
              <w:rPr>
                <w:sz w:val="20"/>
              </w:rPr>
              <w:t xml:space="preserve">Резекция молочной железы</w:t>
            </w:r>
          </w:p>
        </w:tc>
        <w:tc>
          <w:tcPr>
            <w:tcW w:w="1843" w:type="dxa"/>
          </w:tcPr>
          <w:p>
            <w:pPr>
              <w:pStyle w:val="0"/>
            </w:pP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p>
        </w:tc>
        <w:tc>
          <w:tcPr>
            <w:tcW w:w="2665" w:type="dxa"/>
          </w:tcPr>
          <w:p>
            <w:pPr>
              <w:pStyle w:val="0"/>
            </w:pPr>
            <w:r>
              <w:rPr>
                <w:sz w:val="20"/>
              </w:rPr>
              <w:t xml:space="preserve">Сальпингэктомия лапаротомическая</w:t>
            </w:r>
          </w:p>
        </w:tc>
      </w:tr>
      <w:tr>
        <w:tc>
          <w:tcPr>
            <w:tcW w:w="1843" w:type="dxa"/>
          </w:tcPr>
          <w:p>
            <w:pPr>
              <w:pStyle w:val="0"/>
            </w:pP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2721" w:type="dxa"/>
          </w:tcPr>
          <w:p>
            <w:pPr>
              <w:pStyle w:val="0"/>
            </w:pPr>
            <w:r>
              <w:rPr>
                <w:sz w:val="20"/>
              </w:rPr>
              <w:t xml:space="preserve">Резекция молочной железы</w:t>
            </w:r>
          </w:p>
        </w:tc>
        <w:tc>
          <w:tcPr>
            <w:tcW w:w="1843" w:type="dxa"/>
          </w:tcPr>
          <w:p>
            <w:pPr>
              <w:pStyle w:val="0"/>
            </w:pP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p>
        </w:tc>
        <w:tc>
          <w:tcPr>
            <w:tcW w:w="2665" w:type="dxa"/>
          </w:tcPr>
          <w:p>
            <w:pPr>
              <w:pStyle w:val="0"/>
            </w:pPr>
            <w:r>
              <w:rPr>
                <w:sz w:val="20"/>
              </w:rPr>
              <w:t xml:space="preserve">Удаление параовариальной кисты лапаротомическое</w:t>
            </w:r>
          </w:p>
        </w:tc>
      </w:tr>
      <w:tr>
        <w:tc>
          <w:tcPr>
            <w:tcW w:w="1843" w:type="dxa"/>
          </w:tcPr>
          <w:p>
            <w:pPr>
              <w:pStyle w:val="0"/>
            </w:pP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2721" w:type="dxa"/>
          </w:tcPr>
          <w:p>
            <w:pPr>
              <w:pStyle w:val="0"/>
            </w:pPr>
            <w:r>
              <w:rPr>
                <w:sz w:val="20"/>
              </w:rPr>
              <w:t xml:space="preserve">Резекция молочной железы</w:t>
            </w:r>
          </w:p>
        </w:tc>
        <w:tc>
          <w:tcPr>
            <w:tcW w:w="1843" w:type="dxa"/>
          </w:tcPr>
          <w:p>
            <w:pPr>
              <w:pStyle w:val="0"/>
            </w:pP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p>
        </w:tc>
        <w:tc>
          <w:tcPr>
            <w:tcW w:w="2665" w:type="dxa"/>
          </w:tcPr>
          <w:p>
            <w:pPr>
              <w:pStyle w:val="0"/>
            </w:pPr>
            <w:r>
              <w:rPr>
                <w:sz w:val="20"/>
              </w:rPr>
              <w:t xml:space="preserve">Резекция яичника лапаротомическая</w:t>
            </w:r>
          </w:p>
        </w:tc>
      </w:tr>
      <w:tr>
        <w:tc>
          <w:tcPr>
            <w:tcW w:w="1843" w:type="dxa"/>
          </w:tcPr>
          <w:p>
            <w:pPr>
              <w:pStyle w:val="0"/>
            </w:pP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p>
        </w:tc>
        <w:tc>
          <w:tcPr>
            <w:tcW w:w="2665" w:type="dxa"/>
          </w:tcPr>
          <w:p>
            <w:pPr>
              <w:pStyle w:val="0"/>
            </w:pPr>
            <w:r>
              <w:rPr>
                <w:sz w:val="20"/>
              </w:rPr>
              <w:t xml:space="preserve">Стерилизация маточных труб лапаротомическая</w:t>
            </w:r>
          </w:p>
        </w:tc>
      </w:tr>
      <w:tr>
        <w:tc>
          <w:tcPr>
            <w:tcW w:w="1843" w:type="dxa"/>
          </w:tcPr>
          <w:p>
            <w:pPr>
              <w:pStyle w:val="0"/>
            </w:pP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p>
        </w:tc>
        <w:tc>
          <w:tcPr>
            <w:tcW w:w="2665" w:type="dxa"/>
          </w:tcPr>
          <w:p>
            <w:pPr>
              <w:pStyle w:val="0"/>
            </w:pPr>
            <w:r>
              <w:rPr>
                <w:sz w:val="20"/>
              </w:rPr>
              <w:t xml:space="preserve">Перевязка маточных артерий</w:t>
            </w:r>
          </w:p>
        </w:tc>
      </w:tr>
      <w:tr>
        <w:tc>
          <w:tcPr>
            <w:tcW w:w="1843" w:type="dxa"/>
          </w:tcPr>
          <w:p>
            <w:pPr>
              <w:pStyle w:val="0"/>
            </w:pP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p>
        </w:tc>
        <w:tc>
          <w:tcPr>
            <w:tcW w:w="2721" w:type="dxa"/>
          </w:tcPr>
          <w:p>
            <w:pPr>
              <w:pStyle w:val="0"/>
            </w:pPr>
            <w:r>
              <w:rPr>
                <w:sz w:val="20"/>
              </w:rPr>
              <w:t xml:space="preserve">Влагалищная экстирпация матки с придатками с использованием видеоэндоскопических технологий</w:t>
            </w:r>
          </w:p>
        </w:tc>
        <w:tc>
          <w:tcPr>
            <w:tcW w:w="1843" w:type="dxa"/>
          </w:tcPr>
          <w:p>
            <w:pPr>
              <w:pStyle w:val="0"/>
            </w:pP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p>
        </w:tc>
        <w:tc>
          <w:tcPr>
            <w:tcW w:w="2665" w:type="dxa"/>
          </w:tcPr>
          <w:p>
            <w:pPr>
              <w:pStyle w:val="0"/>
            </w:pPr>
            <w:r>
              <w:rPr>
                <w:sz w:val="20"/>
              </w:rPr>
              <w:t xml:space="preserve">Кольпоперинеоррафия и леваторопластика</w:t>
            </w:r>
          </w:p>
        </w:tc>
      </w:tr>
      <w:tr>
        <w:tc>
          <w:tcPr>
            <w:tcW w:w="1843" w:type="dxa"/>
          </w:tcPr>
          <w:p>
            <w:pPr>
              <w:pStyle w:val="0"/>
            </w:pP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p>
        </w:tc>
        <w:tc>
          <w:tcPr>
            <w:tcW w:w="2721" w:type="dxa"/>
          </w:tcPr>
          <w:p>
            <w:pPr>
              <w:pStyle w:val="0"/>
            </w:pPr>
            <w:r>
              <w:rPr>
                <w:sz w:val="20"/>
              </w:rPr>
              <w:t xml:space="preserve">Фундопликация лапароскопическая</w:t>
            </w:r>
          </w:p>
        </w:tc>
        <w:tc>
          <w:tcPr>
            <w:tcW w:w="1843" w:type="dxa"/>
          </w:tcPr>
          <w:p>
            <w:pPr>
              <w:pStyle w:val="0"/>
            </w:pP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665" w:type="dxa"/>
          </w:tcPr>
          <w:p>
            <w:pPr>
              <w:pStyle w:val="0"/>
            </w:pPr>
            <w:r>
              <w:rPr>
                <w:sz w:val="20"/>
              </w:rPr>
              <w:t xml:space="preserve">Холецистэктомия лапароскопическая</w:t>
            </w:r>
          </w:p>
        </w:tc>
      </w:tr>
      <w:tr>
        <w:tc>
          <w:tcPr>
            <w:tcW w:w="1843" w:type="dxa"/>
          </w:tcPr>
          <w:p>
            <w:pPr>
              <w:pStyle w:val="0"/>
            </w:pP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p>
        </w:tc>
        <w:tc>
          <w:tcPr>
            <w:tcW w:w="2721" w:type="dxa"/>
          </w:tcPr>
          <w:p>
            <w:pPr>
              <w:pStyle w:val="0"/>
            </w:pPr>
            <w:r>
              <w:rPr>
                <w:sz w:val="20"/>
              </w:rPr>
              <w:t xml:space="preserve">Эндоскопическое электрохирургическое удаление новообразования толстой кишки</w:t>
            </w:r>
          </w:p>
        </w:tc>
        <w:tc>
          <w:tcPr>
            <w:tcW w:w="1843" w:type="dxa"/>
          </w:tcPr>
          <w:p>
            <w:pPr>
              <w:pStyle w:val="0"/>
            </w:pP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p>
        </w:tc>
        <w:tc>
          <w:tcPr>
            <w:tcW w:w="2665" w:type="dxa"/>
          </w:tcPr>
          <w:p>
            <w:pPr>
              <w:pStyle w:val="0"/>
            </w:pPr>
            <w:r>
              <w:rPr>
                <w:sz w:val="20"/>
              </w:rPr>
              <w:t xml:space="preserve">Удаление геморроидальных узлов</w:t>
            </w:r>
          </w:p>
        </w:tc>
      </w:tr>
      <w:tr>
        <w:tc>
          <w:tcPr>
            <w:tcW w:w="1843" w:type="dxa"/>
          </w:tcPr>
          <w:p>
            <w:pPr>
              <w:pStyle w:val="0"/>
            </w:pP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p>
        </w:tc>
        <w:tc>
          <w:tcPr>
            <w:tcW w:w="2721" w:type="dxa"/>
          </w:tcPr>
          <w:p>
            <w:pPr>
              <w:pStyle w:val="0"/>
            </w:pPr>
            <w:r>
              <w:rPr>
                <w:sz w:val="20"/>
              </w:rPr>
              <w:t xml:space="preserve">Иссечение кисты почки лапароскопическое</w:t>
            </w:r>
          </w:p>
        </w:tc>
        <w:tc>
          <w:tcPr>
            <w:tcW w:w="1843" w:type="dxa"/>
          </w:tcPr>
          <w:p>
            <w:pPr>
              <w:pStyle w:val="0"/>
            </w:pP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p>
        </w:tc>
        <w:tc>
          <w:tcPr>
            <w:tcW w:w="2665" w:type="dxa"/>
          </w:tcPr>
          <w:p>
            <w:pPr>
              <w:pStyle w:val="0"/>
            </w:pPr>
            <w:r>
              <w:rPr>
                <w:sz w:val="20"/>
              </w:rPr>
              <w:t xml:space="preserve">Удаление кисты яичника с использованием видеоэндоскопических технологий</w:t>
            </w:r>
          </w:p>
        </w:tc>
      </w:tr>
      <w:tr>
        <w:tc>
          <w:tcPr>
            <w:tcW w:w="1843" w:type="dxa"/>
          </w:tcPr>
          <w:p>
            <w:pPr>
              <w:pStyle w:val="0"/>
            </w:pP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p>
        </w:tc>
        <w:tc>
          <w:tcPr>
            <w:tcW w:w="2721" w:type="dxa"/>
          </w:tcPr>
          <w:p>
            <w:pPr>
              <w:pStyle w:val="0"/>
            </w:pPr>
            <w:r>
              <w:rPr>
                <w:sz w:val="20"/>
              </w:rPr>
              <w:t xml:space="preserve">Трансуретральная резекция простаты</w:t>
            </w:r>
          </w:p>
        </w:tc>
        <w:tc>
          <w:tcPr>
            <w:tcW w:w="1843" w:type="dxa"/>
          </w:tcPr>
          <w:p>
            <w:pPr>
              <w:pStyle w:val="0"/>
            </w:pP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p>
        </w:tc>
        <w:tc>
          <w:tcPr>
            <w:tcW w:w="2665" w:type="dxa"/>
          </w:tcPr>
          <w:p>
            <w:pPr>
              <w:pStyle w:val="0"/>
            </w:pPr>
            <w:r>
              <w:rPr>
                <w:sz w:val="20"/>
              </w:rPr>
              <w:t xml:space="preserve">Трансуретральная эндоскопическая цистолитотрипсия</w:t>
            </w:r>
          </w:p>
        </w:tc>
      </w:tr>
      <w:tr>
        <w:tc>
          <w:tcPr>
            <w:tcW w:w="1843" w:type="dxa"/>
          </w:tcPr>
          <w:p>
            <w:pPr>
              <w:pStyle w:val="0"/>
            </w:pP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p>
        </w:tc>
        <w:tc>
          <w:tcPr>
            <w:tcW w:w="2721" w:type="dxa"/>
          </w:tcPr>
          <w:p>
            <w:pPr>
              <w:pStyle w:val="0"/>
            </w:pPr>
            <w:r>
              <w:rPr>
                <w:sz w:val="20"/>
              </w:rPr>
              <w:t xml:space="preserve">Пластика верхних век без пересадки тканей чрескожным доступом</w:t>
            </w:r>
          </w:p>
        </w:tc>
        <w:tc>
          <w:tcPr>
            <w:tcW w:w="1843" w:type="dxa"/>
          </w:tcPr>
          <w:p>
            <w:pPr>
              <w:pStyle w:val="0"/>
            </w:pP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p>
        </w:tc>
        <w:tc>
          <w:tcPr>
            <w:tcW w:w="2721" w:type="dxa"/>
          </w:tcPr>
          <w:p>
            <w:pPr>
              <w:pStyle w:val="0"/>
            </w:pPr>
            <w:r>
              <w:rPr>
                <w:sz w:val="20"/>
              </w:rPr>
              <w:t xml:space="preserve">Пластика опорно-двигательной культи при анофтальме</w:t>
            </w:r>
          </w:p>
        </w:tc>
        <w:tc>
          <w:tcPr>
            <w:tcW w:w="1843" w:type="dxa"/>
          </w:tcPr>
          <w:p>
            <w:pPr>
              <w:pStyle w:val="0"/>
            </w:pP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p>
        </w:tc>
        <w:tc>
          <w:tcPr>
            <w:tcW w:w="2721" w:type="dxa"/>
          </w:tcPr>
          <w:p>
            <w:pPr>
              <w:pStyle w:val="0"/>
            </w:pPr>
            <w:r>
              <w:rPr>
                <w:sz w:val="20"/>
              </w:rPr>
              <w:t xml:space="preserve">Удаление геморроидальных узлов</w:t>
            </w:r>
          </w:p>
        </w:tc>
        <w:tc>
          <w:tcPr>
            <w:tcW w:w="1843" w:type="dxa"/>
          </w:tcPr>
          <w:p>
            <w:pPr>
              <w:pStyle w:val="0"/>
            </w:pP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p>
        </w:tc>
        <w:tc>
          <w:tcPr>
            <w:tcW w:w="2665" w:type="dxa"/>
          </w:tcPr>
          <w:p>
            <w:pPr>
              <w:pStyle w:val="0"/>
            </w:pPr>
            <w:r>
              <w:rPr>
                <w:sz w:val="20"/>
              </w:rPr>
              <w:t xml:space="preserve">Иссечение анальной трещины</w:t>
            </w:r>
          </w:p>
        </w:tc>
      </w:tr>
      <w:tr>
        <w:tc>
          <w:tcPr>
            <w:tcW w:w="1843" w:type="dxa"/>
          </w:tcPr>
          <w:p>
            <w:pPr>
              <w:pStyle w:val="0"/>
            </w:pP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p>
        </w:tc>
        <w:tc>
          <w:tcPr>
            <w:tcW w:w="2665" w:type="dxa"/>
          </w:tcPr>
          <w:p>
            <w:pPr>
              <w:pStyle w:val="0"/>
            </w:pPr>
            <w:r>
              <w:rPr>
                <w:sz w:val="20"/>
              </w:rPr>
              <w:t xml:space="preserve">Трабекулотомия</w:t>
            </w:r>
          </w:p>
        </w:tc>
      </w:tr>
      <w:tr>
        <w:tc>
          <w:tcPr>
            <w:tcW w:w="1843" w:type="dxa"/>
          </w:tcPr>
          <w:p>
            <w:pPr>
              <w:pStyle w:val="0"/>
            </w:pP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p>
        </w:tc>
        <w:tc>
          <w:tcPr>
            <w:tcW w:w="2665" w:type="dxa"/>
          </w:tcPr>
          <w:p>
            <w:pPr>
              <w:pStyle w:val="0"/>
            </w:pPr>
            <w:r>
              <w:rPr>
                <w:sz w:val="20"/>
              </w:rPr>
              <w:t xml:space="preserve">Реконструкция угла передней камеры глаза</w:t>
            </w:r>
          </w:p>
        </w:tc>
      </w:tr>
      <w:tr>
        <w:tc>
          <w:tcPr>
            <w:tcW w:w="1843" w:type="dxa"/>
          </w:tcPr>
          <w:p>
            <w:pPr>
              <w:pStyle w:val="0"/>
            </w:pP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721" w:type="dxa"/>
          </w:tcPr>
          <w:p>
            <w:pPr>
              <w:pStyle w:val="0"/>
            </w:pPr>
            <w:r>
              <w:rPr>
                <w:sz w:val="20"/>
              </w:rPr>
              <w:t xml:space="preserve">Оперативное лечение грыжи передней брюшной стенки с использованием сетчатых имплантов</w:t>
            </w:r>
          </w:p>
        </w:tc>
        <w:tc>
          <w:tcPr>
            <w:tcW w:w="1843" w:type="dxa"/>
          </w:tcPr>
          <w:p>
            <w:pPr>
              <w:pStyle w:val="0"/>
            </w:pP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721" w:type="dxa"/>
          </w:tcPr>
          <w:p>
            <w:pPr>
              <w:pStyle w:val="0"/>
            </w:pPr>
            <w:r>
              <w:rPr>
                <w:sz w:val="20"/>
              </w:rPr>
              <w:t xml:space="preserve">Оперативное лечение грыжи передней брюшной стенки с использованием сетчатых имплантов</w:t>
            </w:r>
          </w:p>
        </w:tc>
        <w:tc>
          <w:tcPr>
            <w:tcW w:w="1843" w:type="dxa"/>
          </w:tcPr>
          <w:p>
            <w:pPr>
              <w:pStyle w:val="0"/>
            </w:pP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721" w:type="dxa"/>
          </w:tcPr>
          <w:p>
            <w:pPr>
              <w:pStyle w:val="0"/>
            </w:pPr>
            <w:r>
              <w:rPr>
                <w:sz w:val="20"/>
              </w:rPr>
              <w:t xml:space="preserve">Оперативное лечение пупочной грыжи с использованием видеоэндоскопических технологий</w:t>
            </w:r>
          </w:p>
        </w:tc>
        <w:tc>
          <w:tcPr>
            <w:tcW w:w="1843" w:type="dxa"/>
          </w:tcPr>
          <w:p>
            <w:pPr>
              <w:pStyle w:val="0"/>
            </w:pP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721" w:type="dxa"/>
          </w:tcPr>
          <w:p>
            <w:pPr>
              <w:pStyle w:val="0"/>
            </w:pPr>
            <w:r>
              <w:rPr>
                <w:sz w:val="20"/>
              </w:rPr>
              <w:t xml:space="preserve">Оперативное лечение пупочной грыжи с использованием видеоэндоскопических технологий</w:t>
            </w:r>
          </w:p>
        </w:tc>
        <w:tc>
          <w:tcPr>
            <w:tcW w:w="1843" w:type="dxa"/>
          </w:tcPr>
          <w:p>
            <w:pPr>
              <w:pStyle w:val="0"/>
            </w:pP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721" w:type="dxa"/>
          </w:tcPr>
          <w:p>
            <w:pPr>
              <w:pStyle w:val="0"/>
            </w:pPr>
            <w:r>
              <w:rPr>
                <w:sz w:val="20"/>
              </w:rPr>
              <w:t xml:space="preserve">Оперативное лечение грыжи передней брюшной стенки</w:t>
            </w:r>
          </w:p>
        </w:tc>
        <w:tc>
          <w:tcPr>
            <w:tcW w:w="1843" w:type="dxa"/>
          </w:tcPr>
          <w:p>
            <w:pPr>
              <w:pStyle w:val="0"/>
            </w:pP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p>
        </w:tc>
        <w:tc>
          <w:tcPr>
            <w:tcW w:w="2721" w:type="dxa"/>
          </w:tcPr>
          <w:p>
            <w:pPr>
              <w:pStyle w:val="0"/>
            </w:pPr>
            <w:r>
              <w:rPr>
                <w:sz w:val="20"/>
              </w:rPr>
              <w:t xml:space="preserve">Пластика носовой перегородки с использованием видеоэндоскопических технологий</w:t>
            </w:r>
          </w:p>
        </w:tc>
        <w:tc>
          <w:tcPr>
            <w:tcW w:w="1843" w:type="dxa"/>
          </w:tcPr>
          <w:p>
            <w:pPr>
              <w:pStyle w:val="0"/>
            </w:pP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p>
        </w:tc>
        <w:tc>
          <w:tcPr>
            <w:tcW w:w="2665" w:type="dxa"/>
          </w:tcPr>
          <w:p>
            <w:pPr>
              <w:pStyle w:val="0"/>
            </w:pPr>
            <w:r>
              <w:rPr>
                <w:sz w:val="20"/>
              </w:rPr>
              <w:t xml:space="preserve">Гайморотомия с использованием видеоэндоскопических технологий</w:t>
            </w:r>
          </w:p>
        </w:tc>
      </w:tr>
      <w:tr>
        <w:tc>
          <w:tcPr>
            <w:tcW w:w="1843" w:type="dxa"/>
          </w:tcPr>
          <w:p>
            <w:pPr>
              <w:pStyle w:val="0"/>
            </w:pP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p>
        </w:tc>
        <w:tc>
          <w:tcPr>
            <w:tcW w:w="2665" w:type="dxa"/>
          </w:tcPr>
          <w:p>
            <w:pPr>
              <w:pStyle w:val="0"/>
            </w:pPr>
            <w:r>
              <w:rPr>
                <w:sz w:val="20"/>
              </w:rPr>
              <w:t xml:space="preserve">Удаление силиконового масла (или иного высокомолекулярного соединения) из витреальной полости</w:t>
            </w:r>
          </w:p>
        </w:tc>
      </w:tr>
      <w:tr>
        <w:tc>
          <w:tcPr>
            <w:tcW w:w="1843" w:type="dxa"/>
          </w:tcPr>
          <w:p>
            <w:pPr>
              <w:pStyle w:val="0"/>
            </w:pP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p>
        </w:tc>
        <w:tc>
          <w:tcPr>
            <w:tcW w:w="2721" w:type="dxa"/>
          </w:tcPr>
          <w:p>
            <w:pPr>
              <w:pStyle w:val="0"/>
            </w:pPr>
            <w:r>
              <w:rPr>
                <w:sz w:val="20"/>
              </w:rPr>
              <w:t xml:space="preserve">Эвисцерация глазного яблока</w:t>
            </w:r>
          </w:p>
        </w:tc>
        <w:tc>
          <w:tcPr>
            <w:tcW w:w="1843" w:type="dxa"/>
          </w:tcPr>
          <w:p>
            <w:pPr>
              <w:pStyle w:val="0"/>
            </w:pP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p>
        </w:tc>
        <w:tc>
          <w:tcPr>
            <w:tcW w:w="2721" w:type="dxa"/>
          </w:tcPr>
          <w:p>
            <w:pPr>
              <w:pStyle w:val="0"/>
            </w:pPr>
            <w:r>
              <w:rPr>
                <w:sz w:val="20"/>
              </w:rPr>
              <w:t xml:space="preserve">Удаление силиконового масла (или иного высокомолекулярного соединения) из витреальной полости</w:t>
            </w:r>
          </w:p>
        </w:tc>
        <w:tc>
          <w:tcPr>
            <w:tcW w:w="1843" w:type="dxa"/>
          </w:tcPr>
          <w:p>
            <w:pPr>
              <w:pStyle w:val="0"/>
            </w:pP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2665" w:type="dxa"/>
          </w:tcPr>
          <w:p>
            <w:pPr>
              <w:pStyle w:val="0"/>
            </w:pPr>
            <w:r>
              <w:rPr>
                <w:sz w:val="20"/>
              </w:rPr>
              <w:t xml:space="preserve">Имплантация интраокулярной линзы</w:t>
            </w:r>
          </w:p>
        </w:tc>
      </w:tr>
      <w:tr>
        <w:tc>
          <w:tcPr>
            <w:tcW w:w="1843" w:type="dxa"/>
          </w:tcPr>
          <w:p>
            <w:pPr>
              <w:pStyle w:val="0"/>
            </w:pP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p>
        </w:tc>
        <w:tc>
          <w:tcPr>
            <w:tcW w:w="2721" w:type="dxa"/>
          </w:tcPr>
          <w:p>
            <w:pPr>
              <w:pStyle w:val="0"/>
            </w:pPr>
            <w:r>
              <w:rPr>
                <w:sz w:val="20"/>
              </w:rPr>
              <w:t xml:space="preserve">Ревизия бедренных артерий</w:t>
            </w:r>
          </w:p>
        </w:tc>
        <w:tc>
          <w:tcPr>
            <w:tcW w:w="1843" w:type="dxa"/>
          </w:tcPr>
          <w:p>
            <w:pPr>
              <w:pStyle w:val="0"/>
            </w:pP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pPr>
            <w:r>
              <w:rPr>
                <w:sz w:val="20"/>
              </w:rPr>
              <w:t xml:space="preserve">Установка стента в сосуд</w:t>
            </w:r>
          </w:p>
        </w:tc>
      </w:tr>
      <w:tr>
        <w:tc>
          <w:tcPr>
            <w:tcW w:w="1843" w:type="dxa"/>
          </w:tcPr>
          <w:p>
            <w:pPr>
              <w:pStyle w:val="0"/>
            </w:pP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p>
        </w:tc>
        <w:tc>
          <w:tcPr>
            <w:tcW w:w="2721" w:type="dxa"/>
          </w:tcPr>
          <w:p>
            <w:pPr>
              <w:pStyle w:val="0"/>
            </w:pPr>
            <w:r>
              <w:rPr>
                <w:sz w:val="20"/>
              </w:rPr>
              <w:t xml:space="preserve">Ревизия бедренных артерий</w:t>
            </w:r>
          </w:p>
        </w:tc>
        <w:tc>
          <w:tcPr>
            <w:tcW w:w="1843" w:type="dxa"/>
          </w:tcPr>
          <w:p>
            <w:pPr>
              <w:pStyle w:val="0"/>
            </w:pP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p>
        </w:tc>
        <w:tc>
          <w:tcPr>
            <w:tcW w:w="2665" w:type="dxa"/>
          </w:tcPr>
          <w:p>
            <w:pPr>
              <w:pStyle w:val="0"/>
            </w:pPr>
            <w:r>
              <w:rPr>
                <w:sz w:val="20"/>
              </w:rPr>
              <w:t xml:space="preserve">Баллонная вазодилатация</w:t>
            </w:r>
          </w:p>
        </w:tc>
      </w:tr>
      <w:tr>
        <w:tc>
          <w:tcPr>
            <w:tcW w:w="1843" w:type="dxa"/>
          </w:tcPr>
          <w:p>
            <w:pPr>
              <w:pStyle w:val="0"/>
            </w:pP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p>
        </w:tc>
        <w:tc>
          <w:tcPr>
            <w:tcW w:w="2721" w:type="dxa"/>
          </w:tcPr>
          <w:p>
            <w:pPr>
              <w:pStyle w:val="0"/>
            </w:pPr>
            <w:r>
              <w:rPr>
                <w:sz w:val="20"/>
              </w:rPr>
              <w:t xml:space="preserve">Ревизия бедренных артерий</w:t>
            </w:r>
          </w:p>
        </w:tc>
        <w:tc>
          <w:tcPr>
            <w:tcW w:w="1843" w:type="dxa"/>
          </w:tcPr>
          <w:p>
            <w:pPr>
              <w:pStyle w:val="0"/>
            </w:pP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pPr>
            <w:r>
              <w:rPr>
                <w:sz w:val="20"/>
              </w:rPr>
              <w:t xml:space="preserve">Баллонная ангиопластика подвздошной артерии</w:t>
            </w:r>
          </w:p>
        </w:tc>
      </w:tr>
      <w:tr>
        <w:tc>
          <w:tcPr>
            <w:tcW w:w="1843" w:type="dxa"/>
          </w:tcPr>
          <w:p>
            <w:pPr>
              <w:pStyle w:val="0"/>
            </w:pP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665" w:type="dxa"/>
          </w:tcPr>
          <w:p>
            <w:pPr>
              <w:pStyle w:val="0"/>
            </w:pPr>
            <w:r>
              <w:rPr>
                <w:sz w:val="20"/>
              </w:rPr>
              <w:t xml:space="preserve">Оперативное лечение грыжи передней брюшной стенки с использованием сетчатых имплантов</w:t>
            </w:r>
          </w:p>
        </w:tc>
      </w:tr>
      <w:tr>
        <w:tc>
          <w:tcPr>
            <w:tcW w:w="1843" w:type="dxa"/>
          </w:tcPr>
          <w:p>
            <w:pPr>
              <w:pStyle w:val="0"/>
            </w:pP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665" w:type="dxa"/>
          </w:tcPr>
          <w:p>
            <w:pPr>
              <w:pStyle w:val="0"/>
            </w:pPr>
            <w:r>
              <w:rPr>
                <w:sz w:val="20"/>
              </w:rPr>
              <w:t xml:space="preserve">Оперативное лечение грыжи передней брюшной стенки с использованием сетчатых имплантов</w:t>
            </w:r>
          </w:p>
        </w:tc>
      </w:tr>
      <w:tr>
        <w:tc>
          <w:tcPr>
            <w:tcW w:w="1843" w:type="dxa"/>
          </w:tcPr>
          <w:p>
            <w:pPr>
              <w:pStyle w:val="0"/>
            </w:pP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665" w:type="dxa"/>
          </w:tcPr>
          <w:p>
            <w:pPr>
              <w:pStyle w:val="0"/>
            </w:pPr>
            <w:r>
              <w:rPr>
                <w:sz w:val="20"/>
              </w:rPr>
              <w:t xml:space="preserve">Оперативное лечение грыжи передней брюшной стенки с использованием сетчатых имплантов</w:t>
            </w:r>
          </w:p>
        </w:tc>
      </w:tr>
      <w:tr>
        <w:tc>
          <w:tcPr>
            <w:tcW w:w="1843" w:type="dxa"/>
          </w:tcPr>
          <w:p>
            <w:pPr>
              <w:pStyle w:val="0"/>
            </w:pP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721" w:type="dxa"/>
          </w:tcPr>
          <w:p>
            <w:pPr>
              <w:pStyle w:val="0"/>
            </w:pPr>
            <w:r>
              <w:rPr>
                <w:sz w:val="20"/>
              </w:rPr>
              <w:t xml:space="preserve">Оперативное лечение околопупочной грыжи</w:t>
            </w:r>
          </w:p>
        </w:tc>
        <w:tc>
          <w:tcPr>
            <w:tcW w:w="1843" w:type="dxa"/>
          </w:tcPr>
          <w:p>
            <w:pPr>
              <w:pStyle w:val="0"/>
            </w:pP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721" w:type="dxa"/>
          </w:tcPr>
          <w:p>
            <w:pPr>
              <w:pStyle w:val="0"/>
            </w:pPr>
            <w:r>
              <w:rPr>
                <w:sz w:val="20"/>
              </w:rPr>
              <w:t xml:space="preserve">Оперативное лечение грыжи передней брюшной стенки</w:t>
            </w:r>
          </w:p>
        </w:tc>
        <w:tc>
          <w:tcPr>
            <w:tcW w:w="1843" w:type="dxa"/>
          </w:tcPr>
          <w:p>
            <w:pPr>
              <w:pStyle w:val="0"/>
            </w:pP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p>
        </w:tc>
        <w:tc>
          <w:tcPr>
            <w:tcW w:w="2665" w:type="dxa"/>
          </w:tcPr>
          <w:p>
            <w:pPr>
              <w:pStyle w:val="0"/>
            </w:pPr>
            <w:r>
              <w:rPr>
                <w:sz w:val="20"/>
              </w:rPr>
              <w:t xml:space="preserve">Фундопликация лапароскопическая</w:t>
            </w:r>
          </w:p>
        </w:tc>
      </w:tr>
      <w:tr>
        <w:tc>
          <w:tcPr>
            <w:tcW w:w="1843" w:type="dxa"/>
          </w:tcPr>
          <w:p>
            <w:pPr>
              <w:pStyle w:val="0"/>
            </w:pP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p>
        </w:tc>
        <w:tc>
          <w:tcPr>
            <w:tcW w:w="2665" w:type="dxa"/>
          </w:tcPr>
          <w:p>
            <w:pPr>
              <w:pStyle w:val="0"/>
            </w:pPr>
            <w:r>
              <w:rPr>
                <w:sz w:val="20"/>
              </w:rPr>
              <w:t xml:space="preserve">Пластика диафрагмы с использованием видеоэндоскопических технологий</w:t>
            </w:r>
          </w:p>
        </w:tc>
      </w:tr>
      <w:tr>
        <w:tc>
          <w:tcPr>
            <w:tcW w:w="1843" w:type="dxa"/>
          </w:tcPr>
          <w:p>
            <w:pPr>
              <w:pStyle w:val="0"/>
            </w:pP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2721" w:type="dxa"/>
          </w:tcPr>
          <w:p>
            <w:pPr>
              <w:pStyle w:val="0"/>
            </w:pPr>
            <w:r>
              <w:rPr>
                <w:sz w:val="20"/>
              </w:rPr>
              <w:t xml:space="preserve">Устранение грыжи пищеводного отверстия диафрагмы с использованием видеоэндоскопических технологий</w:t>
            </w:r>
          </w:p>
        </w:tc>
        <w:tc>
          <w:tcPr>
            <w:tcW w:w="1843" w:type="dxa"/>
          </w:tcPr>
          <w:p>
            <w:pPr>
              <w:pStyle w:val="0"/>
            </w:pP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p>
        </w:tc>
        <w:tc>
          <w:tcPr>
            <w:tcW w:w="2665" w:type="dxa"/>
          </w:tcPr>
          <w:p>
            <w:pPr>
              <w:pStyle w:val="0"/>
            </w:pPr>
            <w:r>
              <w:rPr>
                <w:sz w:val="20"/>
              </w:rPr>
              <w:t xml:space="preserve">Лапароскопическая диафрагмокрурорафия</w:t>
            </w:r>
          </w:p>
        </w:tc>
      </w:tr>
      <w:tr>
        <w:tc>
          <w:tcPr>
            <w:tcW w:w="1843" w:type="dxa"/>
          </w:tcPr>
          <w:p>
            <w:pPr>
              <w:pStyle w:val="0"/>
            </w:pP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2721" w:type="dxa"/>
          </w:tcPr>
          <w:p>
            <w:pPr>
              <w:pStyle w:val="0"/>
            </w:pPr>
            <w:r>
              <w:rPr>
                <w:sz w:val="20"/>
              </w:rPr>
              <w:t xml:space="preserve">Устранение грыжи пищеводного отверстия диафрагмы с использованием видеоэндоскопических технологий</w:t>
            </w:r>
          </w:p>
        </w:tc>
        <w:tc>
          <w:tcPr>
            <w:tcW w:w="1843" w:type="dxa"/>
          </w:tcPr>
          <w:p>
            <w:pPr>
              <w:pStyle w:val="0"/>
            </w:pP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p>
        </w:tc>
        <w:tc>
          <w:tcPr>
            <w:tcW w:w="2665" w:type="dxa"/>
          </w:tcPr>
          <w:p>
            <w:pPr>
              <w:pStyle w:val="0"/>
            </w:pPr>
            <w:r>
              <w:rPr>
                <w:sz w:val="20"/>
              </w:rPr>
              <w:t xml:space="preserve">Фундопликация лапароскопическая</w:t>
            </w:r>
          </w:p>
        </w:tc>
      </w:tr>
      <w:tr>
        <w:tc>
          <w:tcPr>
            <w:tcW w:w="1843" w:type="dxa"/>
          </w:tcPr>
          <w:p>
            <w:pPr>
              <w:pStyle w:val="0"/>
            </w:pP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p>
        </w:tc>
        <w:tc>
          <w:tcPr>
            <w:tcW w:w="2721" w:type="dxa"/>
          </w:tcPr>
          <w:p>
            <w:pPr>
              <w:pStyle w:val="0"/>
            </w:pPr>
            <w:r>
              <w:rPr>
                <w:sz w:val="20"/>
              </w:rPr>
              <w:t xml:space="preserve">Мастэктомия</w:t>
            </w:r>
          </w:p>
        </w:tc>
        <w:tc>
          <w:tcPr>
            <w:tcW w:w="1843" w:type="dxa"/>
          </w:tcPr>
          <w:p>
            <w:pPr>
              <w:pStyle w:val="0"/>
            </w:pP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p>
        </w:tc>
        <w:tc>
          <w:tcPr>
            <w:tcW w:w="2665" w:type="dxa"/>
          </w:tcPr>
          <w:p>
            <w:pPr>
              <w:pStyle w:val="0"/>
            </w:pPr>
            <w:r>
              <w:rPr>
                <w:sz w:val="20"/>
              </w:rPr>
              <w:t xml:space="preserve">Тотальная гистерэктомия (экстирпация матки) с придатками лапаротомическая</w:t>
            </w:r>
          </w:p>
        </w:tc>
      </w:tr>
      <w:tr>
        <w:tc>
          <w:tcPr>
            <w:tcW w:w="1843" w:type="dxa"/>
          </w:tcPr>
          <w:p>
            <w:pPr>
              <w:pStyle w:val="0"/>
            </w:pP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p>
        </w:tc>
        <w:tc>
          <w:tcPr>
            <w:tcW w:w="2665" w:type="dxa"/>
          </w:tcPr>
          <w:p>
            <w:pPr>
              <w:pStyle w:val="0"/>
            </w:pPr>
            <w:r>
              <w:rPr>
                <w:sz w:val="20"/>
              </w:rPr>
              <w:t xml:space="preserve">Миомэктомия (энуклеация миоматозных узлов) лапаротомическая</w:t>
            </w:r>
          </w:p>
        </w:tc>
      </w:tr>
      <w:tr>
        <w:tc>
          <w:tcPr>
            <w:tcW w:w="1843" w:type="dxa"/>
          </w:tcPr>
          <w:p>
            <w:pPr>
              <w:pStyle w:val="0"/>
            </w:pP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p>
        </w:tc>
        <w:tc>
          <w:tcPr>
            <w:tcW w:w="2665" w:type="dxa"/>
          </w:tcPr>
          <w:p>
            <w:pPr>
              <w:pStyle w:val="0"/>
            </w:pPr>
            <w:r>
              <w:rPr>
                <w:sz w:val="20"/>
              </w:rPr>
              <w:t xml:space="preserve">Удаление кисты яичника</w:t>
            </w:r>
          </w:p>
        </w:tc>
      </w:tr>
      <w:tr>
        <w:tc>
          <w:tcPr>
            <w:tcW w:w="1843" w:type="dxa"/>
          </w:tcPr>
          <w:p>
            <w:pPr>
              <w:pStyle w:val="0"/>
            </w:pP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p>
        </w:tc>
        <w:tc>
          <w:tcPr>
            <w:tcW w:w="2665" w:type="dxa"/>
          </w:tcPr>
          <w:p>
            <w:pPr>
              <w:pStyle w:val="0"/>
            </w:pPr>
            <w:r>
              <w:rPr>
                <w:sz w:val="20"/>
              </w:rPr>
              <w:t xml:space="preserve">Резекция яичника лапаротомическая</w:t>
            </w:r>
          </w:p>
        </w:tc>
      </w:tr>
      <w:tr>
        <w:tc>
          <w:tcPr>
            <w:tcW w:w="1843" w:type="dxa"/>
          </w:tcPr>
          <w:p>
            <w:pPr>
              <w:pStyle w:val="0"/>
            </w:pP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p>
        </w:tc>
        <w:tc>
          <w:tcPr>
            <w:tcW w:w="2665" w:type="dxa"/>
          </w:tcPr>
          <w:p>
            <w:pPr>
              <w:pStyle w:val="0"/>
            </w:pPr>
            <w:r>
              <w:rPr>
                <w:sz w:val="20"/>
              </w:rPr>
              <w:t xml:space="preserve">Метропластика лапаротомическая</w:t>
            </w:r>
          </w:p>
        </w:tc>
      </w:tr>
      <w:tr>
        <w:tc>
          <w:tcPr>
            <w:tcW w:w="1843" w:type="dxa"/>
          </w:tcPr>
          <w:p>
            <w:pPr>
              <w:pStyle w:val="0"/>
            </w:pP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p>
        </w:tc>
        <w:tc>
          <w:tcPr>
            <w:tcW w:w="2721" w:type="dxa"/>
          </w:tcPr>
          <w:p>
            <w:pPr>
              <w:pStyle w:val="0"/>
            </w:pPr>
            <w:r>
              <w:rPr>
                <w:sz w:val="20"/>
              </w:rPr>
              <w:t xml:space="preserve">Кольпоперинеоррафия и леваторопластика</w:t>
            </w:r>
          </w:p>
        </w:tc>
        <w:tc>
          <w:tcPr>
            <w:tcW w:w="1843" w:type="dxa"/>
          </w:tcPr>
          <w:p>
            <w:pPr>
              <w:pStyle w:val="0"/>
            </w:pP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p>
        </w:tc>
        <w:tc>
          <w:tcPr>
            <w:tcW w:w="2665" w:type="dxa"/>
          </w:tcPr>
          <w:p>
            <w:pPr>
              <w:pStyle w:val="0"/>
            </w:pPr>
            <w:r>
              <w:rPr>
                <w:sz w:val="20"/>
              </w:rPr>
              <w:t xml:space="preserve">Слинговые операции при недержании мочи</w:t>
            </w:r>
          </w:p>
        </w:tc>
      </w:tr>
      <w:tr>
        <w:tc>
          <w:tcPr>
            <w:tcW w:w="1843" w:type="dxa"/>
          </w:tcPr>
          <w:p>
            <w:pPr>
              <w:pStyle w:val="0"/>
            </w:pP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p>
        </w:tc>
        <w:tc>
          <w:tcPr>
            <w:tcW w:w="2665" w:type="dxa"/>
          </w:tcPr>
          <w:p>
            <w:pPr>
              <w:pStyle w:val="0"/>
            </w:pPr>
            <w:r>
              <w:rPr>
                <w:sz w:val="20"/>
              </w:rPr>
              <w:t xml:space="preserve">Влагалищная экстирпация матки с придатками с использованием видеоэндоскопических технологий</w:t>
            </w:r>
          </w:p>
        </w:tc>
      </w:tr>
      <w:tr>
        <w:tc>
          <w:tcPr>
            <w:tcW w:w="1843" w:type="dxa"/>
          </w:tcPr>
          <w:p>
            <w:pPr>
              <w:pStyle w:val="0"/>
            </w:pP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2721" w:type="dxa"/>
          </w:tcPr>
          <w:p>
            <w:pPr>
              <w:pStyle w:val="0"/>
            </w:pPr>
            <w:r>
              <w:rPr>
                <w:sz w:val="20"/>
              </w:rPr>
              <w:t xml:space="preserve">Аппендэктомия с использованием видеоэндоскопических технологий</w:t>
            </w:r>
          </w:p>
        </w:tc>
        <w:tc>
          <w:tcPr>
            <w:tcW w:w="1843" w:type="dxa"/>
          </w:tcPr>
          <w:p>
            <w:pPr>
              <w:pStyle w:val="0"/>
            </w:pP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p>
        </w:tc>
        <w:tc>
          <w:tcPr>
            <w:tcW w:w="2665" w:type="dxa"/>
          </w:tcPr>
          <w:p>
            <w:pPr>
              <w:pStyle w:val="0"/>
            </w:pPr>
            <w:r>
              <w:rPr>
                <w:sz w:val="20"/>
              </w:rPr>
              <w:t xml:space="preserve">Резекция яичника с использованием видеоэндоскопических технологий</w:t>
            </w:r>
          </w:p>
        </w:tc>
      </w:tr>
      <w:tr>
        <w:tc>
          <w:tcPr>
            <w:tcW w:w="1843" w:type="dxa"/>
          </w:tcPr>
          <w:p>
            <w:pPr>
              <w:pStyle w:val="0"/>
            </w:pP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p>
        </w:tc>
        <w:tc>
          <w:tcPr>
            <w:tcW w:w="2721" w:type="dxa"/>
          </w:tcPr>
          <w:p>
            <w:pPr>
              <w:pStyle w:val="0"/>
            </w:pPr>
            <w:r>
              <w:rPr>
                <w:sz w:val="20"/>
              </w:rPr>
              <w:t xml:space="preserve">Аппендэктомия</w:t>
            </w:r>
          </w:p>
        </w:tc>
        <w:tc>
          <w:tcPr>
            <w:tcW w:w="1843" w:type="dxa"/>
          </w:tcPr>
          <w:p>
            <w:pPr>
              <w:pStyle w:val="0"/>
            </w:pP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p>
        </w:tc>
        <w:tc>
          <w:tcPr>
            <w:tcW w:w="2665" w:type="dxa"/>
          </w:tcPr>
          <w:p>
            <w:pPr>
              <w:pStyle w:val="0"/>
            </w:pPr>
            <w:r>
              <w:rPr>
                <w:sz w:val="20"/>
              </w:rPr>
              <w:t xml:space="preserve">Резекция яичника лапаротомическая</w:t>
            </w:r>
          </w:p>
        </w:tc>
      </w:tr>
      <w:tr>
        <w:tc>
          <w:tcPr>
            <w:tcW w:w="1843" w:type="dxa"/>
          </w:tcPr>
          <w:p>
            <w:pPr>
              <w:pStyle w:val="0"/>
            </w:pP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p>
        </w:tc>
        <w:tc>
          <w:tcPr>
            <w:tcW w:w="2721" w:type="dxa"/>
          </w:tcPr>
          <w:p>
            <w:pPr>
              <w:pStyle w:val="0"/>
            </w:pPr>
            <w:r>
              <w:rPr>
                <w:sz w:val="20"/>
              </w:rPr>
              <w:t xml:space="preserve">Трансуретральная уретеролитоэкстракция</w:t>
            </w:r>
          </w:p>
        </w:tc>
        <w:tc>
          <w:tcPr>
            <w:tcW w:w="1843" w:type="dxa"/>
          </w:tcPr>
          <w:p>
            <w:pPr>
              <w:pStyle w:val="0"/>
            </w:pP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p>
        </w:tc>
        <w:tc>
          <w:tcPr>
            <w:tcW w:w="2665" w:type="dxa"/>
          </w:tcPr>
          <w:p>
            <w:pPr>
              <w:pStyle w:val="0"/>
            </w:pPr>
            <w:r>
              <w:rPr>
                <w:sz w:val="20"/>
              </w:rPr>
              <w:t xml:space="preserve">Лапароскопическая резекция почки</w:t>
            </w:r>
          </w:p>
        </w:tc>
      </w:tr>
      <w:tr>
        <w:tc>
          <w:tcPr>
            <w:tcW w:w="1843" w:type="dxa"/>
          </w:tcPr>
          <w:p>
            <w:pPr>
              <w:pStyle w:val="0"/>
            </w:pP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p>
        </w:tc>
        <w:tc>
          <w:tcPr>
            <w:tcW w:w="2665" w:type="dxa"/>
          </w:tcPr>
          <w:p>
            <w:pPr>
              <w:pStyle w:val="0"/>
            </w:pPr>
            <w:r>
              <w:rPr>
                <w:sz w:val="20"/>
              </w:rPr>
              <w:t xml:space="preserve">Кератопластика (трансплантация роговицы)</w:t>
            </w:r>
          </w:p>
        </w:tc>
      </w:tr>
      <w:tr>
        <w:tc>
          <w:tcPr>
            <w:tcW w:w="1843" w:type="dxa"/>
          </w:tcPr>
          <w:p>
            <w:pPr>
              <w:pStyle w:val="0"/>
            </w:pP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p>
        </w:tc>
        <w:tc>
          <w:tcPr>
            <w:tcW w:w="2665" w:type="dxa"/>
          </w:tcPr>
          <w:p>
            <w:pPr>
              <w:pStyle w:val="0"/>
            </w:pPr>
            <w:r>
              <w:rPr>
                <w:sz w:val="20"/>
              </w:rPr>
              <w:t xml:space="preserve">Замещение стекловидного тела</w:t>
            </w:r>
          </w:p>
        </w:tc>
      </w:tr>
      <w:tr>
        <w:tc>
          <w:tcPr>
            <w:tcW w:w="1843" w:type="dxa"/>
          </w:tcPr>
          <w:p>
            <w:pPr>
              <w:pStyle w:val="0"/>
            </w:pP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p>
        </w:tc>
        <w:tc>
          <w:tcPr>
            <w:tcW w:w="2721" w:type="dxa"/>
          </w:tcPr>
          <w:p>
            <w:pPr>
              <w:pStyle w:val="0"/>
            </w:pPr>
            <w:r>
              <w:rPr>
                <w:sz w:val="20"/>
              </w:rPr>
              <w:t xml:space="preserve">Энуклеация глазного яблока</w:t>
            </w:r>
          </w:p>
        </w:tc>
        <w:tc>
          <w:tcPr>
            <w:tcW w:w="1843" w:type="dxa"/>
          </w:tcPr>
          <w:p>
            <w:pPr>
              <w:pStyle w:val="0"/>
            </w:pP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p>
        </w:tc>
        <w:tc>
          <w:tcPr>
            <w:tcW w:w="2721" w:type="dxa"/>
          </w:tcPr>
          <w:p>
            <w:pPr>
              <w:pStyle w:val="0"/>
            </w:pPr>
            <w:r>
              <w:rPr>
                <w:sz w:val="20"/>
              </w:rPr>
              <w:t xml:space="preserve">Удаление силиконового масла (или иного высокомолекулярного соединения) из витреальной полости</w:t>
            </w:r>
          </w:p>
        </w:tc>
        <w:tc>
          <w:tcPr>
            <w:tcW w:w="1843" w:type="dxa"/>
          </w:tcPr>
          <w:p>
            <w:pPr>
              <w:pStyle w:val="0"/>
            </w:pP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pPr>
            <w:r>
              <w:rPr>
                <w:sz w:val="20"/>
              </w:rPr>
              <w:t xml:space="preserve">Факоэмульсификация с имплантацией интраокулярной линзы</w:t>
            </w:r>
          </w:p>
        </w:tc>
      </w:tr>
      <w:tr>
        <w:tc>
          <w:tcPr>
            <w:tcW w:w="1843" w:type="dxa"/>
          </w:tcPr>
          <w:p>
            <w:pPr>
              <w:pStyle w:val="0"/>
            </w:pP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2721" w:type="dxa"/>
          </w:tcPr>
          <w:p>
            <w:pPr>
              <w:pStyle w:val="0"/>
            </w:pPr>
            <w:r>
              <w:rPr>
                <w:sz w:val="20"/>
              </w:rPr>
              <w:t xml:space="preserve">Имплантация интраокулярной линзы</w:t>
            </w:r>
          </w:p>
        </w:tc>
        <w:tc>
          <w:tcPr>
            <w:tcW w:w="1843" w:type="dxa"/>
          </w:tcPr>
          <w:p>
            <w:pPr>
              <w:pStyle w:val="0"/>
            </w:pP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p>
        </w:tc>
        <w:tc>
          <w:tcPr>
            <w:tcW w:w="2665" w:type="dxa"/>
          </w:tcPr>
          <w:p>
            <w:pPr>
              <w:pStyle w:val="0"/>
            </w:pPr>
            <w:r>
              <w:rPr>
                <w:sz w:val="20"/>
              </w:rPr>
              <w:t xml:space="preserve">Интравитреальное введение лекарственных препаратов</w:t>
            </w:r>
          </w:p>
        </w:tc>
      </w:tr>
    </w:tbl>
    <w:p>
      <w:pPr>
        <w:pStyle w:val="0"/>
        <w:jc w:val="both"/>
      </w:pPr>
      <w:r>
        <w:rPr>
          <w:sz w:val="20"/>
        </w:rPr>
      </w:r>
    </w:p>
    <w:p>
      <w:pPr>
        <w:pStyle w:val="2"/>
        <w:outlineLvl w:val="3"/>
        <w:jc w:val="center"/>
      </w:pPr>
      <w:r>
        <w:rPr>
          <w:sz w:val="20"/>
        </w:rPr>
        <w:t xml:space="preserve">Уровень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jc w:val="both"/>
            </w:pPr>
            <w:r>
              <w:rPr>
                <w:sz w:val="20"/>
              </w:rPr>
              <w:t xml:space="preserve">Гемитиреоидэктомия</w:t>
            </w:r>
          </w:p>
        </w:tc>
        <w:tc>
          <w:tcPr>
            <w:tcW w:w="1843" w:type="dxa"/>
          </w:tcPr>
          <w:p>
            <w:pPr>
              <w:pStyle w:val="0"/>
            </w:pP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jc w:val="both"/>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p>
        </w:tc>
        <w:tc>
          <w:tcPr>
            <w:tcW w:w="2721" w:type="dxa"/>
          </w:tcPr>
          <w:p>
            <w:pPr>
              <w:pStyle w:val="0"/>
              <w:jc w:val="both"/>
            </w:pPr>
            <w:r>
              <w:rPr>
                <w:sz w:val="20"/>
              </w:rPr>
              <w:t xml:space="preserve">Гемиколэктомия правосторонняя</w:t>
            </w:r>
          </w:p>
        </w:tc>
        <w:tc>
          <w:tcPr>
            <w:tcW w:w="1843" w:type="dxa"/>
          </w:tcPr>
          <w:p>
            <w:pPr>
              <w:pStyle w:val="0"/>
            </w:pP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p>
        </w:tc>
        <w:tc>
          <w:tcPr>
            <w:tcW w:w="2665" w:type="dxa"/>
          </w:tcPr>
          <w:p>
            <w:pPr>
              <w:pStyle w:val="0"/>
              <w:jc w:val="both"/>
            </w:pPr>
            <w:r>
              <w:rPr>
                <w:sz w:val="20"/>
              </w:rPr>
              <w:t xml:space="preserve">Резекция печени атипичная</w:t>
            </w:r>
          </w:p>
        </w:tc>
      </w:tr>
      <w:tr>
        <w:tc>
          <w:tcPr>
            <w:tcW w:w="1843" w:type="dxa"/>
          </w:tcPr>
          <w:p>
            <w:pPr>
              <w:pStyle w:val="0"/>
            </w:pP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721" w:type="dxa"/>
          </w:tcPr>
          <w:p>
            <w:pPr>
              <w:pStyle w:val="0"/>
              <w:jc w:val="both"/>
            </w:pPr>
            <w:r>
              <w:rPr>
                <w:sz w:val="20"/>
              </w:rPr>
              <w:t xml:space="preserve">Оперативное лечение пупочной грыжи с использованием сетчатых имплантов</w:t>
            </w:r>
          </w:p>
        </w:tc>
        <w:tc>
          <w:tcPr>
            <w:tcW w:w="1843" w:type="dxa"/>
          </w:tcPr>
          <w:p>
            <w:pPr>
              <w:pStyle w:val="0"/>
            </w:pP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jc w:val="both"/>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721" w:type="dxa"/>
          </w:tcPr>
          <w:p>
            <w:pPr>
              <w:pStyle w:val="0"/>
              <w:jc w:val="both"/>
            </w:pPr>
            <w:r>
              <w:rPr>
                <w:sz w:val="20"/>
              </w:rPr>
              <w:t xml:space="preserve">Оперативное лечение пупочной грыжи с использованием сетчатых имплантов</w:t>
            </w:r>
          </w:p>
        </w:tc>
        <w:tc>
          <w:tcPr>
            <w:tcW w:w="1843" w:type="dxa"/>
          </w:tcPr>
          <w:p>
            <w:pPr>
              <w:pStyle w:val="0"/>
            </w:pP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jc w:val="both"/>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721" w:type="dxa"/>
          </w:tcPr>
          <w:p>
            <w:pPr>
              <w:pStyle w:val="0"/>
              <w:jc w:val="both"/>
            </w:pPr>
            <w:r>
              <w:rPr>
                <w:sz w:val="20"/>
              </w:rPr>
              <w:t xml:space="preserve">Факоэмульсификация с имплантацией интраокулярной линзы</w:t>
            </w:r>
          </w:p>
        </w:tc>
        <w:tc>
          <w:tcPr>
            <w:tcW w:w="1843" w:type="dxa"/>
          </w:tcPr>
          <w:p>
            <w:pPr>
              <w:pStyle w:val="0"/>
            </w:pP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p>
        </w:tc>
        <w:tc>
          <w:tcPr>
            <w:tcW w:w="2665" w:type="dxa"/>
          </w:tcPr>
          <w:p>
            <w:pPr>
              <w:pStyle w:val="0"/>
              <w:jc w:val="both"/>
            </w:pPr>
            <w:r>
              <w:rPr>
                <w:sz w:val="20"/>
              </w:rPr>
              <w:t xml:space="preserve">Неавтоматизированная эндотекатопластика</w:t>
            </w:r>
          </w:p>
        </w:tc>
      </w:tr>
      <w:tr>
        <w:tc>
          <w:tcPr>
            <w:tcW w:w="1843" w:type="dxa"/>
          </w:tcPr>
          <w:p>
            <w:pPr>
              <w:pStyle w:val="0"/>
            </w:pP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p>
        </w:tc>
        <w:tc>
          <w:tcPr>
            <w:tcW w:w="2721" w:type="dxa"/>
          </w:tcPr>
          <w:p>
            <w:pPr>
              <w:pStyle w:val="0"/>
              <w:jc w:val="both"/>
            </w:pPr>
            <w:r>
              <w:rPr>
                <w:sz w:val="20"/>
              </w:rPr>
              <w:t xml:space="preserve">Послойная кератопластика</w:t>
            </w:r>
          </w:p>
        </w:tc>
        <w:tc>
          <w:tcPr>
            <w:tcW w:w="1843" w:type="dxa"/>
          </w:tcPr>
          <w:p>
            <w:pPr>
              <w:pStyle w:val="0"/>
            </w:pP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jc w:val="both"/>
            </w:pPr>
            <w:r>
              <w:rPr>
                <w:sz w:val="20"/>
              </w:rPr>
              <w:t xml:space="preserve">Факоэмульсификация с имплантацией интраокулярной линзы</w:t>
            </w:r>
          </w:p>
        </w:tc>
      </w:tr>
      <w:tr>
        <w:tc>
          <w:tcPr>
            <w:tcW w:w="1843" w:type="dxa"/>
          </w:tcPr>
          <w:p>
            <w:pPr>
              <w:pStyle w:val="0"/>
            </w:pP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jc w:val="both"/>
            </w:pPr>
            <w:r>
              <w:rPr>
                <w:sz w:val="20"/>
              </w:rPr>
              <w:t xml:space="preserve">Факоэмульсификация с имплантацией интраокулярной линзы</w:t>
            </w:r>
          </w:p>
        </w:tc>
      </w:tr>
    </w:tbl>
    <w:p>
      <w:pPr>
        <w:pStyle w:val="0"/>
        <w:jc w:val="both"/>
      </w:pPr>
      <w:r>
        <w:rPr>
          <w:sz w:val="20"/>
        </w:rPr>
      </w:r>
    </w:p>
    <w:p>
      <w:pPr>
        <w:pStyle w:val="2"/>
        <w:outlineLvl w:val="3"/>
        <w:jc w:val="center"/>
      </w:pPr>
      <w:r>
        <w:rPr>
          <w:sz w:val="20"/>
        </w:rPr>
        <w:t xml:space="preserve">Уровень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p>
        </w:tc>
        <w:tc>
          <w:tcPr>
            <w:tcW w:w="2721" w:type="dxa"/>
          </w:tcPr>
          <w:p>
            <w:pPr>
              <w:pStyle w:val="0"/>
              <w:jc w:val="both"/>
            </w:pPr>
            <w:r>
              <w:rPr>
                <w:sz w:val="20"/>
              </w:rPr>
              <w:t xml:space="preserve">Пластика диафрагмы с использованием видеоэндоскопических технологий</w:t>
            </w:r>
          </w:p>
        </w:tc>
        <w:tc>
          <w:tcPr>
            <w:tcW w:w="1843" w:type="dxa"/>
          </w:tcPr>
          <w:p>
            <w:pPr>
              <w:pStyle w:val="0"/>
            </w:pP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p>
        </w:tc>
        <w:tc>
          <w:tcPr>
            <w:tcW w:w="2665" w:type="dxa"/>
          </w:tcPr>
          <w:p>
            <w:pPr>
              <w:pStyle w:val="0"/>
              <w:jc w:val="both"/>
            </w:pPr>
            <w:r>
              <w:rPr>
                <w:sz w:val="20"/>
              </w:rPr>
              <w:t xml:space="preserve">Эндоскопическая кардиодилятация пищевода баллонным кардиодилятатором</w:t>
            </w:r>
          </w:p>
        </w:tc>
      </w:tr>
      <w:tr>
        <w:tc>
          <w:tcPr>
            <w:tcW w:w="1843" w:type="dxa"/>
          </w:tcPr>
          <w:p>
            <w:pPr>
              <w:pStyle w:val="0"/>
            </w:pP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p>
        </w:tc>
        <w:tc>
          <w:tcPr>
            <w:tcW w:w="2721" w:type="dxa"/>
          </w:tcPr>
          <w:p>
            <w:pPr>
              <w:pStyle w:val="0"/>
              <w:jc w:val="both"/>
            </w:pPr>
            <w:r>
              <w:rPr>
                <w:sz w:val="20"/>
              </w:rPr>
              <w:t xml:space="preserve">Лапароскопическая нефрэктомия</w:t>
            </w:r>
          </w:p>
        </w:tc>
        <w:tc>
          <w:tcPr>
            <w:tcW w:w="1843" w:type="dxa"/>
          </w:tcPr>
          <w:p>
            <w:pPr>
              <w:pStyle w:val="0"/>
            </w:pP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p>
        </w:tc>
        <w:tc>
          <w:tcPr>
            <w:tcW w:w="2665" w:type="dxa"/>
          </w:tcPr>
          <w:p>
            <w:pPr>
              <w:pStyle w:val="0"/>
              <w:jc w:val="both"/>
            </w:pPr>
            <w:r>
              <w:rPr>
                <w:sz w:val="20"/>
              </w:rPr>
              <w:t xml:space="preserve">Трансуретральная резекция простаты</w:t>
            </w:r>
          </w:p>
        </w:tc>
      </w:tr>
      <w:tr>
        <w:tc>
          <w:tcPr>
            <w:tcW w:w="1843" w:type="dxa"/>
          </w:tcPr>
          <w:p>
            <w:pPr>
              <w:pStyle w:val="0"/>
            </w:pP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2665" w:type="dxa"/>
          </w:tcPr>
          <w:p>
            <w:pPr>
              <w:pStyle w:val="0"/>
              <w:jc w:val="both"/>
            </w:pPr>
            <w:r>
              <w:rPr>
                <w:sz w:val="20"/>
              </w:rPr>
              <w:t xml:space="preserve">Имплантация интраокулярной линзы</w:t>
            </w:r>
          </w:p>
        </w:tc>
      </w:tr>
      <w:tr>
        <w:tc>
          <w:tcPr>
            <w:tcW w:w="1843" w:type="dxa"/>
          </w:tcPr>
          <w:p>
            <w:pPr>
              <w:pStyle w:val="0"/>
            </w:pP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p>
        </w:tc>
        <w:tc>
          <w:tcPr>
            <w:tcW w:w="2665" w:type="dxa"/>
          </w:tcPr>
          <w:p>
            <w:pPr>
              <w:pStyle w:val="0"/>
              <w:jc w:val="both"/>
            </w:pPr>
            <w:r>
              <w:rPr>
                <w:sz w:val="20"/>
              </w:rPr>
              <w:t xml:space="preserve">Круговое эпиклеральное пломбирование</w:t>
            </w:r>
          </w:p>
        </w:tc>
      </w:tr>
      <w:tr>
        <w:tc>
          <w:tcPr>
            <w:tcW w:w="1843" w:type="dxa"/>
          </w:tcPr>
          <w:p>
            <w:pPr>
              <w:pStyle w:val="0"/>
            </w:pP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p>
        </w:tc>
        <w:tc>
          <w:tcPr>
            <w:tcW w:w="2721" w:type="dxa"/>
          </w:tcPr>
          <w:p>
            <w:pPr>
              <w:pStyle w:val="0"/>
              <w:jc w:val="both"/>
            </w:pPr>
            <w:r>
              <w:rPr>
                <w:sz w:val="20"/>
              </w:rPr>
              <w:t xml:space="preserve">Пластика глубокой бедренной артерии</w:t>
            </w:r>
          </w:p>
        </w:tc>
        <w:tc>
          <w:tcPr>
            <w:tcW w:w="1843" w:type="dxa"/>
          </w:tcPr>
          <w:p>
            <w:pPr>
              <w:pStyle w:val="0"/>
            </w:pP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p>
        </w:tc>
        <w:tc>
          <w:tcPr>
            <w:tcW w:w="2665" w:type="dxa"/>
          </w:tcPr>
          <w:p>
            <w:pPr>
              <w:pStyle w:val="0"/>
              <w:jc w:val="both"/>
            </w:pPr>
            <w:r>
              <w:rPr>
                <w:sz w:val="20"/>
              </w:rPr>
              <w:t xml:space="preserve">Баллонная вазодилатация</w:t>
            </w:r>
          </w:p>
        </w:tc>
      </w:tr>
      <w:tr>
        <w:tc>
          <w:tcPr>
            <w:tcW w:w="1843" w:type="dxa"/>
          </w:tcPr>
          <w:p>
            <w:pPr>
              <w:pStyle w:val="0"/>
            </w:pP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721" w:type="dxa"/>
          </w:tcPr>
          <w:p>
            <w:pPr>
              <w:pStyle w:val="0"/>
              <w:jc w:val="both"/>
            </w:pPr>
            <w:r>
              <w:rPr>
                <w:sz w:val="20"/>
              </w:rPr>
              <w:t xml:space="preserve">Факоэмульсификация с использованием фемтосекундного лазера</w:t>
            </w:r>
          </w:p>
        </w:tc>
        <w:tc>
          <w:tcPr>
            <w:tcW w:w="1843" w:type="dxa"/>
          </w:tcPr>
          <w:p>
            <w:pPr>
              <w:pStyle w:val="0"/>
            </w:pP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p>
        </w:tc>
        <w:tc>
          <w:tcPr>
            <w:tcW w:w="2665" w:type="dxa"/>
          </w:tcPr>
          <w:p>
            <w:pPr>
              <w:pStyle w:val="0"/>
              <w:jc w:val="both"/>
            </w:pPr>
            <w:r>
              <w:rPr>
                <w:sz w:val="20"/>
              </w:rPr>
              <w:t xml:space="preserve">Неавтоматизированная эндотекатопластика</w:t>
            </w:r>
          </w:p>
        </w:tc>
      </w:tr>
      <w:tr>
        <w:tc>
          <w:tcPr>
            <w:tcW w:w="1843" w:type="dxa"/>
          </w:tcPr>
          <w:p>
            <w:pPr>
              <w:pStyle w:val="0"/>
            </w:pP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721" w:type="dxa"/>
          </w:tcPr>
          <w:p>
            <w:pPr>
              <w:pStyle w:val="0"/>
              <w:jc w:val="both"/>
            </w:pPr>
            <w:r>
              <w:rPr>
                <w:sz w:val="20"/>
              </w:rPr>
              <w:t xml:space="preserve">Факоэмульсификация с использованием фемтосекундного лазера</w:t>
            </w:r>
          </w:p>
        </w:tc>
        <w:tc>
          <w:tcPr>
            <w:tcW w:w="1843" w:type="dxa"/>
          </w:tcPr>
          <w:p>
            <w:pPr>
              <w:pStyle w:val="0"/>
            </w:pP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jc w:val="both"/>
            </w:pPr>
            <w:r>
              <w:rPr>
                <w:sz w:val="20"/>
              </w:rPr>
              <w:t xml:space="preserve">Факоэмульсификация с имплантацией интраокулярной линзы</w:t>
            </w:r>
          </w:p>
        </w:tc>
      </w:tr>
      <w:tr>
        <w:tc>
          <w:tcPr>
            <w:tcW w:w="1843" w:type="dxa"/>
          </w:tcPr>
          <w:p>
            <w:pPr>
              <w:pStyle w:val="0"/>
            </w:pP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2721" w:type="dxa"/>
          </w:tcPr>
          <w:p>
            <w:pPr>
              <w:pStyle w:val="0"/>
              <w:jc w:val="both"/>
            </w:pPr>
            <w:r>
              <w:rPr>
                <w:sz w:val="20"/>
              </w:rPr>
              <w:t xml:space="preserve">Устранение грыжи пищеводного отверстия диафрагмы с использованием видеоэндоскопических технологий</w:t>
            </w:r>
          </w:p>
        </w:tc>
        <w:tc>
          <w:tcPr>
            <w:tcW w:w="1843" w:type="dxa"/>
          </w:tcPr>
          <w:p>
            <w:pPr>
              <w:pStyle w:val="0"/>
            </w:pP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p>
        </w:tc>
        <w:tc>
          <w:tcPr>
            <w:tcW w:w="2665" w:type="dxa"/>
          </w:tcPr>
          <w:p>
            <w:pPr>
              <w:pStyle w:val="0"/>
              <w:jc w:val="both"/>
            </w:pPr>
            <w:r>
              <w:rPr>
                <w:sz w:val="20"/>
              </w:rPr>
              <w:t xml:space="preserve">Пластика диафрагмы с использованием импланта</w:t>
            </w:r>
          </w:p>
        </w:tc>
      </w:tr>
      <w:tr>
        <w:tc>
          <w:tcPr>
            <w:tcW w:w="1843" w:type="dxa"/>
          </w:tcPr>
          <w:p>
            <w:pPr>
              <w:pStyle w:val="0"/>
            </w:pP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p>
        </w:tc>
        <w:tc>
          <w:tcPr>
            <w:tcW w:w="2721" w:type="dxa"/>
          </w:tcPr>
          <w:p>
            <w:pPr>
              <w:pStyle w:val="0"/>
              <w:jc w:val="both"/>
            </w:pPr>
            <w:r>
              <w:rPr>
                <w:sz w:val="20"/>
              </w:rPr>
              <w:t xml:space="preserve">Влагалищная тотальная гистерэктомия (экстирпация матки) с придатками</w:t>
            </w:r>
          </w:p>
        </w:tc>
        <w:tc>
          <w:tcPr>
            <w:tcW w:w="1843" w:type="dxa"/>
          </w:tcPr>
          <w:p>
            <w:pPr>
              <w:pStyle w:val="0"/>
            </w:pP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p>
        </w:tc>
        <w:tc>
          <w:tcPr>
            <w:tcW w:w="2665" w:type="dxa"/>
          </w:tcPr>
          <w:p>
            <w:pPr>
              <w:pStyle w:val="0"/>
              <w:jc w:val="both"/>
            </w:pPr>
            <w:r>
              <w:rPr>
                <w:sz w:val="20"/>
              </w:rPr>
              <w:t xml:space="preserve">Слинговые операции при недержании мочи</w:t>
            </w:r>
          </w:p>
        </w:tc>
      </w:tr>
      <w:tr>
        <w:tc>
          <w:tcPr>
            <w:tcW w:w="1843" w:type="dxa"/>
          </w:tcPr>
          <w:p>
            <w:pPr>
              <w:pStyle w:val="0"/>
            </w:pP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p>
        </w:tc>
        <w:tc>
          <w:tcPr>
            <w:tcW w:w="2721" w:type="dxa"/>
          </w:tcPr>
          <w:p>
            <w:pPr>
              <w:pStyle w:val="0"/>
              <w:jc w:val="both"/>
            </w:pPr>
            <w:r>
              <w:rPr>
                <w:sz w:val="20"/>
              </w:rPr>
              <w:t xml:space="preserve">Влагалищная экстирпация матки с придатками с использованием видеоэндоскопических технологий</w:t>
            </w:r>
          </w:p>
        </w:tc>
        <w:tc>
          <w:tcPr>
            <w:tcW w:w="1843" w:type="dxa"/>
          </w:tcPr>
          <w:p>
            <w:pPr>
              <w:pStyle w:val="0"/>
            </w:pP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p>
        </w:tc>
        <w:tc>
          <w:tcPr>
            <w:tcW w:w="2665" w:type="dxa"/>
          </w:tcPr>
          <w:p>
            <w:pPr>
              <w:pStyle w:val="0"/>
              <w:jc w:val="both"/>
            </w:pPr>
            <w:r>
              <w:rPr>
                <w:sz w:val="20"/>
              </w:rPr>
              <w:t xml:space="preserve">Слинговые операции при недержании мочи</w:t>
            </w:r>
          </w:p>
        </w:tc>
      </w:tr>
      <w:tr>
        <w:tc>
          <w:tcPr>
            <w:tcW w:w="1843" w:type="dxa"/>
          </w:tcPr>
          <w:p>
            <w:pPr>
              <w:pStyle w:val="0"/>
            </w:pP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p>
        </w:tc>
        <w:tc>
          <w:tcPr>
            <w:tcW w:w="2721" w:type="dxa"/>
          </w:tcPr>
          <w:p>
            <w:pPr>
              <w:pStyle w:val="0"/>
              <w:jc w:val="both"/>
            </w:pPr>
            <w:r>
              <w:rPr>
                <w:sz w:val="20"/>
              </w:rPr>
              <w:t xml:space="preserve">Послойная кератопластика</w:t>
            </w:r>
          </w:p>
        </w:tc>
        <w:tc>
          <w:tcPr>
            <w:tcW w:w="1843" w:type="dxa"/>
          </w:tcPr>
          <w:p>
            <w:pPr>
              <w:pStyle w:val="0"/>
            </w:pP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665" w:type="dxa"/>
          </w:tcPr>
          <w:p>
            <w:pPr>
              <w:pStyle w:val="0"/>
              <w:jc w:val="both"/>
            </w:pPr>
            <w:r>
              <w:rPr>
                <w:sz w:val="20"/>
              </w:rPr>
              <w:t xml:space="preserve">Факоэмульсификация с использованием фемтосекундного лазера</w:t>
            </w:r>
          </w:p>
        </w:tc>
      </w:tr>
      <w:tr>
        <w:tc>
          <w:tcPr>
            <w:tcW w:w="1843" w:type="dxa"/>
          </w:tcPr>
          <w:p>
            <w:pPr>
              <w:pStyle w:val="0"/>
            </w:pP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p>
        </w:tc>
        <w:tc>
          <w:tcPr>
            <w:tcW w:w="2721" w:type="dxa"/>
          </w:tcPr>
          <w:p>
            <w:pPr>
              <w:pStyle w:val="0"/>
              <w:jc w:val="both"/>
            </w:pPr>
            <w:r>
              <w:rPr>
                <w:sz w:val="20"/>
              </w:rPr>
              <w:t xml:space="preserve">Тромбоэктомия из сосудистого протеза</w:t>
            </w:r>
          </w:p>
        </w:tc>
        <w:tc>
          <w:tcPr>
            <w:tcW w:w="1843" w:type="dxa"/>
          </w:tcPr>
          <w:p>
            <w:pPr>
              <w:pStyle w:val="0"/>
            </w:pP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jc w:val="both"/>
            </w:pPr>
            <w:r>
              <w:rPr>
                <w:sz w:val="20"/>
              </w:rPr>
              <w:t xml:space="preserve">Бедренно-подколенное шунтирование</w:t>
            </w:r>
          </w:p>
        </w:tc>
        <w:tc>
          <w:tcPr>
            <w:tcW w:w="1843" w:type="dxa"/>
          </w:tcPr>
          <w:p>
            <w:pPr>
              <w:pStyle w:val="0"/>
            </w:pP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p>
        </w:tc>
        <w:tc>
          <w:tcPr>
            <w:tcW w:w="2721" w:type="dxa"/>
          </w:tcPr>
          <w:p>
            <w:pPr>
              <w:pStyle w:val="0"/>
              <w:jc w:val="both"/>
            </w:pPr>
            <w:r>
              <w:rPr>
                <w:sz w:val="20"/>
              </w:rPr>
              <w:t xml:space="preserve">Тромбоэктомия из сосудистого протеза</w:t>
            </w:r>
          </w:p>
        </w:tc>
        <w:tc>
          <w:tcPr>
            <w:tcW w:w="1843" w:type="dxa"/>
          </w:tcPr>
          <w:p>
            <w:pPr>
              <w:pStyle w:val="0"/>
            </w:pP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jc w:val="both"/>
            </w:pPr>
            <w:r>
              <w:rPr>
                <w:sz w:val="20"/>
              </w:rPr>
              <w:t xml:space="preserve">Установка стента в сосуд</w:t>
            </w:r>
          </w:p>
        </w:tc>
      </w:tr>
      <w:tr>
        <w:tc>
          <w:tcPr>
            <w:tcW w:w="1843" w:type="dxa"/>
          </w:tcPr>
          <w:p>
            <w:pPr>
              <w:pStyle w:val="0"/>
            </w:pP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p>
        </w:tc>
        <w:tc>
          <w:tcPr>
            <w:tcW w:w="2721" w:type="dxa"/>
          </w:tcPr>
          <w:p>
            <w:pPr>
              <w:pStyle w:val="0"/>
              <w:jc w:val="both"/>
            </w:pPr>
            <w:r>
              <w:rPr>
                <w:sz w:val="20"/>
              </w:rPr>
              <w:t xml:space="preserve">Пластика глубокой бедренной артерии</w:t>
            </w:r>
          </w:p>
        </w:tc>
        <w:tc>
          <w:tcPr>
            <w:tcW w:w="1843" w:type="dxa"/>
          </w:tcPr>
          <w:p>
            <w:pPr>
              <w:pStyle w:val="0"/>
            </w:pP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jc w:val="both"/>
            </w:pPr>
            <w:r>
              <w:rPr>
                <w:sz w:val="20"/>
              </w:rPr>
              <w:t xml:space="preserve">Установка стента в сосуд</w:t>
            </w:r>
          </w:p>
        </w:tc>
      </w:tr>
      <w:tr>
        <w:tc>
          <w:tcPr>
            <w:tcW w:w="1843" w:type="dxa"/>
          </w:tcPr>
          <w:p>
            <w:pPr>
              <w:pStyle w:val="0"/>
            </w:pP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p>
        </w:tc>
        <w:tc>
          <w:tcPr>
            <w:tcW w:w="2721" w:type="dxa"/>
          </w:tcPr>
          <w:p>
            <w:pPr>
              <w:pStyle w:val="0"/>
              <w:jc w:val="both"/>
            </w:pPr>
            <w:r>
              <w:rPr>
                <w:sz w:val="20"/>
              </w:rPr>
              <w:t xml:space="preserve">Пластика глубокой бедренной артерии</w:t>
            </w:r>
          </w:p>
        </w:tc>
        <w:tc>
          <w:tcPr>
            <w:tcW w:w="1843" w:type="dxa"/>
          </w:tcPr>
          <w:p>
            <w:pPr>
              <w:pStyle w:val="0"/>
            </w:pP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p>
        </w:tc>
        <w:tc>
          <w:tcPr>
            <w:tcW w:w="2721" w:type="dxa"/>
          </w:tcPr>
          <w:p>
            <w:pPr>
              <w:pStyle w:val="0"/>
              <w:jc w:val="both"/>
            </w:pPr>
            <w:r>
              <w:rPr>
                <w:sz w:val="20"/>
              </w:rPr>
              <w:t xml:space="preserve">Тромбэндартерэктомия</w:t>
            </w:r>
          </w:p>
        </w:tc>
        <w:tc>
          <w:tcPr>
            <w:tcW w:w="1843" w:type="dxa"/>
          </w:tcPr>
          <w:p>
            <w:pPr>
              <w:pStyle w:val="0"/>
            </w:pP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jc w:val="both"/>
            </w:pPr>
            <w:r>
              <w:rPr>
                <w:sz w:val="20"/>
              </w:rPr>
              <w:t xml:space="preserve">Установка стента в сосуд</w:t>
            </w:r>
          </w:p>
        </w:tc>
      </w:tr>
      <w:tr>
        <w:tc>
          <w:tcPr>
            <w:tcW w:w="1843" w:type="dxa"/>
          </w:tcPr>
          <w:p>
            <w:pPr>
              <w:pStyle w:val="0"/>
            </w:pP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p>
        </w:tc>
        <w:tc>
          <w:tcPr>
            <w:tcW w:w="2721" w:type="dxa"/>
          </w:tcPr>
          <w:p>
            <w:pPr>
              <w:pStyle w:val="0"/>
              <w:jc w:val="both"/>
            </w:pPr>
            <w:r>
              <w:rPr>
                <w:sz w:val="20"/>
              </w:rPr>
              <w:t xml:space="preserve">Тромбэндартерэктомия</w:t>
            </w:r>
          </w:p>
        </w:tc>
        <w:tc>
          <w:tcPr>
            <w:tcW w:w="1843" w:type="dxa"/>
          </w:tcPr>
          <w:p>
            <w:pPr>
              <w:pStyle w:val="0"/>
            </w:pP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jc w:val="both"/>
            </w:pPr>
            <w:r>
              <w:rPr>
                <w:sz w:val="20"/>
              </w:rPr>
              <w:t xml:space="preserve">Бедренно-подколенное шунтирование</w:t>
            </w:r>
          </w:p>
        </w:tc>
        <w:tc>
          <w:tcPr>
            <w:tcW w:w="1843" w:type="dxa"/>
          </w:tcPr>
          <w:p>
            <w:pPr>
              <w:pStyle w:val="0"/>
            </w:pP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p>
        </w:tc>
        <w:tc>
          <w:tcPr>
            <w:tcW w:w="2665" w:type="dxa"/>
          </w:tcPr>
          <w:p>
            <w:pPr>
              <w:pStyle w:val="0"/>
              <w:jc w:val="both"/>
            </w:pPr>
            <w:r>
              <w:rPr>
                <w:sz w:val="20"/>
              </w:rPr>
              <w:t xml:space="preserve">Баллонная ангиопластика подколенной артерии и магистральных артерий голени</w:t>
            </w:r>
          </w:p>
        </w:tc>
      </w:tr>
      <w:tr>
        <w:tc>
          <w:tcPr>
            <w:tcW w:w="1843" w:type="dxa"/>
          </w:tcPr>
          <w:p>
            <w:pPr>
              <w:pStyle w:val="0"/>
            </w:pP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jc w:val="both"/>
            </w:pPr>
            <w:r>
              <w:rPr>
                <w:sz w:val="20"/>
              </w:rPr>
              <w:t xml:space="preserve">Бедренно-подколенное шунтирование</w:t>
            </w:r>
          </w:p>
        </w:tc>
        <w:tc>
          <w:tcPr>
            <w:tcW w:w="1843" w:type="dxa"/>
          </w:tcPr>
          <w:p>
            <w:pPr>
              <w:pStyle w:val="0"/>
            </w:pP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p>
        </w:tc>
        <w:tc>
          <w:tcPr>
            <w:tcW w:w="2665" w:type="dxa"/>
          </w:tcPr>
          <w:p>
            <w:pPr>
              <w:pStyle w:val="0"/>
              <w:jc w:val="both"/>
            </w:pPr>
            <w:r>
              <w:rPr>
                <w:sz w:val="20"/>
              </w:rPr>
              <w:t xml:space="preserve">Баллонная ангиопластика со стентированием подколенной артерии и магистральных артерий голени</w:t>
            </w:r>
          </w:p>
        </w:tc>
      </w:tr>
      <w:tr>
        <w:tc>
          <w:tcPr>
            <w:tcW w:w="1843" w:type="dxa"/>
          </w:tcPr>
          <w:p>
            <w:pPr>
              <w:pStyle w:val="0"/>
            </w:pP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665" w:type="dxa"/>
          </w:tcPr>
          <w:p>
            <w:pPr>
              <w:pStyle w:val="0"/>
              <w:jc w:val="both"/>
            </w:pPr>
            <w:r>
              <w:rPr>
                <w:sz w:val="20"/>
              </w:rPr>
              <w:t xml:space="preserve">Факоэмульсификация с использованием фемтосекундного лазера</w:t>
            </w:r>
          </w:p>
        </w:tc>
      </w:tr>
    </w:tbl>
    <w:p>
      <w:pPr>
        <w:pStyle w:val="0"/>
        <w:jc w:val="both"/>
      </w:pPr>
      <w:r>
        <w:rPr>
          <w:sz w:val="20"/>
        </w:rPr>
      </w:r>
    </w:p>
    <w:p>
      <w:pPr>
        <w:pStyle w:val="2"/>
        <w:outlineLvl w:val="2"/>
        <w:jc w:val="center"/>
      </w:pPr>
      <w:r>
        <w:rPr>
          <w:sz w:val="20"/>
        </w:rPr>
        <w:t xml:space="preserve">Проведение однотипных операций на парных органах</w:t>
      </w:r>
    </w:p>
    <w:p>
      <w:pPr>
        <w:pStyle w:val="0"/>
        <w:jc w:val="both"/>
      </w:pPr>
      <w:r>
        <w:rPr>
          <w:sz w:val="20"/>
        </w:rPr>
      </w:r>
    </w:p>
    <w:p>
      <w:pPr>
        <w:pStyle w:val="0"/>
        <w:ind w:firstLine="540"/>
        <w:jc w:val="both"/>
      </w:pPr>
      <w:r>
        <w:rPr>
          <w:sz w:val="20"/>
        </w:rPr>
        <w:t xml:space="preserve">К данным операциям относятся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pPr>
        <w:pStyle w:val="0"/>
        <w:jc w:val="both"/>
      </w:pPr>
      <w:r>
        <w:rPr>
          <w:sz w:val="20"/>
        </w:rPr>
      </w:r>
    </w:p>
    <w:p>
      <w:pPr>
        <w:pStyle w:val="2"/>
        <w:outlineLvl w:val="3"/>
        <w:jc w:val="center"/>
      </w:pPr>
      <w:r>
        <w:rPr>
          <w:sz w:val="20"/>
        </w:rPr>
        <w:t xml:space="preserve">Уровень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p>
        </w:tc>
        <w:tc>
          <w:tcPr>
            <w:tcW w:w="7200" w:type="dxa"/>
          </w:tcPr>
          <w:p>
            <w:pPr>
              <w:pStyle w:val="0"/>
            </w:pPr>
            <w:r>
              <w:rPr>
                <w:sz w:val="20"/>
              </w:rPr>
              <w:t xml:space="preserve">Пластика слезных точек и слезных канальцев</w:t>
            </w:r>
          </w:p>
        </w:tc>
      </w:tr>
      <w:tr>
        <w:tc>
          <w:tcPr>
            <w:tcW w:w="1871" w:type="dxa"/>
          </w:tcPr>
          <w:p>
            <w:pPr>
              <w:pStyle w:val="0"/>
            </w:pP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p>
        </w:tc>
        <w:tc>
          <w:tcPr>
            <w:tcW w:w="7200" w:type="dxa"/>
          </w:tcPr>
          <w:p>
            <w:pPr>
              <w:pStyle w:val="0"/>
            </w:pPr>
            <w:r>
              <w:rPr>
                <w:sz w:val="20"/>
              </w:rPr>
              <w:t xml:space="preserve">Устранение эпикантуса</w:t>
            </w:r>
          </w:p>
        </w:tc>
      </w:tr>
      <w:tr>
        <w:tc>
          <w:tcPr>
            <w:tcW w:w="1871" w:type="dxa"/>
          </w:tcPr>
          <w:p>
            <w:pPr>
              <w:pStyle w:val="0"/>
            </w:pP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p>
        </w:tc>
        <w:tc>
          <w:tcPr>
            <w:tcW w:w="7200" w:type="dxa"/>
          </w:tcPr>
          <w:p>
            <w:pPr>
              <w:pStyle w:val="0"/>
            </w:pPr>
            <w:r>
              <w:rPr>
                <w:sz w:val="20"/>
              </w:rPr>
              <w:t xml:space="preserve">Устранение энтропиона или эктропиона</w:t>
            </w:r>
          </w:p>
        </w:tc>
      </w:tr>
      <w:tr>
        <w:tc>
          <w:tcPr>
            <w:tcW w:w="1871" w:type="dxa"/>
          </w:tcPr>
          <w:p>
            <w:pPr>
              <w:pStyle w:val="0"/>
            </w:pP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p>
        </w:tc>
        <w:tc>
          <w:tcPr>
            <w:tcW w:w="7200" w:type="dxa"/>
          </w:tcPr>
          <w:p>
            <w:pPr>
              <w:pStyle w:val="0"/>
            </w:pPr>
            <w:r>
              <w:rPr>
                <w:sz w:val="20"/>
              </w:rPr>
              <w:t xml:space="preserve">Коррекция блефароптоза</w:t>
            </w:r>
          </w:p>
        </w:tc>
      </w:tr>
      <w:tr>
        <w:tc>
          <w:tcPr>
            <w:tcW w:w="1871" w:type="dxa"/>
          </w:tcPr>
          <w:p>
            <w:pPr>
              <w:pStyle w:val="0"/>
            </w:pP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p>
        </w:tc>
        <w:tc>
          <w:tcPr>
            <w:tcW w:w="7200" w:type="dxa"/>
          </w:tcPr>
          <w:p>
            <w:pPr>
              <w:pStyle w:val="0"/>
            </w:pPr>
            <w:r>
              <w:rPr>
                <w:sz w:val="20"/>
              </w:rPr>
              <w:t xml:space="preserve">Устранение птоза</w:t>
            </w:r>
          </w:p>
        </w:tc>
      </w:tr>
      <w:tr>
        <w:tc>
          <w:tcPr>
            <w:tcW w:w="1871" w:type="dxa"/>
          </w:tcPr>
          <w:p>
            <w:pPr>
              <w:pStyle w:val="0"/>
            </w:pP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p>
        </w:tc>
        <w:tc>
          <w:tcPr>
            <w:tcW w:w="7200" w:type="dxa"/>
          </w:tcPr>
          <w:p>
            <w:pPr>
              <w:pStyle w:val="0"/>
            </w:pPr>
            <w:r>
              <w:rPr>
                <w:sz w:val="20"/>
              </w:rPr>
              <w:t xml:space="preserve">Коррекция блефарохалязиса</w:t>
            </w:r>
          </w:p>
        </w:tc>
      </w:tr>
      <w:tr>
        <w:tc>
          <w:tcPr>
            <w:tcW w:w="1871" w:type="dxa"/>
          </w:tcPr>
          <w:p>
            <w:pPr>
              <w:pStyle w:val="0"/>
            </w:pP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p>
        </w:tc>
        <w:tc>
          <w:tcPr>
            <w:tcW w:w="7200" w:type="dxa"/>
          </w:tcPr>
          <w:p>
            <w:pPr>
              <w:pStyle w:val="0"/>
            </w:pPr>
            <w:r>
              <w:rPr>
                <w:sz w:val="20"/>
              </w:rPr>
              <w:t xml:space="preserve">Устранение блефароспазма</w:t>
            </w:r>
          </w:p>
        </w:tc>
      </w:tr>
      <w:tr>
        <w:tc>
          <w:tcPr>
            <w:tcW w:w="1871" w:type="dxa"/>
          </w:tcPr>
          <w:p>
            <w:pPr>
              <w:pStyle w:val="0"/>
            </w:pP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p>
        </w:tc>
        <w:tc>
          <w:tcPr>
            <w:tcW w:w="7200" w:type="dxa"/>
          </w:tcPr>
          <w:p>
            <w:pPr>
              <w:pStyle w:val="0"/>
            </w:pPr>
            <w:r>
              <w:rPr>
                <w:sz w:val="20"/>
              </w:rPr>
              <w:t xml:space="preserve">Миотомия, тенотомия глазной мышцы</w:t>
            </w:r>
          </w:p>
        </w:tc>
      </w:tr>
      <w:tr>
        <w:tc>
          <w:tcPr>
            <w:tcW w:w="1871" w:type="dxa"/>
          </w:tcPr>
          <w:p>
            <w:pPr>
              <w:pStyle w:val="0"/>
            </w:pP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p>
        </w:tc>
        <w:tc>
          <w:tcPr>
            <w:tcW w:w="7200" w:type="dxa"/>
          </w:tcPr>
          <w:p>
            <w:pPr>
              <w:pStyle w:val="0"/>
            </w:pPr>
            <w:r>
              <w:rPr>
                <w:sz w:val="20"/>
              </w:rPr>
              <w:t xml:space="preserve">Лазерная корепраксия, дисцизия задней капсулы хрусталика</w:t>
            </w:r>
          </w:p>
        </w:tc>
      </w:tr>
      <w:tr>
        <w:tc>
          <w:tcPr>
            <w:tcW w:w="1871" w:type="dxa"/>
          </w:tcPr>
          <w:p>
            <w:pPr>
              <w:pStyle w:val="0"/>
            </w:pP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p>
        </w:tc>
        <w:tc>
          <w:tcPr>
            <w:tcW w:w="7200" w:type="dxa"/>
          </w:tcPr>
          <w:p>
            <w:pPr>
              <w:pStyle w:val="0"/>
            </w:pPr>
            <w:r>
              <w:rPr>
                <w:sz w:val="20"/>
              </w:rPr>
              <w:t xml:space="preserve">Лазерная иридэктомия</w:t>
            </w:r>
          </w:p>
        </w:tc>
      </w:tr>
      <w:tr>
        <w:tc>
          <w:tcPr>
            <w:tcW w:w="1871" w:type="dxa"/>
          </w:tcPr>
          <w:p>
            <w:pPr>
              <w:pStyle w:val="0"/>
            </w:pP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p>
        </w:tc>
        <w:tc>
          <w:tcPr>
            <w:tcW w:w="7200" w:type="dxa"/>
          </w:tcPr>
          <w:p>
            <w:pPr>
              <w:pStyle w:val="0"/>
            </w:pPr>
            <w:r>
              <w:rPr>
                <w:sz w:val="20"/>
              </w:rPr>
              <w:t xml:space="preserve">Лазергониотрабекулопунктура</w:t>
            </w:r>
          </w:p>
        </w:tc>
      </w:tr>
      <w:tr>
        <w:tc>
          <w:tcPr>
            <w:tcW w:w="1871" w:type="dxa"/>
          </w:tcPr>
          <w:p>
            <w:pPr>
              <w:pStyle w:val="0"/>
            </w:pP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p>
        </w:tc>
        <w:tc>
          <w:tcPr>
            <w:tcW w:w="7200" w:type="dxa"/>
          </w:tcPr>
          <w:p>
            <w:pPr>
              <w:pStyle w:val="0"/>
            </w:pPr>
            <w:r>
              <w:rPr>
                <w:sz w:val="20"/>
              </w:rPr>
              <w:t xml:space="preserve">Лазерный трабекулоспазис</w:t>
            </w:r>
          </w:p>
        </w:tc>
      </w:tr>
      <w:tr>
        <w:tc>
          <w:tcPr>
            <w:tcW w:w="1871" w:type="dxa"/>
          </w:tcPr>
          <w:p>
            <w:pPr>
              <w:pStyle w:val="0"/>
            </w:pP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p>
        </w:tc>
        <w:tc>
          <w:tcPr>
            <w:tcW w:w="7200" w:type="dxa"/>
          </w:tcPr>
          <w:p>
            <w:pPr>
              <w:pStyle w:val="0"/>
            </w:pPr>
            <w:r>
              <w:rPr>
                <w:sz w:val="20"/>
              </w:rPr>
              <w:t xml:space="preserve">Фокальная лазерная коагуляция глазного дна</w:t>
            </w:r>
          </w:p>
        </w:tc>
      </w:tr>
      <w:tr>
        <w:tc>
          <w:tcPr>
            <w:tcW w:w="1871" w:type="dxa"/>
          </w:tcPr>
          <w:p>
            <w:pPr>
              <w:pStyle w:val="0"/>
            </w:pP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p>
        </w:tc>
        <w:tc>
          <w:tcPr>
            <w:tcW w:w="7200" w:type="dxa"/>
          </w:tcPr>
          <w:p>
            <w:pPr>
              <w:pStyle w:val="0"/>
            </w:pPr>
            <w:r>
              <w:rPr>
                <w:sz w:val="20"/>
              </w:rPr>
              <w:t xml:space="preserve">Панретинальная лазерная коагуляция</w:t>
            </w:r>
          </w:p>
        </w:tc>
      </w:tr>
      <w:tr>
        <w:tc>
          <w:tcPr>
            <w:tcW w:w="1871" w:type="dxa"/>
          </w:tcPr>
          <w:p>
            <w:pPr>
              <w:pStyle w:val="0"/>
            </w:pP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p>
        </w:tc>
        <w:tc>
          <w:tcPr>
            <w:tcW w:w="7200" w:type="dxa"/>
          </w:tcPr>
          <w:p>
            <w:pPr>
              <w:pStyle w:val="0"/>
            </w:pPr>
            <w:r>
              <w:rPr>
                <w:sz w:val="20"/>
              </w:rPr>
              <w:t xml:space="preserve">Лазерная гониодесцеметопунктура</w:t>
            </w:r>
          </w:p>
        </w:tc>
      </w:tr>
      <w:tr>
        <w:tc>
          <w:tcPr>
            <w:tcW w:w="1871" w:type="dxa"/>
          </w:tcPr>
          <w:p>
            <w:pPr>
              <w:pStyle w:val="0"/>
            </w:pP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7200" w:type="dxa"/>
          </w:tcPr>
          <w:p>
            <w:pPr>
              <w:pStyle w:val="0"/>
            </w:pPr>
            <w:r>
              <w:rPr>
                <w:sz w:val="20"/>
              </w:rPr>
              <w:t xml:space="preserve">Лазерная трабекулопластика</w:t>
            </w:r>
          </w:p>
        </w:tc>
      </w:tr>
    </w:tbl>
    <w:p>
      <w:pPr>
        <w:pStyle w:val="0"/>
        <w:jc w:val="both"/>
      </w:pPr>
      <w:r>
        <w:rPr>
          <w:sz w:val="20"/>
        </w:rPr>
      </w:r>
    </w:p>
    <w:p>
      <w:pPr>
        <w:pStyle w:val="2"/>
        <w:outlineLvl w:val="3"/>
        <w:jc w:val="center"/>
      </w:pPr>
      <w:r>
        <w:rPr>
          <w:sz w:val="20"/>
        </w:rPr>
        <w:t xml:space="preserve">Уровень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7200" w:type="dxa"/>
          </w:tcPr>
          <w:p>
            <w:pPr>
              <w:pStyle w:val="0"/>
            </w:pPr>
            <w:r>
              <w:rPr>
                <w:sz w:val="20"/>
              </w:rPr>
              <w:t xml:space="preserve">Наложение наружных фиксирующих устройств с использованием компрессионно-дистракционного аппарата внешней фиксации</w:t>
            </w:r>
          </w:p>
        </w:tc>
      </w:tr>
      <w:tr>
        <w:tc>
          <w:tcPr>
            <w:tcW w:w="1871" w:type="dxa"/>
          </w:tcPr>
          <w:p>
            <w:pPr>
              <w:pStyle w:val="0"/>
            </w:pP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p>
        </w:tc>
        <w:tc>
          <w:tcPr>
            <w:tcW w:w="7200" w:type="dxa"/>
          </w:tcPr>
          <w:p>
            <w:pPr>
              <w:pStyle w:val="0"/>
            </w:pPr>
            <w:r>
              <w:rPr>
                <w:sz w:val="20"/>
              </w:rPr>
              <w:t xml:space="preserve">Разрез, иссечение и закрытие вен нижней конечности</w:t>
            </w:r>
          </w:p>
        </w:tc>
      </w:tr>
      <w:tr>
        <w:tc>
          <w:tcPr>
            <w:tcW w:w="1871" w:type="dxa"/>
          </w:tcPr>
          <w:p>
            <w:pPr>
              <w:pStyle w:val="0"/>
            </w:pP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p>
        </w:tc>
        <w:tc>
          <w:tcPr>
            <w:tcW w:w="7200" w:type="dxa"/>
          </w:tcPr>
          <w:p>
            <w:pPr>
              <w:pStyle w:val="0"/>
            </w:pPr>
            <w:r>
              <w:rPr>
                <w:sz w:val="20"/>
              </w:rPr>
              <w:t xml:space="preserve">Подапоневротическая перевязка анастомозов между поверхностными и глубокими венами голени</w:t>
            </w:r>
          </w:p>
        </w:tc>
      </w:tr>
      <w:tr>
        <w:tc>
          <w:tcPr>
            <w:tcW w:w="1871" w:type="dxa"/>
          </w:tcPr>
          <w:p>
            <w:pPr>
              <w:pStyle w:val="0"/>
            </w:pP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p>
        </w:tc>
        <w:tc>
          <w:tcPr>
            <w:tcW w:w="7200" w:type="dxa"/>
          </w:tcPr>
          <w:p>
            <w:pPr>
              <w:pStyle w:val="0"/>
            </w:pPr>
            <w:r>
              <w:rPr>
                <w:sz w:val="20"/>
              </w:rPr>
              <w:t xml:space="preserve">Перевязка и обнажение варикозных вен</w:t>
            </w:r>
          </w:p>
        </w:tc>
      </w:tr>
      <w:tr>
        <w:tc>
          <w:tcPr>
            <w:tcW w:w="1871" w:type="dxa"/>
          </w:tcPr>
          <w:p>
            <w:pPr>
              <w:pStyle w:val="0"/>
            </w:pP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p>
        </w:tc>
        <w:tc>
          <w:tcPr>
            <w:tcW w:w="7200" w:type="dxa"/>
          </w:tcPr>
          <w:p>
            <w:pPr>
              <w:pStyle w:val="0"/>
            </w:pPr>
            <w:r>
              <w:rPr>
                <w:sz w:val="20"/>
              </w:rPr>
              <w:t xml:space="preserve">Склеропластика</w:t>
            </w:r>
          </w:p>
        </w:tc>
      </w:tr>
      <w:tr>
        <w:tc>
          <w:tcPr>
            <w:tcW w:w="1871" w:type="dxa"/>
          </w:tcPr>
          <w:p>
            <w:pPr>
              <w:pStyle w:val="0"/>
            </w:pP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p>
        </w:tc>
        <w:tc>
          <w:tcPr>
            <w:tcW w:w="7200" w:type="dxa"/>
          </w:tcPr>
          <w:p>
            <w:pPr>
              <w:pStyle w:val="0"/>
            </w:pPr>
            <w:r>
              <w:rPr>
                <w:sz w:val="20"/>
              </w:rPr>
              <w:t xml:space="preserve">Склеропластика с использованием трансплантатов</w:t>
            </w:r>
          </w:p>
        </w:tc>
      </w:tr>
      <w:tr>
        <w:tc>
          <w:tcPr>
            <w:tcW w:w="1871" w:type="dxa"/>
          </w:tcPr>
          <w:p>
            <w:pPr>
              <w:pStyle w:val="0"/>
            </w:pP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p>
        </w:tc>
        <w:tc>
          <w:tcPr>
            <w:tcW w:w="7200" w:type="dxa"/>
          </w:tcPr>
          <w:p>
            <w:pPr>
              <w:pStyle w:val="0"/>
            </w:pPr>
            <w:r>
              <w:rPr>
                <w:sz w:val="20"/>
              </w:rPr>
              <w:t xml:space="preserve">Реваскуляризация заднего сегмента глаза</w:t>
            </w:r>
          </w:p>
        </w:tc>
      </w:tr>
      <w:tr>
        <w:tc>
          <w:tcPr>
            <w:tcW w:w="1871" w:type="dxa"/>
          </w:tcPr>
          <w:p>
            <w:pPr>
              <w:pStyle w:val="0"/>
            </w:pP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7200" w:type="dxa"/>
          </w:tcPr>
          <w:p>
            <w:pPr>
              <w:pStyle w:val="0"/>
            </w:pPr>
            <w:r>
              <w:rPr>
                <w:sz w:val="20"/>
              </w:rPr>
              <w:t xml:space="preserve">Имплантация интраокулярной линзы</w:t>
            </w:r>
          </w:p>
        </w:tc>
      </w:tr>
      <w:tr>
        <w:tc>
          <w:tcPr>
            <w:tcW w:w="1871" w:type="dxa"/>
          </w:tcPr>
          <w:p>
            <w:pPr>
              <w:pStyle w:val="0"/>
            </w:pP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p>
        </w:tc>
        <w:tc>
          <w:tcPr>
            <w:tcW w:w="7200" w:type="dxa"/>
          </w:tcPr>
          <w:p>
            <w:pPr>
              <w:pStyle w:val="0"/>
            </w:pPr>
            <w:r>
              <w:rPr>
                <w:sz w:val="20"/>
              </w:rPr>
              <w:t xml:space="preserve">Ретросклеропломбирование</w:t>
            </w:r>
          </w:p>
        </w:tc>
      </w:tr>
    </w:tbl>
    <w:p>
      <w:pPr>
        <w:pStyle w:val="0"/>
        <w:jc w:val="both"/>
      </w:pPr>
      <w:r>
        <w:rPr>
          <w:sz w:val="20"/>
        </w:rPr>
      </w:r>
    </w:p>
    <w:p>
      <w:pPr>
        <w:pStyle w:val="2"/>
        <w:outlineLvl w:val="3"/>
        <w:jc w:val="center"/>
      </w:pPr>
      <w:r>
        <w:rPr>
          <w:sz w:val="20"/>
        </w:rPr>
        <w:t xml:space="preserve">Уровень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7200" w:type="dxa"/>
          </w:tcPr>
          <w:p>
            <w:pPr>
              <w:pStyle w:val="0"/>
            </w:pPr>
            <w:r>
              <w:rPr>
                <w:sz w:val="20"/>
              </w:rPr>
              <w:t xml:space="preserve">Удаление поверхностных вен нижней конечности</w:t>
            </w:r>
          </w:p>
        </w:tc>
      </w:tr>
      <w:tr>
        <w:tc>
          <w:tcPr>
            <w:tcW w:w="1871" w:type="dxa"/>
          </w:tcPr>
          <w:p>
            <w:pPr>
              <w:pStyle w:val="0"/>
            </w:pP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p>
        </w:tc>
        <w:tc>
          <w:tcPr>
            <w:tcW w:w="7200" w:type="dxa"/>
          </w:tcPr>
          <w:p>
            <w:pPr>
              <w:pStyle w:val="0"/>
            </w:pPr>
            <w:r>
              <w:rPr>
                <w:sz w:val="20"/>
              </w:rPr>
              <w:t xml:space="preserve">Диссекция перфорантных вен с использованием видеоэндоскопических технологий</w:t>
            </w:r>
          </w:p>
        </w:tc>
      </w:tr>
      <w:tr>
        <w:tc>
          <w:tcPr>
            <w:tcW w:w="1871" w:type="dxa"/>
          </w:tcPr>
          <w:p>
            <w:pPr>
              <w:pStyle w:val="0"/>
            </w:pP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7200" w:type="dxa"/>
          </w:tcPr>
          <w:p>
            <w:pPr>
              <w:pStyle w:val="0"/>
            </w:pPr>
            <w:r>
              <w:rPr>
                <w:sz w:val="20"/>
              </w:rPr>
              <w:t xml:space="preserve">Факоэмульсификация с имплантацией интраокулярной линзы</w:t>
            </w:r>
          </w:p>
        </w:tc>
      </w:tr>
    </w:tbl>
    <w:p>
      <w:pPr>
        <w:pStyle w:val="0"/>
        <w:jc w:val="both"/>
      </w:pPr>
      <w:r>
        <w:rPr>
          <w:sz w:val="20"/>
        </w:rPr>
      </w:r>
    </w:p>
    <w:p>
      <w:pPr>
        <w:pStyle w:val="2"/>
        <w:outlineLvl w:val="3"/>
        <w:jc w:val="center"/>
      </w:pPr>
      <w:r>
        <w:rPr>
          <w:sz w:val="20"/>
        </w:rPr>
        <w:t xml:space="preserve">Уровень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p>
        </w:tc>
        <w:tc>
          <w:tcPr>
            <w:tcW w:w="7200" w:type="dxa"/>
          </w:tcPr>
          <w:p>
            <w:pPr>
              <w:pStyle w:val="0"/>
            </w:pPr>
            <w:r>
              <w:rPr>
                <w:sz w:val="20"/>
              </w:rPr>
              <w:t xml:space="preserve">Остеосинтез титановой пластиной</w:t>
            </w:r>
          </w:p>
        </w:tc>
      </w:tr>
      <w:tr>
        <w:tc>
          <w:tcPr>
            <w:tcW w:w="1871" w:type="dxa"/>
          </w:tcPr>
          <w:p>
            <w:pPr>
              <w:pStyle w:val="0"/>
            </w:pP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p>
        </w:tc>
        <w:tc>
          <w:tcPr>
            <w:tcW w:w="7200" w:type="dxa"/>
          </w:tcPr>
          <w:p>
            <w:pPr>
              <w:pStyle w:val="0"/>
            </w:pPr>
            <w:r>
              <w:rPr>
                <w:sz w:val="20"/>
              </w:rPr>
              <w:t xml:space="preserve">Интрамедуллярный стержневой остеосинтез</w:t>
            </w:r>
          </w:p>
        </w:tc>
      </w:tr>
      <w:tr>
        <w:tc>
          <w:tcPr>
            <w:tcW w:w="1871" w:type="dxa"/>
          </w:tcPr>
          <w:p>
            <w:pPr>
              <w:pStyle w:val="0"/>
            </w:pP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p>
        </w:tc>
        <w:tc>
          <w:tcPr>
            <w:tcW w:w="7200" w:type="dxa"/>
          </w:tcPr>
          <w:p>
            <w:pPr>
              <w:pStyle w:val="0"/>
            </w:pPr>
            <w:r>
              <w:rPr>
                <w:sz w:val="20"/>
              </w:rPr>
              <w:t xml:space="preserve">Остеосинтез с использованием биодеградируемых материалов</w:t>
            </w:r>
          </w:p>
        </w:tc>
      </w:tr>
      <w:tr>
        <w:tc>
          <w:tcPr>
            <w:tcW w:w="1871" w:type="dxa"/>
          </w:tcPr>
          <w:p>
            <w:pPr>
              <w:pStyle w:val="0"/>
            </w:pP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p>
        </w:tc>
        <w:tc>
          <w:tcPr>
            <w:tcW w:w="7200" w:type="dxa"/>
          </w:tcPr>
          <w:p>
            <w:pPr>
              <w:pStyle w:val="0"/>
            </w:pPr>
            <w:r>
              <w:rPr>
                <w:sz w:val="20"/>
              </w:rPr>
              <w:t xml:space="preserve">Интрамедуллярный блокируемый остеосинтез</w:t>
            </w:r>
          </w:p>
        </w:tc>
      </w:tr>
      <w:tr>
        <w:tc>
          <w:tcPr>
            <w:tcW w:w="1871" w:type="dxa"/>
          </w:tcPr>
          <w:p>
            <w:pPr>
              <w:pStyle w:val="0"/>
            </w:pP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p>
        </w:tc>
        <w:tc>
          <w:tcPr>
            <w:tcW w:w="7200" w:type="dxa"/>
          </w:tcPr>
          <w:p>
            <w:pPr>
              <w:pStyle w:val="0"/>
            </w:pPr>
            <w:r>
              <w:rPr>
                <w:sz w:val="20"/>
              </w:rPr>
              <w:t xml:space="preserve">Реконструкция кости. Остеотомия кости с использованием комбинируемых методов фиксации</w:t>
            </w:r>
          </w:p>
        </w:tc>
      </w:tr>
      <w:tr>
        <w:tc>
          <w:tcPr>
            <w:tcW w:w="1871" w:type="dxa"/>
          </w:tcPr>
          <w:p>
            <w:pPr>
              <w:pStyle w:val="0"/>
            </w:pP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p>
        </w:tc>
        <w:tc>
          <w:tcPr>
            <w:tcW w:w="7200" w:type="dxa"/>
          </w:tcPr>
          <w:p>
            <w:pPr>
              <w:pStyle w:val="0"/>
            </w:pPr>
            <w:r>
              <w:rPr>
                <w:sz w:val="20"/>
              </w:rPr>
              <w:t xml:space="preserve">Реконструкция кости. Корригирующая остеотомия при деформации стоп</w:t>
            </w:r>
          </w:p>
        </w:tc>
      </w:tr>
      <w:tr>
        <w:tc>
          <w:tcPr>
            <w:tcW w:w="1871" w:type="dxa"/>
          </w:tcPr>
          <w:p>
            <w:pPr>
              <w:pStyle w:val="0"/>
            </w:pP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p>
        </w:tc>
        <w:tc>
          <w:tcPr>
            <w:tcW w:w="7200" w:type="dxa"/>
          </w:tcPr>
          <w:p>
            <w:pPr>
              <w:pStyle w:val="0"/>
            </w:pPr>
            <w:r>
              <w:rPr>
                <w:sz w:val="20"/>
              </w:rPr>
              <w:t xml:space="preserve">Реконструкция кости. Корригирующая остеотомия бедра</w:t>
            </w:r>
          </w:p>
        </w:tc>
      </w:tr>
      <w:tr>
        <w:tc>
          <w:tcPr>
            <w:tcW w:w="1871" w:type="dxa"/>
          </w:tcPr>
          <w:p>
            <w:pPr>
              <w:pStyle w:val="0"/>
            </w:pP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p>
        </w:tc>
        <w:tc>
          <w:tcPr>
            <w:tcW w:w="7200" w:type="dxa"/>
          </w:tcPr>
          <w:p>
            <w:pPr>
              <w:pStyle w:val="0"/>
            </w:pPr>
            <w:r>
              <w:rPr>
                <w:sz w:val="20"/>
              </w:rPr>
              <w:t xml:space="preserve">Реконструкция кости. Корригирующая остеотомия голени</w:t>
            </w:r>
          </w:p>
        </w:tc>
      </w:tr>
      <w:tr>
        <w:tc>
          <w:tcPr>
            <w:tcW w:w="1871" w:type="dxa"/>
          </w:tcPr>
          <w:p>
            <w:pPr>
              <w:pStyle w:val="0"/>
            </w:pP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p>
        </w:tc>
        <w:tc>
          <w:tcPr>
            <w:tcW w:w="7200" w:type="dxa"/>
          </w:tcPr>
          <w:p>
            <w:pPr>
              <w:pStyle w:val="0"/>
            </w:pPr>
            <w:r>
              <w:rPr>
                <w:sz w:val="20"/>
              </w:rPr>
              <w:t xml:space="preserve">Реконструкция кости при ложном суставе бедра</w:t>
            </w:r>
          </w:p>
        </w:tc>
      </w:tr>
      <w:tr>
        <w:tc>
          <w:tcPr>
            <w:tcW w:w="1871" w:type="dxa"/>
          </w:tcPr>
          <w:p>
            <w:pPr>
              <w:pStyle w:val="0"/>
            </w:pP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p>
        </w:tc>
        <w:tc>
          <w:tcPr>
            <w:tcW w:w="7200" w:type="dxa"/>
          </w:tcPr>
          <w:p>
            <w:pPr>
              <w:pStyle w:val="0"/>
            </w:pPr>
            <w:r>
              <w:rPr>
                <w:sz w:val="20"/>
              </w:rPr>
              <w:t xml:space="preserve">Артропластика стопы и пальцев ноги</w:t>
            </w:r>
          </w:p>
        </w:tc>
      </w:tr>
      <w:tr>
        <w:tc>
          <w:tcPr>
            <w:tcW w:w="1871" w:type="dxa"/>
          </w:tcPr>
          <w:p>
            <w:pPr>
              <w:pStyle w:val="0"/>
            </w:pP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p>
        </w:tc>
        <w:tc>
          <w:tcPr>
            <w:tcW w:w="7200" w:type="dxa"/>
          </w:tcPr>
          <w:p>
            <w:pPr>
              <w:pStyle w:val="0"/>
            </w:pPr>
            <w:r>
              <w:rPr>
                <w:sz w:val="20"/>
              </w:rPr>
              <w:t xml:space="preserve">Эндартерэктомия каротидная</w:t>
            </w:r>
          </w:p>
        </w:tc>
      </w:tr>
      <w:tr>
        <w:tc>
          <w:tcPr>
            <w:tcW w:w="1871" w:type="dxa"/>
          </w:tcPr>
          <w:p>
            <w:pPr>
              <w:pStyle w:val="0"/>
            </w:pP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p>
        </w:tc>
        <w:tc>
          <w:tcPr>
            <w:tcW w:w="7200" w:type="dxa"/>
          </w:tcPr>
          <w:p>
            <w:pPr>
              <w:pStyle w:val="0"/>
            </w:pPr>
            <w:r>
              <w:rPr>
                <w:sz w:val="20"/>
              </w:rPr>
              <w:t xml:space="preserve">Эндартерэктомия каротидная с пластикой</w:t>
            </w:r>
          </w:p>
        </w:tc>
      </w:tr>
      <w:tr>
        <w:tc>
          <w:tcPr>
            <w:tcW w:w="1871" w:type="dxa"/>
          </w:tcPr>
          <w:p>
            <w:pPr>
              <w:pStyle w:val="0"/>
            </w:pP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p>
        </w:tc>
        <w:tc>
          <w:tcPr>
            <w:tcW w:w="7200" w:type="dxa"/>
          </w:tcPr>
          <w:p>
            <w:pPr>
              <w:pStyle w:val="0"/>
            </w:pPr>
            <w:r>
              <w:rPr>
                <w:sz w:val="20"/>
              </w:rPr>
              <w:t xml:space="preserve">Мастэктомия радикальная с односторонней пластикой молочной железы с применением микрохирургической техники</w:t>
            </w:r>
          </w:p>
        </w:tc>
      </w:tr>
      <w:tr>
        <w:tc>
          <w:tcPr>
            <w:tcW w:w="1871" w:type="dxa"/>
          </w:tcPr>
          <w:p>
            <w:pPr>
              <w:pStyle w:val="0"/>
            </w:pP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p>
        </w:tc>
        <w:tc>
          <w:tcPr>
            <w:tcW w:w="7200" w:type="dxa"/>
          </w:tcPr>
          <w:p>
            <w:pPr>
              <w:pStyle w:val="0"/>
            </w:pPr>
            <w:r>
              <w:rPr>
                <w:sz w:val="20"/>
              </w:rPr>
              <w:t xml:space="preserve">Мастэктомия расширенная модифицированная с пластическим закрытием дефекта грудной стенки</w:t>
            </w:r>
          </w:p>
        </w:tc>
      </w:tr>
      <w:tr>
        <w:tc>
          <w:tcPr>
            <w:tcW w:w="1871" w:type="dxa"/>
          </w:tcPr>
          <w:p>
            <w:pPr>
              <w:pStyle w:val="0"/>
            </w:pP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p>
        </w:tc>
        <w:tc>
          <w:tcPr>
            <w:tcW w:w="7200" w:type="dxa"/>
          </w:tcPr>
          <w:p>
            <w:pPr>
              <w:pStyle w:val="0"/>
            </w:pPr>
            <w:r>
              <w:rPr>
                <w:sz w:val="20"/>
              </w:rPr>
              <w:t xml:space="preserve">Мастэктомия расширенная модифицированная с пластическим закрытием дефекта грудной стенки различными вариантами кожно-мышечных лоскутов</w:t>
            </w:r>
          </w:p>
        </w:tc>
      </w:tr>
      <w:tr>
        <w:tc>
          <w:tcPr>
            <w:tcW w:w="1871" w:type="dxa"/>
          </w:tcPr>
          <w:p>
            <w:pPr>
              <w:pStyle w:val="0"/>
            </w:pP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p>
        </w:tc>
        <w:tc>
          <w:tcPr>
            <w:tcW w:w="7200" w:type="dxa"/>
          </w:tcPr>
          <w:p>
            <w:pPr>
              <w:pStyle w:val="0"/>
            </w:pPr>
            <w:r>
              <w:rPr>
                <w:sz w:val="20"/>
              </w:rPr>
              <w:t xml:space="preserve">Мастэктомия радикальная с реконструкцией TRAM-лоскутом</w:t>
            </w:r>
          </w:p>
        </w:tc>
      </w:tr>
    </w:tbl>
    <w:p>
      <w:pPr>
        <w:pStyle w:val="0"/>
        <w:jc w:val="both"/>
      </w:pPr>
      <w:r>
        <w:rPr>
          <w:sz w:val="20"/>
        </w:rPr>
      </w:r>
    </w:p>
    <w:p>
      <w:pPr>
        <w:pStyle w:val="2"/>
        <w:outlineLvl w:val="3"/>
        <w:jc w:val="center"/>
      </w:pPr>
      <w:r>
        <w:rPr>
          <w:sz w:val="20"/>
        </w:rPr>
        <w:t xml:space="preserve">Уровень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p>
        </w:tc>
        <w:tc>
          <w:tcPr>
            <w:tcW w:w="7200" w:type="dxa"/>
          </w:tcPr>
          <w:p>
            <w:pPr>
              <w:pStyle w:val="0"/>
            </w:pPr>
            <w:r>
              <w:rPr>
                <w:sz w:val="20"/>
              </w:rPr>
              <w:t xml:space="preserve">Резекция молочной железы субтотальная с маммопластикой и эндопротезированием</w:t>
            </w:r>
          </w:p>
        </w:tc>
      </w:tr>
      <w:tr>
        <w:tc>
          <w:tcPr>
            <w:tcW w:w="1871" w:type="dxa"/>
          </w:tcPr>
          <w:p>
            <w:pPr>
              <w:pStyle w:val="0"/>
            </w:pP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7200" w:type="dxa"/>
          </w:tcPr>
          <w:p>
            <w:pPr>
              <w:pStyle w:val="0"/>
            </w:pPr>
            <w:r>
              <w:rPr>
                <w:sz w:val="20"/>
              </w:rPr>
              <w:t xml:space="preserve">Отсроченная реконструкция молочной железы с использованием эндопротеза</w:t>
            </w:r>
          </w:p>
        </w:tc>
      </w:tr>
      <w:tr>
        <w:tc>
          <w:tcPr>
            <w:tcW w:w="1871" w:type="dxa"/>
          </w:tcPr>
          <w:p>
            <w:pPr>
              <w:pStyle w:val="0"/>
            </w:pP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p>
        </w:tc>
        <w:tc>
          <w:tcPr>
            <w:tcW w:w="7200" w:type="dxa"/>
          </w:tcPr>
          <w:p>
            <w:pPr>
              <w:pStyle w:val="0"/>
            </w:pPr>
            <w:r>
              <w:rPr>
                <w:sz w:val="20"/>
              </w:rPr>
              <w:t xml:space="preserve">Мастэктомия радикальная по Маддену с реконструкцией кожно-мышечным лоскутом и эндопротезированием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2091" w:name="P2091"/>
    <w:bookmarkEnd w:id="2091"/>
    <w:p>
      <w:pPr>
        <w:pStyle w:val="2"/>
        <w:jc w:val="center"/>
      </w:pPr>
      <w:r>
        <w:rPr>
          <w:sz w:val="20"/>
        </w:rPr>
        <w:t xml:space="preserve">РЕКОМЕНДУЕМЫЕ КОЭФФИЦИЕНТЫ</w:t>
      </w:r>
    </w:p>
    <w:p>
      <w:pPr>
        <w:pStyle w:val="2"/>
        <w:jc w:val="center"/>
      </w:pPr>
      <w:r>
        <w:rPr>
          <w:sz w:val="20"/>
        </w:rPr>
        <w:t xml:space="preserve">ОТНОСИТЕЛЬНОЙ ЗАТРАТОЕМКОСТИ К БАЗОВЫМ СТОИМОСТЯМ УСЛУГ</w:t>
      </w:r>
    </w:p>
    <w:p>
      <w:pPr>
        <w:pStyle w:val="2"/>
        <w:jc w:val="center"/>
      </w:pPr>
      <w:r>
        <w:rPr>
          <w:sz w:val="20"/>
        </w:rPr>
        <w:t xml:space="preserve">ДИАЛИЗА (БЕЗ УЧЕТА КОЭФФИЦИЕНТА ДИФФЕРЕНЦИАЦИИ)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814"/>
        <w:gridCol w:w="2040"/>
        <w:gridCol w:w="1587"/>
        <w:gridCol w:w="1360"/>
        <w:gridCol w:w="1814"/>
      </w:tblGrid>
      <w:tr>
        <w:tc>
          <w:tcPr>
            <w:tcW w:w="453" w:type="dxa"/>
          </w:tcPr>
          <w:p>
            <w:pPr>
              <w:pStyle w:val="0"/>
              <w:jc w:val="center"/>
            </w:pPr>
            <w:r>
              <w:rPr>
                <w:sz w:val="20"/>
              </w:rPr>
              <w:t xml:space="preserve">N</w:t>
            </w:r>
          </w:p>
        </w:tc>
        <w:tc>
          <w:tcPr>
            <w:tcW w:w="1814" w:type="dxa"/>
          </w:tcPr>
          <w:p>
            <w:pPr>
              <w:pStyle w:val="0"/>
              <w:jc w:val="center"/>
            </w:pPr>
            <w:r>
              <w:rPr>
                <w:sz w:val="20"/>
              </w:rPr>
              <w:t xml:space="preserve">Код услуги</w:t>
            </w:r>
          </w:p>
        </w:tc>
        <w:tc>
          <w:tcPr>
            <w:tcW w:w="2040" w:type="dxa"/>
          </w:tcPr>
          <w:p>
            <w:pPr>
              <w:pStyle w:val="0"/>
              <w:jc w:val="center"/>
            </w:pPr>
            <w:r>
              <w:rPr>
                <w:sz w:val="20"/>
              </w:rPr>
              <w:t xml:space="preserve">Наименование услуги</w:t>
            </w:r>
          </w:p>
        </w:tc>
        <w:tc>
          <w:tcPr>
            <w:tcW w:w="1587" w:type="dxa"/>
          </w:tcPr>
          <w:p>
            <w:pPr>
              <w:pStyle w:val="0"/>
              <w:jc w:val="center"/>
            </w:pPr>
            <w:r>
              <w:rPr>
                <w:sz w:val="20"/>
              </w:rPr>
              <w:t xml:space="preserve">Условия оказания</w:t>
            </w:r>
          </w:p>
        </w:tc>
        <w:tc>
          <w:tcPr>
            <w:tcW w:w="1360" w:type="dxa"/>
          </w:tcPr>
          <w:p>
            <w:pPr>
              <w:pStyle w:val="0"/>
              <w:jc w:val="center"/>
            </w:pPr>
            <w:r>
              <w:rPr>
                <w:sz w:val="20"/>
              </w:rPr>
              <w:t xml:space="preserve">Единица оплаты</w:t>
            </w:r>
          </w:p>
        </w:tc>
        <w:tc>
          <w:tcPr>
            <w:tcW w:w="1814" w:type="dxa"/>
          </w:tcPr>
          <w:p>
            <w:pPr>
              <w:pStyle w:val="0"/>
              <w:jc w:val="center"/>
            </w:pPr>
            <w:r>
              <w:rPr>
                <w:sz w:val="20"/>
              </w:rPr>
              <w:t xml:space="preserve">Коэффициент относительной затратоемкости</w:t>
            </w:r>
          </w:p>
        </w:tc>
      </w:tr>
      <w:tr>
        <w:tc>
          <w:tcPr>
            <w:gridSpan w:val="6"/>
            <w:tcW w:w="9068" w:type="dxa"/>
            <w:vAlign w:val="center"/>
          </w:tcPr>
          <w:p>
            <w:pPr>
              <w:pStyle w:val="0"/>
              <w:outlineLvl w:val="2"/>
              <w:jc w:val="center"/>
            </w:pPr>
            <w:r>
              <w:rPr>
                <w:sz w:val="20"/>
              </w:rPr>
              <w:t xml:space="preserve">Услуги гемодиализа</w:t>
            </w:r>
          </w:p>
        </w:tc>
      </w:tr>
      <w:tr>
        <w:tc>
          <w:tcPr>
            <w:tcW w:w="453" w:type="dxa"/>
          </w:tcPr>
          <w:p>
            <w:pPr>
              <w:pStyle w:val="0"/>
              <w:jc w:val="center"/>
            </w:pPr>
            <w:r>
              <w:rPr>
                <w:sz w:val="20"/>
              </w:rPr>
              <w:t xml:space="preserve">1</w:t>
            </w:r>
          </w:p>
        </w:tc>
        <w:tc>
          <w:tcPr>
            <w:tcW w:w="1814" w:type="dxa"/>
          </w:tcPr>
          <w:p>
            <w:pPr>
              <w:pStyle w:val="0"/>
            </w:pP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p>
        </w:tc>
        <w:tc>
          <w:tcPr>
            <w:tcW w:w="2040" w:type="dxa"/>
          </w:tcPr>
          <w:p>
            <w:pPr>
              <w:pStyle w:val="0"/>
            </w:pPr>
            <w:r>
              <w:rPr>
                <w:sz w:val="20"/>
              </w:rPr>
              <w:t xml:space="preserve">Гемодиализ</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1,00</w:t>
            </w:r>
          </w:p>
        </w:tc>
      </w:tr>
      <w:tr>
        <w:tc>
          <w:tcPr>
            <w:tcW w:w="453" w:type="dxa"/>
          </w:tcPr>
          <w:p>
            <w:pPr>
              <w:pStyle w:val="0"/>
              <w:jc w:val="center"/>
            </w:pPr>
            <w:r>
              <w:rPr>
                <w:sz w:val="20"/>
              </w:rPr>
              <w:t xml:space="preserve">2</w:t>
            </w:r>
          </w:p>
        </w:tc>
        <w:tc>
          <w:tcPr>
            <w:tcW w:w="1814" w:type="dxa"/>
          </w:tcPr>
          <w:p>
            <w:pPr>
              <w:pStyle w:val="0"/>
            </w:pP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p>
        </w:tc>
        <w:tc>
          <w:tcPr>
            <w:tcW w:w="2040" w:type="dxa"/>
          </w:tcPr>
          <w:p>
            <w:pPr>
              <w:pStyle w:val="0"/>
            </w:pPr>
            <w:r>
              <w:rPr>
                <w:sz w:val="20"/>
              </w:rPr>
              <w:t xml:space="preserve">Гемодиализ интермиттирующий низкопоточный</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1,00</w:t>
            </w:r>
          </w:p>
        </w:tc>
      </w:tr>
      <w:tr>
        <w:tc>
          <w:tcPr>
            <w:tcW w:w="453" w:type="dxa"/>
          </w:tcPr>
          <w:p>
            <w:pPr>
              <w:pStyle w:val="0"/>
              <w:jc w:val="center"/>
            </w:pPr>
            <w:r>
              <w:rPr>
                <w:sz w:val="20"/>
              </w:rPr>
              <w:t xml:space="preserve">3</w:t>
            </w:r>
          </w:p>
        </w:tc>
        <w:tc>
          <w:tcPr>
            <w:tcW w:w="1814" w:type="dxa"/>
          </w:tcPr>
          <w:p>
            <w:pPr>
              <w:pStyle w:val="0"/>
            </w:pP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p>
        </w:tc>
        <w:tc>
          <w:tcPr>
            <w:tcW w:w="2040" w:type="dxa"/>
          </w:tcPr>
          <w:p>
            <w:pPr>
              <w:pStyle w:val="0"/>
            </w:pPr>
            <w:r>
              <w:rPr>
                <w:sz w:val="20"/>
              </w:rPr>
              <w:t xml:space="preserve">Гемодиализ интермиттирующий высокопоточный</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1,05</w:t>
            </w:r>
          </w:p>
        </w:tc>
      </w:tr>
      <w:tr>
        <w:tc>
          <w:tcPr>
            <w:tcW w:w="453" w:type="dxa"/>
          </w:tcPr>
          <w:p>
            <w:pPr>
              <w:pStyle w:val="0"/>
              <w:jc w:val="center"/>
            </w:pPr>
            <w:r>
              <w:rPr>
                <w:sz w:val="20"/>
              </w:rPr>
              <w:t xml:space="preserve">4</w:t>
            </w:r>
          </w:p>
        </w:tc>
        <w:tc>
          <w:tcPr>
            <w:tcW w:w="1814" w:type="dxa"/>
          </w:tcPr>
          <w:p>
            <w:pPr>
              <w:pStyle w:val="0"/>
            </w:pP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p>
        </w:tc>
        <w:tc>
          <w:tcPr>
            <w:tcW w:w="2040" w:type="dxa"/>
          </w:tcPr>
          <w:p>
            <w:pPr>
              <w:pStyle w:val="0"/>
            </w:pPr>
            <w:r>
              <w:rPr>
                <w:sz w:val="20"/>
              </w:rPr>
              <w:t xml:space="preserve">Гемодиафильтрация</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1,08</w:t>
            </w:r>
          </w:p>
        </w:tc>
      </w:tr>
      <w:tr>
        <w:tc>
          <w:tcPr>
            <w:tcW w:w="453" w:type="dxa"/>
          </w:tcPr>
          <w:p>
            <w:pPr>
              <w:pStyle w:val="0"/>
              <w:jc w:val="center"/>
            </w:pPr>
            <w:r>
              <w:rPr>
                <w:sz w:val="20"/>
              </w:rPr>
              <w:t xml:space="preserve">5</w:t>
            </w:r>
          </w:p>
        </w:tc>
        <w:tc>
          <w:tcPr>
            <w:tcW w:w="1814" w:type="dxa"/>
          </w:tcPr>
          <w:p>
            <w:pPr>
              <w:pStyle w:val="0"/>
            </w:pP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p>
        </w:tc>
        <w:tc>
          <w:tcPr>
            <w:tcW w:w="2040" w:type="dxa"/>
          </w:tcPr>
          <w:p>
            <w:pPr>
              <w:pStyle w:val="0"/>
            </w:pPr>
            <w:r>
              <w:rPr>
                <w:sz w:val="20"/>
              </w:rPr>
              <w:t xml:space="preserve">Ультрафильтрация крови</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0,92</w:t>
            </w:r>
          </w:p>
        </w:tc>
      </w:tr>
      <w:tr>
        <w:tc>
          <w:tcPr>
            <w:tcW w:w="453" w:type="dxa"/>
          </w:tcPr>
          <w:p>
            <w:pPr>
              <w:pStyle w:val="0"/>
              <w:jc w:val="center"/>
            </w:pPr>
            <w:r>
              <w:rPr>
                <w:sz w:val="20"/>
              </w:rPr>
              <w:t xml:space="preserve">6</w:t>
            </w:r>
          </w:p>
        </w:tc>
        <w:tc>
          <w:tcPr>
            <w:tcW w:w="1814" w:type="dxa"/>
          </w:tcPr>
          <w:p>
            <w:pPr>
              <w:pStyle w:val="0"/>
            </w:pP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p>
        </w:tc>
        <w:tc>
          <w:tcPr>
            <w:tcW w:w="2040" w:type="dxa"/>
          </w:tcPr>
          <w:p>
            <w:pPr>
              <w:pStyle w:val="0"/>
            </w:pPr>
            <w:r>
              <w:rPr>
                <w:sz w:val="20"/>
              </w:rPr>
              <w:t xml:space="preserve">Гемодиализ интермиттирующий продленный</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2,76</w:t>
            </w:r>
          </w:p>
        </w:tc>
      </w:tr>
      <w:tr>
        <w:tc>
          <w:tcPr>
            <w:tcW w:w="453" w:type="dxa"/>
          </w:tcPr>
          <w:p>
            <w:pPr>
              <w:pStyle w:val="0"/>
              <w:jc w:val="center"/>
            </w:pPr>
            <w:r>
              <w:rPr>
                <w:sz w:val="20"/>
              </w:rPr>
              <w:t xml:space="preserve">7</w:t>
            </w:r>
          </w:p>
        </w:tc>
        <w:tc>
          <w:tcPr>
            <w:tcW w:w="1814" w:type="dxa"/>
          </w:tcPr>
          <w:p>
            <w:pPr>
              <w:pStyle w:val="0"/>
            </w:pP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p>
        </w:tc>
        <w:tc>
          <w:tcPr>
            <w:tcW w:w="2040" w:type="dxa"/>
          </w:tcPr>
          <w:p>
            <w:pPr>
              <w:pStyle w:val="0"/>
            </w:pPr>
            <w:r>
              <w:rPr>
                <w:sz w:val="20"/>
              </w:rPr>
              <w:t xml:space="preserve">Гемофильтрация крови</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2,88</w:t>
            </w:r>
          </w:p>
        </w:tc>
      </w:tr>
      <w:tr>
        <w:tc>
          <w:tcPr>
            <w:tcW w:w="453" w:type="dxa"/>
          </w:tcPr>
          <w:p>
            <w:pPr>
              <w:pStyle w:val="0"/>
              <w:jc w:val="center"/>
            </w:pPr>
            <w:r>
              <w:rPr>
                <w:sz w:val="20"/>
              </w:rPr>
              <w:t xml:space="preserve">8</w:t>
            </w:r>
          </w:p>
        </w:tc>
        <w:tc>
          <w:tcPr>
            <w:tcW w:w="1814" w:type="dxa"/>
          </w:tcPr>
          <w:p>
            <w:pPr>
              <w:pStyle w:val="0"/>
            </w:pP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p>
        </w:tc>
        <w:tc>
          <w:tcPr>
            <w:tcW w:w="2040" w:type="dxa"/>
          </w:tcPr>
          <w:p>
            <w:pPr>
              <w:pStyle w:val="0"/>
            </w:pPr>
            <w:r>
              <w:rPr>
                <w:sz w:val="20"/>
              </w:rPr>
              <w:t xml:space="preserve">Ультрафильтрация продленная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2,51</w:t>
            </w:r>
          </w:p>
        </w:tc>
      </w:tr>
      <w:tr>
        <w:tc>
          <w:tcPr>
            <w:tcW w:w="453" w:type="dxa"/>
          </w:tcPr>
          <w:p>
            <w:pPr>
              <w:pStyle w:val="0"/>
              <w:jc w:val="center"/>
            </w:pPr>
            <w:r>
              <w:rPr>
                <w:sz w:val="20"/>
              </w:rPr>
              <w:t xml:space="preserve">9</w:t>
            </w:r>
          </w:p>
        </w:tc>
        <w:tc>
          <w:tcPr>
            <w:tcW w:w="1814" w:type="dxa"/>
          </w:tcPr>
          <w:p>
            <w:pPr>
              <w:pStyle w:val="0"/>
            </w:pP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2040" w:type="dxa"/>
          </w:tcPr>
          <w:p>
            <w:pPr>
              <w:pStyle w:val="0"/>
            </w:pPr>
            <w:r>
              <w:rPr>
                <w:sz w:val="20"/>
              </w:rPr>
              <w:t xml:space="preserve">Гемодиафильтрация продленная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3,01</w:t>
            </w:r>
          </w:p>
        </w:tc>
      </w:tr>
      <w:tr>
        <w:tc>
          <w:tcPr>
            <w:tcW w:w="453" w:type="dxa"/>
          </w:tcPr>
          <w:p>
            <w:pPr>
              <w:pStyle w:val="0"/>
              <w:jc w:val="center"/>
            </w:pPr>
            <w:r>
              <w:rPr>
                <w:sz w:val="20"/>
              </w:rPr>
              <w:t xml:space="preserve">10</w:t>
            </w:r>
          </w:p>
        </w:tc>
        <w:tc>
          <w:tcPr>
            <w:tcW w:w="1814" w:type="dxa"/>
          </w:tcPr>
          <w:p>
            <w:pPr>
              <w:pStyle w:val="0"/>
            </w:pP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p>
        </w:tc>
        <w:tc>
          <w:tcPr>
            <w:tcW w:w="2040" w:type="dxa"/>
          </w:tcPr>
          <w:p>
            <w:pPr>
              <w:pStyle w:val="0"/>
            </w:pPr>
            <w:r>
              <w:rPr>
                <w:sz w:val="20"/>
              </w:rPr>
              <w:t xml:space="preserve">Гемодиализ продолжительный</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сутки</w:t>
            </w:r>
          </w:p>
        </w:tc>
        <w:tc>
          <w:tcPr>
            <w:tcW w:w="1814" w:type="dxa"/>
          </w:tcPr>
          <w:p>
            <w:pPr>
              <w:pStyle w:val="0"/>
              <w:jc w:val="center"/>
            </w:pPr>
            <w:r>
              <w:rPr>
                <w:sz w:val="20"/>
              </w:rPr>
              <w:t xml:space="preserve">5,23</w:t>
            </w:r>
          </w:p>
        </w:tc>
      </w:tr>
      <w:tr>
        <w:tc>
          <w:tcPr>
            <w:tcW w:w="453" w:type="dxa"/>
          </w:tcPr>
          <w:p>
            <w:pPr>
              <w:pStyle w:val="0"/>
              <w:jc w:val="center"/>
            </w:pPr>
            <w:r>
              <w:rPr>
                <w:sz w:val="20"/>
              </w:rPr>
              <w:t xml:space="preserve">11</w:t>
            </w:r>
          </w:p>
        </w:tc>
        <w:tc>
          <w:tcPr>
            <w:tcW w:w="1814" w:type="dxa"/>
          </w:tcPr>
          <w:p>
            <w:pPr>
              <w:pStyle w:val="0"/>
            </w:pP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p>
        </w:tc>
        <w:tc>
          <w:tcPr>
            <w:tcW w:w="2040" w:type="dxa"/>
          </w:tcPr>
          <w:p>
            <w:pPr>
              <w:pStyle w:val="0"/>
            </w:pPr>
            <w:r>
              <w:rPr>
                <w:sz w:val="20"/>
              </w:rPr>
              <w:t xml:space="preserve">Гемофильтрация крови продолжительная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сутки</w:t>
            </w:r>
          </w:p>
        </w:tc>
        <w:tc>
          <w:tcPr>
            <w:tcW w:w="1814" w:type="dxa"/>
          </w:tcPr>
          <w:p>
            <w:pPr>
              <w:pStyle w:val="0"/>
              <w:jc w:val="center"/>
            </w:pPr>
            <w:r>
              <w:rPr>
                <w:sz w:val="20"/>
              </w:rPr>
              <w:t xml:space="preserve">5,48</w:t>
            </w:r>
          </w:p>
        </w:tc>
      </w:tr>
      <w:tr>
        <w:tc>
          <w:tcPr>
            <w:tcW w:w="453" w:type="dxa"/>
          </w:tcPr>
          <w:p>
            <w:pPr>
              <w:pStyle w:val="0"/>
              <w:jc w:val="center"/>
            </w:pPr>
            <w:r>
              <w:rPr>
                <w:sz w:val="20"/>
              </w:rPr>
              <w:t xml:space="preserve">12</w:t>
            </w:r>
          </w:p>
        </w:tc>
        <w:tc>
          <w:tcPr>
            <w:tcW w:w="1814" w:type="dxa"/>
          </w:tcPr>
          <w:p>
            <w:pPr>
              <w:pStyle w:val="0"/>
            </w:pP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p>
        </w:tc>
        <w:tc>
          <w:tcPr>
            <w:tcW w:w="2040" w:type="dxa"/>
          </w:tcPr>
          <w:p>
            <w:pPr>
              <w:pStyle w:val="0"/>
            </w:pPr>
            <w:r>
              <w:rPr>
                <w:sz w:val="20"/>
              </w:rPr>
              <w:t xml:space="preserve">Гемодиафильтрация продолжительная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сутки</w:t>
            </w:r>
          </w:p>
        </w:tc>
        <w:tc>
          <w:tcPr>
            <w:tcW w:w="1814" w:type="dxa"/>
          </w:tcPr>
          <w:p>
            <w:pPr>
              <w:pStyle w:val="0"/>
              <w:jc w:val="center"/>
            </w:pPr>
            <w:r>
              <w:rPr>
                <w:sz w:val="20"/>
              </w:rPr>
              <w:t xml:space="preserve">5,73</w:t>
            </w:r>
          </w:p>
        </w:tc>
      </w:tr>
      <w:tr>
        <w:tc>
          <w:tcPr>
            <w:gridSpan w:val="6"/>
            <w:tcW w:w="9068" w:type="dxa"/>
            <w:vAlign w:val="center"/>
          </w:tcPr>
          <w:p>
            <w:pPr>
              <w:pStyle w:val="0"/>
              <w:outlineLvl w:val="2"/>
              <w:jc w:val="center"/>
            </w:pPr>
            <w:r>
              <w:rPr>
                <w:sz w:val="20"/>
              </w:rPr>
              <w:t xml:space="preserve">Услуги перитонеального диализа</w:t>
            </w:r>
          </w:p>
        </w:tc>
      </w:tr>
      <w:tr>
        <w:tc>
          <w:tcPr>
            <w:tcW w:w="453" w:type="dxa"/>
          </w:tcPr>
          <w:p>
            <w:pPr>
              <w:pStyle w:val="0"/>
              <w:jc w:val="center"/>
            </w:pPr>
            <w:r>
              <w:rPr>
                <w:sz w:val="20"/>
              </w:rPr>
              <w:t xml:space="preserve">13</w:t>
            </w:r>
          </w:p>
        </w:tc>
        <w:tc>
          <w:tcPr>
            <w:tcW w:w="1814" w:type="dxa"/>
          </w:tcPr>
          <w:p>
            <w:pPr>
              <w:pStyle w:val="0"/>
            </w:pP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p>
        </w:tc>
        <w:tc>
          <w:tcPr>
            <w:tcW w:w="2040" w:type="dxa"/>
          </w:tcPr>
          <w:p>
            <w:pPr>
              <w:pStyle w:val="0"/>
            </w:pPr>
            <w:r>
              <w:rPr>
                <w:sz w:val="20"/>
              </w:rPr>
              <w:t xml:space="preserve">Перитонеальный диализ</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1,00</w:t>
            </w:r>
          </w:p>
        </w:tc>
      </w:tr>
      <w:tr>
        <w:tc>
          <w:tcPr>
            <w:tcW w:w="453" w:type="dxa"/>
          </w:tcPr>
          <w:p>
            <w:pPr>
              <w:pStyle w:val="0"/>
              <w:jc w:val="center"/>
            </w:pPr>
            <w:r>
              <w:rPr>
                <w:sz w:val="20"/>
              </w:rPr>
              <w:t xml:space="preserve">14</w:t>
            </w:r>
          </w:p>
        </w:tc>
        <w:tc>
          <w:tcPr>
            <w:tcW w:w="1814" w:type="dxa"/>
          </w:tcPr>
          <w:p>
            <w:pPr>
              <w:pStyle w:val="0"/>
            </w:pP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2040" w:type="dxa"/>
          </w:tcPr>
          <w:p>
            <w:pPr>
              <w:pStyle w:val="0"/>
            </w:pPr>
            <w:r>
              <w:rPr>
                <w:sz w:val="20"/>
              </w:rPr>
              <w:t xml:space="preserve">Перитонеальный диализ проточный</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4,92</w:t>
            </w:r>
          </w:p>
        </w:tc>
      </w:tr>
      <w:tr>
        <w:tc>
          <w:tcPr>
            <w:tcW w:w="453" w:type="dxa"/>
          </w:tcPr>
          <w:p>
            <w:pPr>
              <w:pStyle w:val="0"/>
              <w:jc w:val="center"/>
            </w:pPr>
            <w:r>
              <w:rPr>
                <w:sz w:val="20"/>
              </w:rPr>
              <w:t xml:space="preserve">15</w:t>
            </w:r>
          </w:p>
        </w:tc>
        <w:tc>
          <w:tcPr>
            <w:tcW w:w="1814" w:type="dxa"/>
          </w:tcPr>
          <w:p>
            <w:pPr>
              <w:pStyle w:val="0"/>
            </w:pP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p>
        </w:tc>
        <w:tc>
          <w:tcPr>
            <w:tcW w:w="2040" w:type="dxa"/>
          </w:tcPr>
          <w:p>
            <w:pPr>
              <w:pStyle w:val="0"/>
            </w:pPr>
            <w:r>
              <w:rPr>
                <w:sz w:val="20"/>
              </w:rPr>
              <w:t xml:space="preserve">Перитонеальный диализ с использованием автоматизированных технологий</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1,24</w:t>
            </w:r>
          </w:p>
        </w:tc>
      </w:tr>
      <w:tr>
        <w:tc>
          <w:tcPr>
            <w:tcW w:w="453" w:type="dxa"/>
          </w:tcPr>
          <w:p>
            <w:pPr>
              <w:pStyle w:val="0"/>
              <w:jc w:val="center"/>
            </w:pPr>
            <w:r>
              <w:rPr>
                <w:sz w:val="20"/>
              </w:rPr>
              <w:t xml:space="preserve">16</w:t>
            </w:r>
          </w:p>
        </w:tc>
        <w:tc>
          <w:tcPr>
            <w:tcW w:w="1814" w:type="dxa"/>
          </w:tcPr>
          <w:p>
            <w:pPr>
              <w:pStyle w:val="0"/>
            </w:pP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2040" w:type="dxa"/>
          </w:tcPr>
          <w:p>
            <w:pPr>
              <w:pStyle w:val="0"/>
            </w:pPr>
            <w:r>
              <w:rPr>
                <w:sz w:val="20"/>
              </w:rPr>
              <w:t xml:space="preserve">Перитонеальный диализ при нарушении ультрафильтрации</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1,09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2206" w:name="P2206"/>
    <w:bookmarkEnd w:id="2206"/>
    <w:p>
      <w:pPr>
        <w:pStyle w:val="2"/>
        <w:jc w:val="center"/>
      </w:pPr>
      <w:r>
        <w:rPr>
          <w:sz w:val="20"/>
        </w:rPr>
        <w:t xml:space="preserve">СРЕДНЕЕ КОЛИЧЕСТВО</w:t>
      </w:r>
    </w:p>
    <w:p>
      <w:pPr>
        <w:pStyle w:val="2"/>
        <w:jc w:val="center"/>
      </w:pPr>
      <w:r>
        <w:rPr>
          <w:sz w:val="20"/>
        </w:rPr>
        <w:t xml:space="preserve">УЕТ В ОДНОЙ МЕДИЦИНСКОЙ УСЛУГЕ, ПРИМЕНЯЕМОЕ ДЛЯ ОБОСНОВАНИЯ</w:t>
      </w:r>
    </w:p>
    <w:p>
      <w:pPr>
        <w:pStyle w:val="2"/>
        <w:jc w:val="center"/>
      </w:pPr>
      <w:r>
        <w:rPr>
          <w:sz w:val="20"/>
        </w:rPr>
        <w:t xml:space="preserve">ОБЪЕМА И СТОИМОСТИ ПОСЕЩЕНИЙ ПРИ ОКАЗАНИИ ПЕРВИЧНОЙ</w:t>
      </w:r>
    </w:p>
    <w:p>
      <w:pPr>
        <w:pStyle w:val="2"/>
        <w:jc w:val="center"/>
      </w:pPr>
      <w:r>
        <w:rPr>
          <w:sz w:val="20"/>
        </w:rPr>
        <w:t xml:space="preserve">МЕДИКО-САНИТАРНОЙ СПЕЦИАЛИЗИРОВАННОЙ СТОМАТОЛОГИЧЕСКОЙ</w:t>
      </w:r>
    </w:p>
    <w:p>
      <w:pPr>
        <w:pStyle w:val="2"/>
        <w:jc w:val="center"/>
      </w:pPr>
      <w:r>
        <w:rPr>
          <w:sz w:val="20"/>
        </w:rPr>
        <w:t xml:space="preserve">ПОМОЩИ В АМБУЛАТОРНЫХ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5046"/>
        <w:gridCol w:w="991"/>
        <w:gridCol w:w="991"/>
      </w:tblGrid>
      <w:tr>
        <w:tc>
          <w:tcPr>
            <w:tcW w:w="2041" w:type="dxa"/>
            <w:vMerge w:val="restart"/>
          </w:tcPr>
          <w:p>
            <w:pPr>
              <w:pStyle w:val="0"/>
              <w:jc w:val="center"/>
            </w:pPr>
            <w:r>
              <w:rPr>
                <w:sz w:val="20"/>
              </w:rPr>
              <w:t xml:space="preserve">Код услуги</w:t>
            </w:r>
          </w:p>
        </w:tc>
        <w:tc>
          <w:tcPr>
            <w:tcW w:w="5046" w:type="dxa"/>
            <w:vMerge w:val="restart"/>
          </w:tcPr>
          <w:p>
            <w:pPr>
              <w:pStyle w:val="0"/>
              <w:jc w:val="center"/>
            </w:pPr>
            <w:r>
              <w:rPr>
                <w:sz w:val="20"/>
              </w:rPr>
              <w:t xml:space="preserve">Наименование услуги</w:t>
            </w:r>
          </w:p>
        </w:tc>
        <w:tc>
          <w:tcPr>
            <w:gridSpan w:val="2"/>
            <w:tcW w:w="1982" w:type="dxa"/>
          </w:tcPr>
          <w:p>
            <w:pPr>
              <w:pStyle w:val="0"/>
              <w:jc w:val="center"/>
            </w:pPr>
            <w:r>
              <w:rPr>
                <w:sz w:val="20"/>
              </w:rPr>
              <w:t xml:space="preserve">Число УЕТ</w:t>
            </w:r>
          </w:p>
        </w:tc>
      </w:tr>
      <w:tr>
        <w:tc>
          <w:tcPr>
            <w:vMerge w:val="continue"/>
          </w:tcPr>
          <w:p/>
        </w:tc>
        <w:tc>
          <w:tcPr>
            <w:vMerge w:val="continue"/>
          </w:tcPr>
          <w:p/>
        </w:tc>
        <w:tc>
          <w:tcPr>
            <w:tcW w:w="991" w:type="dxa"/>
          </w:tcPr>
          <w:p>
            <w:pPr>
              <w:pStyle w:val="0"/>
              <w:jc w:val="center"/>
            </w:pPr>
            <w:r>
              <w:rPr>
                <w:sz w:val="20"/>
              </w:rPr>
              <w:t xml:space="preserve">взрослый прием</w:t>
            </w:r>
          </w:p>
        </w:tc>
        <w:tc>
          <w:tcPr>
            <w:tcW w:w="991" w:type="dxa"/>
          </w:tcPr>
          <w:p>
            <w:pPr>
              <w:pStyle w:val="0"/>
              <w:jc w:val="center"/>
            </w:pPr>
            <w:r>
              <w:rPr>
                <w:sz w:val="20"/>
              </w:rPr>
              <w:t xml:space="preserve">детский прием</w:t>
            </w:r>
          </w:p>
        </w:tc>
      </w:tr>
      <w:tr>
        <w:tc>
          <w:tcPr>
            <w:tcW w:w="2041" w:type="dxa"/>
            <w:vAlign w:val="center"/>
          </w:tcPr>
          <w:p>
            <w:pPr>
              <w:pStyle w:val="0"/>
              <w:jc w:val="center"/>
            </w:pP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A12.07.001</w:t>
              </w:r>
            </w:hyperlink>
          </w:p>
        </w:tc>
        <w:tc>
          <w:tcPr>
            <w:tcW w:w="5046" w:type="dxa"/>
          </w:tcPr>
          <w:p>
            <w:pPr>
              <w:pStyle w:val="0"/>
            </w:pPr>
            <w:r>
              <w:rPr>
                <w:sz w:val="20"/>
              </w:rPr>
              <w:t xml:space="preserve">Витальное окрашивание твердых тканей зуба</w:t>
            </w:r>
          </w:p>
        </w:tc>
        <w:tc>
          <w:tcPr>
            <w:tcW w:w="991" w:type="dxa"/>
            <w:vAlign w:val="center"/>
          </w:tcPr>
          <w:p>
            <w:pPr>
              <w:pStyle w:val="0"/>
              <w:jc w:val="center"/>
            </w:pPr>
            <w:r>
              <w:rPr>
                <w:sz w:val="20"/>
              </w:rPr>
              <w:t xml:space="preserve">0,35</w:t>
            </w:r>
          </w:p>
        </w:tc>
        <w:tc>
          <w:tcPr>
            <w:tcW w:w="991" w:type="dxa"/>
            <w:vAlign w:val="center"/>
          </w:tcPr>
          <w:p>
            <w:pPr>
              <w:pStyle w:val="0"/>
              <w:jc w:val="center"/>
            </w:pPr>
            <w:r>
              <w:rPr>
                <w:sz w:val="20"/>
              </w:rPr>
              <w:t xml:space="preserve">0,35</w:t>
            </w:r>
          </w:p>
        </w:tc>
      </w:tr>
      <w:tr>
        <w:tc>
          <w:tcPr>
            <w:tcW w:w="2041" w:type="dxa"/>
            <w:vAlign w:val="center"/>
          </w:tcPr>
          <w:p>
            <w:pPr>
              <w:pStyle w:val="0"/>
              <w:jc w:val="center"/>
            </w:pP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A12.07.003</w:t>
              </w:r>
            </w:hyperlink>
          </w:p>
        </w:tc>
        <w:tc>
          <w:tcPr>
            <w:tcW w:w="5046" w:type="dxa"/>
          </w:tcPr>
          <w:p>
            <w:pPr>
              <w:pStyle w:val="0"/>
            </w:pPr>
            <w:r>
              <w:rPr>
                <w:sz w:val="20"/>
              </w:rPr>
              <w:t xml:space="preserve">Определение индексов гигиены полости рта</w:t>
            </w:r>
          </w:p>
        </w:tc>
        <w:tc>
          <w:tcPr>
            <w:tcW w:w="991" w:type="dxa"/>
            <w:vAlign w:val="center"/>
          </w:tcPr>
          <w:p>
            <w:pPr>
              <w:pStyle w:val="0"/>
              <w:jc w:val="center"/>
            </w:pPr>
            <w:r>
              <w:rPr>
                <w:sz w:val="20"/>
              </w:rPr>
              <w:t xml:space="preserve">0,61</w:t>
            </w:r>
          </w:p>
        </w:tc>
        <w:tc>
          <w:tcPr>
            <w:tcW w:w="991" w:type="dxa"/>
            <w:vAlign w:val="center"/>
          </w:tcPr>
          <w:p>
            <w:pPr>
              <w:pStyle w:val="0"/>
              <w:jc w:val="center"/>
            </w:pPr>
            <w:r>
              <w:rPr>
                <w:sz w:val="20"/>
              </w:rPr>
              <w:t xml:space="preserve">0,61</w:t>
            </w:r>
          </w:p>
        </w:tc>
      </w:tr>
      <w:tr>
        <w:tc>
          <w:tcPr>
            <w:tcW w:w="2041" w:type="dxa"/>
            <w:vAlign w:val="center"/>
          </w:tcPr>
          <w:p>
            <w:pPr>
              <w:pStyle w:val="0"/>
              <w:jc w:val="center"/>
            </w:pP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A12.07.004</w:t>
              </w:r>
            </w:hyperlink>
          </w:p>
        </w:tc>
        <w:tc>
          <w:tcPr>
            <w:tcW w:w="5046" w:type="dxa"/>
          </w:tcPr>
          <w:p>
            <w:pPr>
              <w:pStyle w:val="0"/>
            </w:pPr>
            <w:r>
              <w:rPr>
                <w:sz w:val="20"/>
              </w:rPr>
              <w:t xml:space="preserve">Определение пародонтальных индексов</w:t>
            </w:r>
          </w:p>
        </w:tc>
        <w:tc>
          <w:tcPr>
            <w:tcW w:w="991" w:type="dxa"/>
            <w:vAlign w:val="center"/>
          </w:tcPr>
          <w:p>
            <w:pPr>
              <w:pStyle w:val="0"/>
              <w:jc w:val="center"/>
            </w:pPr>
            <w:r>
              <w:rPr>
                <w:sz w:val="20"/>
              </w:rPr>
              <w:t xml:space="preserve">0,76</w:t>
            </w:r>
          </w:p>
        </w:tc>
        <w:tc>
          <w:tcPr>
            <w:tcW w:w="991" w:type="dxa"/>
            <w:vAlign w:val="center"/>
          </w:tcPr>
          <w:p>
            <w:pPr>
              <w:pStyle w:val="0"/>
              <w:jc w:val="center"/>
            </w:pPr>
            <w:r>
              <w:rPr>
                <w:sz w:val="20"/>
              </w:rPr>
              <w:t xml:space="preserve">0,76</w:t>
            </w:r>
          </w:p>
        </w:tc>
      </w:tr>
      <w:tr>
        <w:tc>
          <w:tcPr>
            <w:tcW w:w="2041" w:type="dxa"/>
            <w:vAlign w:val="center"/>
          </w:tcPr>
          <w:p>
            <w:pPr>
              <w:pStyle w:val="0"/>
              <w:jc w:val="center"/>
            </w:pP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B01.003.004.002</w:t>
              </w:r>
            </w:hyperlink>
          </w:p>
        </w:tc>
        <w:tc>
          <w:tcPr>
            <w:tcW w:w="5046" w:type="dxa"/>
          </w:tcPr>
          <w:p>
            <w:pPr>
              <w:pStyle w:val="0"/>
            </w:pPr>
            <w:r>
              <w:rPr>
                <w:sz w:val="20"/>
              </w:rPr>
              <w:t xml:space="preserve">Проводниковая анестезия</w:t>
            </w:r>
          </w:p>
        </w:tc>
        <w:tc>
          <w:tcPr>
            <w:tcW w:w="991" w:type="dxa"/>
            <w:vAlign w:val="center"/>
          </w:tcPr>
          <w:p>
            <w:pPr>
              <w:pStyle w:val="0"/>
              <w:jc w:val="center"/>
            </w:pPr>
            <w:r>
              <w:rPr>
                <w:sz w:val="20"/>
              </w:rPr>
              <w:t xml:space="preserve">0,96</w:t>
            </w:r>
          </w:p>
        </w:tc>
        <w:tc>
          <w:tcPr>
            <w:tcW w:w="991" w:type="dxa"/>
            <w:vAlign w:val="center"/>
          </w:tcPr>
          <w:p>
            <w:pPr>
              <w:pStyle w:val="0"/>
              <w:jc w:val="center"/>
            </w:pPr>
            <w:r>
              <w:rPr>
                <w:sz w:val="20"/>
              </w:rPr>
              <w:t xml:space="preserve">0,96</w:t>
            </w:r>
          </w:p>
        </w:tc>
      </w:tr>
      <w:tr>
        <w:tc>
          <w:tcPr>
            <w:tcW w:w="2041" w:type="dxa"/>
            <w:vAlign w:val="center"/>
          </w:tcPr>
          <w:p>
            <w:pPr>
              <w:pStyle w:val="0"/>
              <w:jc w:val="center"/>
            </w:pP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B01.003.004.004</w:t>
              </w:r>
            </w:hyperlink>
          </w:p>
        </w:tc>
        <w:tc>
          <w:tcPr>
            <w:tcW w:w="5046" w:type="dxa"/>
          </w:tcPr>
          <w:p>
            <w:pPr>
              <w:pStyle w:val="0"/>
            </w:pPr>
            <w:r>
              <w:rPr>
                <w:sz w:val="20"/>
              </w:rPr>
              <w:t xml:space="preserve">Аппликационная анестезия</w:t>
            </w:r>
          </w:p>
        </w:tc>
        <w:tc>
          <w:tcPr>
            <w:tcW w:w="991" w:type="dxa"/>
            <w:vAlign w:val="center"/>
          </w:tcPr>
          <w:p>
            <w:pPr>
              <w:pStyle w:val="0"/>
              <w:jc w:val="center"/>
            </w:pPr>
            <w:r>
              <w:rPr>
                <w:sz w:val="20"/>
              </w:rPr>
              <w:t xml:space="preserve">0,31</w:t>
            </w:r>
          </w:p>
        </w:tc>
        <w:tc>
          <w:tcPr>
            <w:tcW w:w="991" w:type="dxa"/>
            <w:vAlign w:val="center"/>
          </w:tcPr>
          <w:p>
            <w:pPr>
              <w:pStyle w:val="0"/>
              <w:jc w:val="center"/>
            </w:pPr>
            <w:r>
              <w:rPr>
                <w:sz w:val="20"/>
              </w:rPr>
              <w:t xml:space="preserve">0,31</w:t>
            </w:r>
          </w:p>
        </w:tc>
      </w:tr>
      <w:tr>
        <w:tc>
          <w:tcPr>
            <w:tcW w:w="2041" w:type="dxa"/>
            <w:vAlign w:val="center"/>
          </w:tcPr>
          <w:p>
            <w:pPr>
              <w:pStyle w:val="0"/>
              <w:jc w:val="center"/>
            </w:pP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B01.003.004.005</w:t>
              </w:r>
            </w:hyperlink>
          </w:p>
        </w:tc>
        <w:tc>
          <w:tcPr>
            <w:tcW w:w="5046" w:type="dxa"/>
          </w:tcPr>
          <w:p>
            <w:pPr>
              <w:pStyle w:val="0"/>
            </w:pPr>
            <w:r>
              <w:rPr>
                <w:sz w:val="20"/>
              </w:rPr>
              <w:t xml:space="preserve">Инфильтрационная анестезия</w:t>
            </w:r>
          </w:p>
        </w:tc>
        <w:tc>
          <w:tcPr>
            <w:tcW w:w="991" w:type="dxa"/>
            <w:vAlign w:val="center"/>
          </w:tcPr>
          <w:p>
            <w:pPr>
              <w:pStyle w:val="0"/>
              <w:jc w:val="center"/>
            </w:pPr>
            <w:r>
              <w:rPr>
                <w:sz w:val="20"/>
              </w:rPr>
              <w:t xml:space="preserve">0,5</w:t>
            </w:r>
          </w:p>
        </w:tc>
        <w:tc>
          <w:tcPr>
            <w:tcW w:w="991" w:type="dxa"/>
            <w:vAlign w:val="center"/>
          </w:tcPr>
          <w:p>
            <w:pPr>
              <w:pStyle w:val="0"/>
              <w:jc w:val="center"/>
            </w:pPr>
            <w:r>
              <w:rPr>
                <w:sz w:val="20"/>
              </w:rPr>
              <w:t xml:space="preserve">0,5</w:t>
            </w:r>
          </w:p>
        </w:tc>
      </w:tr>
      <w:tr>
        <w:tc>
          <w:tcPr>
            <w:tcW w:w="2041" w:type="dxa"/>
            <w:vAlign w:val="center"/>
          </w:tcPr>
          <w:p>
            <w:pPr>
              <w:pStyle w:val="0"/>
              <w:jc w:val="center"/>
            </w:pP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A06.30.002</w:t>
              </w:r>
            </w:hyperlink>
          </w:p>
        </w:tc>
        <w:tc>
          <w:tcPr>
            <w:tcW w:w="5046" w:type="dxa"/>
          </w:tcPr>
          <w:p>
            <w:pPr>
              <w:pStyle w:val="0"/>
            </w:pPr>
            <w:r>
              <w:rPr>
                <w:sz w:val="20"/>
              </w:rPr>
              <w:t xml:space="preserve">Описание и интерпретация рентгенографических изображений</w:t>
            </w:r>
          </w:p>
        </w:tc>
        <w:tc>
          <w:tcPr>
            <w:tcW w:w="991" w:type="dxa"/>
            <w:vAlign w:val="center"/>
          </w:tcPr>
          <w:p>
            <w:pPr>
              <w:pStyle w:val="0"/>
              <w:jc w:val="center"/>
            </w:pPr>
            <w:r>
              <w:rPr>
                <w:sz w:val="20"/>
              </w:rPr>
              <w:t xml:space="preserve">0,93</w:t>
            </w:r>
          </w:p>
        </w:tc>
        <w:tc>
          <w:tcPr>
            <w:tcW w:w="991" w:type="dxa"/>
            <w:vAlign w:val="center"/>
          </w:tcPr>
          <w:p>
            <w:pPr>
              <w:pStyle w:val="0"/>
              <w:jc w:val="center"/>
            </w:pPr>
            <w:r>
              <w:rPr>
                <w:sz w:val="20"/>
              </w:rPr>
              <w:t xml:space="preserve">0,93</w:t>
            </w:r>
          </w:p>
        </w:tc>
      </w:tr>
      <w:tr>
        <w:tc>
          <w:tcPr>
            <w:tcW w:w="2041" w:type="dxa"/>
            <w:vAlign w:val="center"/>
          </w:tcPr>
          <w:p>
            <w:pPr>
              <w:pStyle w:val="0"/>
              <w:jc w:val="center"/>
            </w:pP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A06.07.010</w:t>
              </w:r>
            </w:hyperlink>
          </w:p>
        </w:tc>
        <w:tc>
          <w:tcPr>
            <w:tcW w:w="5046" w:type="dxa"/>
          </w:tcPr>
          <w:p>
            <w:pPr>
              <w:pStyle w:val="0"/>
            </w:pPr>
            <w:r>
              <w:rPr>
                <w:sz w:val="20"/>
              </w:rPr>
              <w:t xml:space="preserve">Радиовизиография челюстно-лицевой области</w:t>
            </w:r>
          </w:p>
        </w:tc>
        <w:tc>
          <w:tcPr>
            <w:tcW w:w="991" w:type="dxa"/>
            <w:vAlign w:val="center"/>
          </w:tcPr>
          <w:p>
            <w:pPr>
              <w:pStyle w:val="0"/>
              <w:jc w:val="center"/>
            </w:pPr>
            <w:r>
              <w:rPr>
                <w:sz w:val="20"/>
              </w:rPr>
              <w:t xml:space="preserve">0,75</w:t>
            </w:r>
          </w:p>
        </w:tc>
        <w:tc>
          <w:tcPr>
            <w:tcW w:w="991" w:type="dxa"/>
            <w:vAlign w:val="center"/>
          </w:tcPr>
          <w:p>
            <w:pPr>
              <w:pStyle w:val="0"/>
              <w:jc w:val="center"/>
            </w:pPr>
            <w:r>
              <w:rPr>
                <w:sz w:val="20"/>
              </w:rPr>
              <w:t xml:space="preserve">0,75</w:t>
            </w:r>
          </w:p>
        </w:tc>
      </w:tr>
      <w:tr>
        <w:tc>
          <w:tcPr>
            <w:tcW w:w="2041" w:type="dxa"/>
            <w:vAlign w:val="center"/>
          </w:tcPr>
          <w:p>
            <w:pPr>
              <w:pStyle w:val="0"/>
              <w:jc w:val="center"/>
            </w:pP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A06.07.003</w:t>
              </w:r>
            </w:hyperlink>
          </w:p>
        </w:tc>
        <w:tc>
          <w:tcPr>
            <w:tcW w:w="5046" w:type="dxa"/>
          </w:tcPr>
          <w:p>
            <w:pPr>
              <w:pStyle w:val="0"/>
            </w:pPr>
            <w:r>
              <w:rPr>
                <w:sz w:val="20"/>
              </w:rPr>
              <w:t xml:space="preserve">Прицельная внутриротовая контактная рентгенография</w:t>
            </w:r>
          </w:p>
        </w:tc>
        <w:tc>
          <w:tcPr>
            <w:tcW w:w="991" w:type="dxa"/>
            <w:vAlign w:val="center"/>
          </w:tcPr>
          <w:p>
            <w:pPr>
              <w:pStyle w:val="0"/>
              <w:jc w:val="center"/>
            </w:pPr>
            <w:r>
              <w:rPr>
                <w:sz w:val="20"/>
              </w:rPr>
              <w:t xml:space="preserve">0,75</w:t>
            </w:r>
          </w:p>
        </w:tc>
        <w:tc>
          <w:tcPr>
            <w:tcW w:w="991" w:type="dxa"/>
            <w:vAlign w:val="center"/>
          </w:tcPr>
          <w:p>
            <w:pPr>
              <w:pStyle w:val="0"/>
              <w:jc w:val="center"/>
            </w:pPr>
            <w:r>
              <w:rPr>
                <w:sz w:val="20"/>
              </w:rPr>
              <w:t xml:space="preserve">0,75</w:t>
            </w:r>
          </w:p>
        </w:tc>
      </w:tr>
      <w:tr>
        <w:tc>
          <w:tcPr>
            <w:tcW w:w="2041" w:type="dxa"/>
            <w:vAlign w:val="center"/>
          </w:tcPr>
          <w:p>
            <w:pPr>
              <w:pStyle w:val="0"/>
              <w:jc w:val="center"/>
            </w:pP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A11.07.026</w:t>
              </w:r>
            </w:hyperlink>
          </w:p>
        </w:tc>
        <w:tc>
          <w:tcPr>
            <w:tcW w:w="5046" w:type="dxa"/>
          </w:tcPr>
          <w:p>
            <w:pPr>
              <w:pStyle w:val="0"/>
            </w:pPr>
            <w:r>
              <w:rPr>
                <w:sz w:val="20"/>
              </w:rPr>
              <w:t xml:space="preserve">Взятие образца биологического материала из очагов поражения органов рта</w:t>
            </w:r>
          </w:p>
        </w:tc>
        <w:tc>
          <w:tcPr>
            <w:tcW w:w="991" w:type="dxa"/>
            <w:vAlign w:val="center"/>
          </w:tcPr>
          <w:p>
            <w:pPr>
              <w:pStyle w:val="0"/>
              <w:jc w:val="center"/>
            </w:pPr>
            <w:r>
              <w:rPr>
                <w:sz w:val="20"/>
              </w:rPr>
              <w:t xml:space="preserve">1,12</w:t>
            </w:r>
          </w:p>
        </w:tc>
        <w:tc>
          <w:tcPr>
            <w:tcW w:w="991" w:type="dxa"/>
            <w:vAlign w:val="center"/>
          </w:tcPr>
          <w:p>
            <w:pPr>
              <w:pStyle w:val="0"/>
              <w:jc w:val="center"/>
            </w:pPr>
            <w:r>
              <w:rPr>
                <w:sz w:val="20"/>
              </w:rPr>
              <w:t xml:space="preserve">1,12</w:t>
            </w:r>
          </w:p>
        </w:tc>
      </w:tr>
      <w:tr>
        <w:tc>
          <w:tcPr>
            <w:tcW w:w="2041" w:type="dxa"/>
            <w:vAlign w:val="center"/>
          </w:tcPr>
          <w:p>
            <w:pPr>
              <w:pStyle w:val="0"/>
              <w:jc w:val="center"/>
            </w:pP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A11.01.019</w:t>
              </w:r>
            </w:hyperlink>
          </w:p>
        </w:tc>
        <w:tc>
          <w:tcPr>
            <w:tcW w:w="5046" w:type="dxa"/>
          </w:tcPr>
          <w:p>
            <w:pPr>
              <w:pStyle w:val="0"/>
            </w:pPr>
            <w:r>
              <w:rPr>
                <w:sz w:val="20"/>
              </w:rPr>
              <w:t xml:space="preserve">Получение соскоба с эрозивно-язвенных элементов кожи и слизистых оболочек</w:t>
            </w:r>
          </w:p>
        </w:tc>
        <w:tc>
          <w:tcPr>
            <w:tcW w:w="991" w:type="dxa"/>
            <w:vAlign w:val="center"/>
          </w:tcPr>
          <w:p>
            <w:pPr>
              <w:pStyle w:val="0"/>
              <w:jc w:val="center"/>
            </w:pPr>
            <w:r>
              <w:rPr>
                <w:sz w:val="20"/>
              </w:rPr>
              <w:t xml:space="preserve">1,12</w:t>
            </w:r>
          </w:p>
        </w:tc>
        <w:tc>
          <w:tcPr>
            <w:tcW w:w="991" w:type="dxa"/>
            <w:vAlign w:val="center"/>
          </w:tcPr>
          <w:p>
            <w:pPr>
              <w:pStyle w:val="0"/>
              <w:jc w:val="center"/>
            </w:pPr>
            <w:r>
              <w:rPr>
                <w:sz w:val="20"/>
              </w:rPr>
              <w:t xml:space="preserve">1,12</w:t>
            </w:r>
          </w:p>
        </w:tc>
      </w:tr>
      <w:tr>
        <w:tc>
          <w:tcPr>
            <w:tcW w:w="2041" w:type="dxa"/>
            <w:vAlign w:val="center"/>
          </w:tcPr>
          <w:p>
            <w:pPr>
              <w:pStyle w:val="0"/>
              <w:jc w:val="center"/>
            </w:pP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A11.07.011</w:t>
              </w:r>
            </w:hyperlink>
          </w:p>
        </w:tc>
        <w:tc>
          <w:tcPr>
            <w:tcW w:w="5046" w:type="dxa"/>
          </w:tcPr>
          <w:p>
            <w:pPr>
              <w:pStyle w:val="0"/>
            </w:pPr>
            <w:r>
              <w:rPr>
                <w:sz w:val="20"/>
              </w:rPr>
              <w:t xml:space="preserve">Инъекционное введение лекарственных препаратов в челюстно-лицевую область</w:t>
            </w:r>
          </w:p>
        </w:tc>
        <w:tc>
          <w:tcPr>
            <w:tcW w:w="991" w:type="dxa"/>
            <w:vAlign w:val="center"/>
          </w:tcPr>
          <w:p>
            <w:pPr>
              <w:pStyle w:val="0"/>
              <w:jc w:val="center"/>
            </w:pPr>
            <w:r>
              <w:rPr>
                <w:sz w:val="20"/>
              </w:rPr>
              <w:t xml:space="preserve">1,1</w:t>
            </w:r>
          </w:p>
        </w:tc>
        <w:tc>
          <w:tcPr>
            <w:tcW w:w="991" w:type="dxa"/>
            <w:vAlign w:val="center"/>
          </w:tcPr>
          <w:p>
            <w:pPr>
              <w:pStyle w:val="0"/>
              <w:jc w:val="center"/>
            </w:pPr>
            <w:r>
              <w:rPr>
                <w:sz w:val="20"/>
              </w:rPr>
              <w:t xml:space="preserve">1,1</w:t>
            </w:r>
          </w:p>
        </w:tc>
      </w:tr>
      <w:tr>
        <w:tc>
          <w:tcPr>
            <w:tcW w:w="2041" w:type="dxa"/>
            <w:vAlign w:val="center"/>
          </w:tcPr>
          <w:p>
            <w:pPr>
              <w:pStyle w:val="0"/>
              <w:jc w:val="center"/>
            </w:pP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A25.07.001</w:t>
              </w:r>
            </w:hyperlink>
          </w:p>
        </w:tc>
        <w:tc>
          <w:tcPr>
            <w:tcW w:w="5046" w:type="dxa"/>
          </w:tcPr>
          <w:p>
            <w:pPr>
              <w:pStyle w:val="0"/>
            </w:pPr>
            <w:r>
              <w:rPr>
                <w:sz w:val="20"/>
              </w:rPr>
              <w:t xml:space="preserve">Назначение лекарственных препаратов при заболеваниях полости рта и зубов</w:t>
            </w:r>
          </w:p>
        </w:tc>
        <w:tc>
          <w:tcPr>
            <w:tcW w:w="991" w:type="dxa"/>
            <w:vAlign w:val="center"/>
          </w:tcPr>
          <w:p>
            <w:pPr>
              <w:pStyle w:val="0"/>
              <w:jc w:val="center"/>
            </w:pPr>
            <w:r>
              <w:rPr>
                <w:sz w:val="20"/>
              </w:rPr>
              <w:t xml:space="preserve">0,25</w:t>
            </w:r>
          </w:p>
        </w:tc>
        <w:tc>
          <w:tcPr>
            <w:tcW w:w="991" w:type="dxa"/>
            <w:vAlign w:val="center"/>
          </w:tcPr>
          <w:p>
            <w:pPr>
              <w:pStyle w:val="0"/>
              <w:jc w:val="center"/>
            </w:pPr>
            <w:r>
              <w:rPr>
                <w:sz w:val="20"/>
              </w:rPr>
              <w:t xml:space="preserve">0,25</w:t>
            </w:r>
          </w:p>
        </w:tc>
      </w:tr>
      <w:tr>
        <w:tc>
          <w:tcPr>
            <w:tcW w:w="2041" w:type="dxa"/>
            <w:vAlign w:val="center"/>
          </w:tcPr>
          <w:p>
            <w:pPr>
              <w:pStyle w:val="0"/>
              <w:jc w:val="center"/>
            </w:pP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A05.07.001</w:t>
              </w:r>
            </w:hyperlink>
          </w:p>
        </w:tc>
        <w:tc>
          <w:tcPr>
            <w:tcW w:w="5046" w:type="dxa"/>
          </w:tcPr>
          <w:p>
            <w:pPr>
              <w:pStyle w:val="0"/>
            </w:pPr>
            <w:r>
              <w:rPr>
                <w:sz w:val="20"/>
              </w:rPr>
              <w:t xml:space="preserve">Электроодонтометрия зуба</w:t>
            </w:r>
          </w:p>
        </w:tc>
        <w:tc>
          <w:tcPr>
            <w:tcW w:w="991" w:type="dxa"/>
            <w:vAlign w:val="center"/>
          </w:tcPr>
          <w:p>
            <w:pPr>
              <w:pStyle w:val="0"/>
              <w:jc w:val="center"/>
            </w:pPr>
            <w:r>
              <w:rPr>
                <w:sz w:val="20"/>
              </w:rPr>
              <w:t xml:space="preserve">0,42</w:t>
            </w:r>
          </w:p>
        </w:tc>
        <w:tc>
          <w:tcPr>
            <w:tcW w:w="991" w:type="dxa"/>
            <w:vAlign w:val="center"/>
          </w:tcPr>
          <w:p>
            <w:pPr>
              <w:pStyle w:val="0"/>
              <w:jc w:val="center"/>
            </w:pPr>
            <w:r>
              <w:rPr>
                <w:sz w:val="20"/>
              </w:rPr>
              <w:t xml:space="preserve">0,42</w:t>
            </w:r>
          </w:p>
        </w:tc>
      </w:tr>
      <w:tr>
        <w:tc>
          <w:tcPr>
            <w:tcW w:w="2041" w:type="dxa"/>
            <w:vAlign w:val="center"/>
          </w:tcPr>
          <w:p>
            <w:pPr>
              <w:pStyle w:val="0"/>
              <w:jc w:val="center"/>
            </w:pP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B01.064.003</w:t>
              </w:r>
            </w:hyperlink>
          </w:p>
        </w:tc>
        <w:tc>
          <w:tcPr>
            <w:tcW w:w="5046" w:type="dxa"/>
          </w:tcPr>
          <w:p>
            <w:pPr>
              <w:pStyle w:val="0"/>
            </w:pPr>
            <w:r>
              <w:rPr>
                <w:sz w:val="20"/>
              </w:rPr>
              <w:t xml:space="preserve">Прием (осмотр, консультация) врача-стоматолога детского первичный</w:t>
            </w:r>
          </w:p>
        </w:tc>
        <w:tc>
          <w:tcPr>
            <w:tcW w:w="991" w:type="dxa"/>
            <w:vAlign w:val="center"/>
          </w:tcPr>
          <w:p>
            <w:pPr>
              <w:pStyle w:val="0"/>
            </w:pPr>
            <w:r>
              <w:rPr>
                <w:sz w:val="20"/>
              </w:rPr>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B01.064.004</w:t>
              </w:r>
            </w:hyperlink>
          </w:p>
        </w:tc>
        <w:tc>
          <w:tcPr>
            <w:tcW w:w="5046" w:type="dxa"/>
          </w:tcPr>
          <w:p>
            <w:pPr>
              <w:pStyle w:val="0"/>
            </w:pPr>
            <w:r>
              <w:rPr>
                <w:sz w:val="20"/>
              </w:rPr>
              <w:t xml:space="preserve">Прием (осмотр, консультация) врача-стоматолога детского повторный</w:t>
            </w:r>
          </w:p>
        </w:tc>
        <w:tc>
          <w:tcPr>
            <w:tcW w:w="991" w:type="dxa"/>
            <w:vAlign w:val="center"/>
          </w:tcPr>
          <w:p>
            <w:pPr>
              <w:pStyle w:val="0"/>
            </w:pPr>
            <w:r>
              <w:rPr>
                <w:sz w:val="20"/>
              </w:rPr>
            </w:r>
          </w:p>
        </w:tc>
        <w:tc>
          <w:tcPr>
            <w:tcW w:w="991" w:type="dxa"/>
            <w:vAlign w:val="center"/>
          </w:tcPr>
          <w:p>
            <w:pPr>
              <w:pStyle w:val="0"/>
              <w:jc w:val="center"/>
            </w:pPr>
            <w:r>
              <w:rPr>
                <w:sz w:val="20"/>
              </w:rPr>
              <w:t xml:space="preserve">1,37</w:t>
            </w:r>
          </w:p>
        </w:tc>
      </w:tr>
      <w:tr>
        <w:tc>
          <w:tcPr>
            <w:tcW w:w="2041" w:type="dxa"/>
            <w:vAlign w:val="center"/>
          </w:tcPr>
          <w:p>
            <w:pPr>
              <w:pStyle w:val="0"/>
              <w:jc w:val="center"/>
            </w:pP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B04.064.001</w:t>
              </w:r>
            </w:hyperlink>
          </w:p>
        </w:tc>
        <w:tc>
          <w:tcPr>
            <w:tcW w:w="5046" w:type="dxa"/>
          </w:tcPr>
          <w:p>
            <w:pPr>
              <w:pStyle w:val="0"/>
            </w:pPr>
            <w:r>
              <w:rPr>
                <w:sz w:val="20"/>
              </w:rPr>
              <w:t xml:space="preserve">Диспансерный прием (осмотр, консультация) врача-стоматолога детского</w:t>
            </w:r>
          </w:p>
        </w:tc>
        <w:tc>
          <w:tcPr>
            <w:tcW w:w="991" w:type="dxa"/>
            <w:vAlign w:val="center"/>
          </w:tcPr>
          <w:p>
            <w:pPr>
              <w:pStyle w:val="0"/>
            </w:pPr>
            <w:r>
              <w:rPr>
                <w:sz w:val="20"/>
              </w:rPr>
            </w:r>
          </w:p>
        </w:tc>
        <w:tc>
          <w:tcPr>
            <w:tcW w:w="991" w:type="dxa"/>
            <w:vAlign w:val="center"/>
          </w:tcPr>
          <w:p>
            <w:pPr>
              <w:pStyle w:val="0"/>
              <w:jc w:val="center"/>
            </w:pPr>
            <w:r>
              <w:rPr>
                <w:sz w:val="20"/>
              </w:rPr>
              <w:t xml:space="preserve">1,19</w:t>
            </w:r>
          </w:p>
        </w:tc>
      </w:tr>
      <w:tr>
        <w:tc>
          <w:tcPr>
            <w:tcW w:w="2041" w:type="dxa"/>
            <w:vAlign w:val="center"/>
          </w:tcPr>
          <w:p>
            <w:pPr>
              <w:pStyle w:val="0"/>
              <w:jc w:val="center"/>
            </w:pP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B01.065.007</w:t>
              </w:r>
            </w:hyperlink>
          </w:p>
        </w:tc>
        <w:tc>
          <w:tcPr>
            <w:tcW w:w="5046" w:type="dxa"/>
          </w:tcPr>
          <w:p>
            <w:pPr>
              <w:pStyle w:val="0"/>
            </w:pPr>
            <w:r>
              <w:rPr>
                <w:sz w:val="20"/>
              </w:rPr>
              <w:t xml:space="preserve">Прием (осмотр, консультация) врача-стоматолога первичный</w:t>
            </w:r>
          </w:p>
        </w:tc>
        <w:tc>
          <w:tcPr>
            <w:tcW w:w="991" w:type="dxa"/>
            <w:vAlign w:val="center"/>
          </w:tcPr>
          <w:p>
            <w:pPr>
              <w:pStyle w:val="0"/>
              <w:jc w:val="center"/>
            </w:pPr>
            <w:r>
              <w:rPr>
                <w:sz w:val="20"/>
              </w:rPr>
              <w:t xml:space="preserve">1,68</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B01.065.008</w:t>
              </w:r>
            </w:hyperlink>
          </w:p>
        </w:tc>
        <w:tc>
          <w:tcPr>
            <w:tcW w:w="5046" w:type="dxa"/>
          </w:tcPr>
          <w:p>
            <w:pPr>
              <w:pStyle w:val="0"/>
            </w:pPr>
            <w:r>
              <w:rPr>
                <w:sz w:val="20"/>
              </w:rPr>
              <w:t xml:space="preserve">Прием (осмотр, консультация) врача-стоматолога повторный</w:t>
            </w:r>
          </w:p>
        </w:tc>
        <w:tc>
          <w:tcPr>
            <w:tcW w:w="991" w:type="dxa"/>
            <w:vAlign w:val="center"/>
          </w:tcPr>
          <w:p>
            <w:pPr>
              <w:pStyle w:val="0"/>
              <w:jc w:val="center"/>
            </w:pPr>
            <w:r>
              <w:rPr>
                <w:sz w:val="20"/>
              </w:rPr>
              <w:t xml:space="preserve">1,18</w:t>
            </w:r>
          </w:p>
        </w:tc>
        <w:tc>
          <w:tcPr>
            <w:tcW w:w="991" w:type="dxa"/>
            <w:vAlign w:val="center"/>
          </w:tcPr>
          <w:p>
            <w:pPr>
              <w:pStyle w:val="0"/>
              <w:jc w:val="center"/>
            </w:pPr>
            <w:r>
              <w:rPr>
                <w:sz w:val="20"/>
              </w:rPr>
              <w:t xml:space="preserve">1,37</w:t>
            </w:r>
          </w:p>
        </w:tc>
      </w:tr>
      <w:tr>
        <w:tc>
          <w:tcPr>
            <w:tcW w:w="2041" w:type="dxa"/>
            <w:vAlign w:val="center"/>
          </w:tcPr>
          <w:p>
            <w:pPr>
              <w:pStyle w:val="0"/>
              <w:jc w:val="center"/>
            </w:pP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B04.065.005</w:t>
              </w:r>
            </w:hyperlink>
          </w:p>
        </w:tc>
        <w:tc>
          <w:tcPr>
            <w:tcW w:w="5046" w:type="dxa"/>
          </w:tcPr>
          <w:p>
            <w:pPr>
              <w:pStyle w:val="0"/>
            </w:pPr>
            <w:r>
              <w:rPr>
                <w:sz w:val="20"/>
              </w:rPr>
              <w:t xml:space="preserve">Диспансерный прием (осмотр, консультация) врача-стоматолога</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1,19</w:t>
            </w:r>
          </w:p>
        </w:tc>
      </w:tr>
      <w:tr>
        <w:tc>
          <w:tcPr>
            <w:tcW w:w="2041" w:type="dxa"/>
            <w:vAlign w:val="center"/>
          </w:tcPr>
          <w:p>
            <w:pPr>
              <w:pStyle w:val="0"/>
              <w:jc w:val="center"/>
            </w:pP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B01.065.001</w:t>
              </w:r>
            </w:hyperlink>
          </w:p>
        </w:tc>
        <w:tc>
          <w:tcPr>
            <w:tcW w:w="5046" w:type="dxa"/>
          </w:tcPr>
          <w:p>
            <w:pPr>
              <w:pStyle w:val="0"/>
            </w:pPr>
            <w:r>
              <w:rPr>
                <w:sz w:val="20"/>
              </w:rPr>
              <w:t xml:space="preserve">Прием (осмотр, консультация) врача-стоматолога-терапевта первичный</w:t>
            </w:r>
          </w:p>
        </w:tc>
        <w:tc>
          <w:tcPr>
            <w:tcW w:w="991" w:type="dxa"/>
            <w:vAlign w:val="center"/>
          </w:tcPr>
          <w:p>
            <w:pPr>
              <w:pStyle w:val="0"/>
              <w:jc w:val="center"/>
            </w:pPr>
            <w:r>
              <w:rPr>
                <w:sz w:val="20"/>
              </w:rPr>
              <w:t xml:space="preserve">1,68</w:t>
            </w:r>
          </w:p>
        </w:tc>
        <w:tc>
          <w:tcPr>
            <w:tcW w:w="991" w:type="dxa"/>
            <w:vAlign w:val="center"/>
          </w:tcPr>
          <w:p>
            <w:pPr>
              <w:pStyle w:val="0"/>
            </w:pPr>
            <w:r>
              <w:rPr>
                <w:sz w:val="20"/>
              </w:rPr>
            </w:r>
          </w:p>
        </w:tc>
      </w:tr>
      <w:tr>
        <w:tc>
          <w:tcPr>
            <w:tcW w:w="2041" w:type="dxa"/>
            <w:vAlign w:val="center"/>
          </w:tcPr>
          <w:p>
            <w:pPr>
              <w:pStyle w:val="0"/>
              <w:jc w:val="center"/>
            </w:pP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B01.065.002</w:t>
              </w:r>
            </w:hyperlink>
          </w:p>
        </w:tc>
        <w:tc>
          <w:tcPr>
            <w:tcW w:w="5046" w:type="dxa"/>
          </w:tcPr>
          <w:p>
            <w:pPr>
              <w:pStyle w:val="0"/>
            </w:pPr>
            <w:r>
              <w:rPr>
                <w:sz w:val="20"/>
              </w:rPr>
              <w:t xml:space="preserve">Прием (осмотр, консультация) врача-стоматолога-терапевта повторный</w:t>
            </w:r>
          </w:p>
        </w:tc>
        <w:tc>
          <w:tcPr>
            <w:tcW w:w="991" w:type="dxa"/>
            <w:vAlign w:val="center"/>
          </w:tcPr>
          <w:p>
            <w:pPr>
              <w:pStyle w:val="0"/>
              <w:jc w:val="center"/>
            </w:pPr>
            <w:r>
              <w:rPr>
                <w:sz w:val="20"/>
              </w:rPr>
              <w:t xml:space="preserve">1,18</w:t>
            </w:r>
          </w:p>
        </w:tc>
        <w:tc>
          <w:tcPr>
            <w:tcW w:w="991" w:type="dxa"/>
            <w:vAlign w:val="center"/>
          </w:tcPr>
          <w:p>
            <w:pPr>
              <w:pStyle w:val="0"/>
            </w:pPr>
            <w:r>
              <w:rPr>
                <w:sz w:val="20"/>
              </w:rPr>
            </w:r>
          </w:p>
        </w:tc>
      </w:tr>
      <w:tr>
        <w:tc>
          <w:tcPr>
            <w:tcW w:w="2041" w:type="dxa"/>
            <w:vAlign w:val="center"/>
          </w:tcPr>
          <w:p>
            <w:pPr>
              <w:pStyle w:val="0"/>
              <w:jc w:val="center"/>
            </w:pP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B04.065.001</w:t>
              </w:r>
            </w:hyperlink>
          </w:p>
        </w:tc>
        <w:tc>
          <w:tcPr>
            <w:tcW w:w="5046" w:type="dxa"/>
          </w:tcPr>
          <w:p>
            <w:pPr>
              <w:pStyle w:val="0"/>
            </w:pPr>
            <w:r>
              <w:rPr>
                <w:sz w:val="20"/>
              </w:rPr>
              <w:t xml:space="preserve">Диспансерный прием (осмотр, консультация) врача-стоматолога-терапевта</w:t>
            </w:r>
          </w:p>
        </w:tc>
        <w:tc>
          <w:tcPr>
            <w:tcW w:w="991" w:type="dxa"/>
            <w:vAlign w:val="center"/>
          </w:tcPr>
          <w:p>
            <w:pPr>
              <w:pStyle w:val="0"/>
              <w:jc w:val="center"/>
            </w:pPr>
            <w:r>
              <w:rPr>
                <w:sz w:val="20"/>
              </w:rPr>
              <w:t xml:space="preserve">1,25</w:t>
            </w:r>
          </w:p>
        </w:tc>
        <w:tc>
          <w:tcPr>
            <w:tcW w:w="991" w:type="dxa"/>
            <w:vAlign w:val="center"/>
          </w:tcPr>
          <w:p>
            <w:pPr>
              <w:pStyle w:val="0"/>
            </w:pPr>
            <w:r>
              <w:rPr>
                <w:sz w:val="20"/>
              </w:rPr>
            </w:r>
          </w:p>
        </w:tc>
      </w:tr>
      <w:tr>
        <w:tc>
          <w:tcPr>
            <w:tcW w:w="2041" w:type="dxa"/>
            <w:vAlign w:val="center"/>
          </w:tcPr>
          <w:p>
            <w:pPr>
              <w:pStyle w:val="0"/>
              <w:jc w:val="center"/>
            </w:pP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B01.065.003</w:t>
              </w:r>
            </w:hyperlink>
          </w:p>
        </w:tc>
        <w:tc>
          <w:tcPr>
            <w:tcW w:w="5046" w:type="dxa"/>
          </w:tcPr>
          <w:p>
            <w:pPr>
              <w:pStyle w:val="0"/>
            </w:pPr>
            <w:r>
              <w:rPr>
                <w:sz w:val="20"/>
              </w:rPr>
              <w:t xml:space="preserve">Прием (осмотр, консультация) зубного врача первичный</w:t>
            </w:r>
          </w:p>
        </w:tc>
        <w:tc>
          <w:tcPr>
            <w:tcW w:w="991" w:type="dxa"/>
            <w:vAlign w:val="center"/>
          </w:tcPr>
          <w:p>
            <w:pPr>
              <w:pStyle w:val="0"/>
              <w:jc w:val="center"/>
            </w:pPr>
            <w:r>
              <w:rPr>
                <w:sz w:val="20"/>
              </w:rPr>
              <w:t xml:space="preserve">1,68</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B01.065.004</w:t>
              </w:r>
            </w:hyperlink>
          </w:p>
        </w:tc>
        <w:tc>
          <w:tcPr>
            <w:tcW w:w="5046" w:type="dxa"/>
          </w:tcPr>
          <w:p>
            <w:pPr>
              <w:pStyle w:val="0"/>
            </w:pPr>
            <w:r>
              <w:rPr>
                <w:sz w:val="20"/>
              </w:rPr>
              <w:t xml:space="preserve">Прием (осмотр, консультация) зубного врача повторный</w:t>
            </w:r>
          </w:p>
        </w:tc>
        <w:tc>
          <w:tcPr>
            <w:tcW w:w="991" w:type="dxa"/>
            <w:vAlign w:val="center"/>
          </w:tcPr>
          <w:p>
            <w:pPr>
              <w:pStyle w:val="0"/>
              <w:jc w:val="center"/>
            </w:pPr>
            <w:r>
              <w:rPr>
                <w:sz w:val="20"/>
              </w:rPr>
              <w:t xml:space="preserve">1,18</w:t>
            </w:r>
          </w:p>
        </w:tc>
        <w:tc>
          <w:tcPr>
            <w:tcW w:w="991" w:type="dxa"/>
            <w:vAlign w:val="center"/>
          </w:tcPr>
          <w:p>
            <w:pPr>
              <w:pStyle w:val="0"/>
              <w:jc w:val="center"/>
            </w:pPr>
            <w:r>
              <w:rPr>
                <w:sz w:val="20"/>
              </w:rPr>
              <w:t xml:space="preserve">1,37</w:t>
            </w:r>
          </w:p>
        </w:tc>
      </w:tr>
      <w:tr>
        <w:tc>
          <w:tcPr>
            <w:tcW w:w="2041" w:type="dxa"/>
            <w:vAlign w:val="center"/>
          </w:tcPr>
          <w:p>
            <w:pPr>
              <w:pStyle w:val="0"/>
              <w:jc w:val="center"/>
            </w:pP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B04.065.003</w:t>
              </w:r>
            </w:hyperlink>
          </w:p>
        </w:tc>
        <w:tc>
          <w:tcPr>
            <w:tcW w:w="5046" w:type="dxa"/>
          </w:tcPr>
          <w:p>
            <w:pPr>
              <w:pStyle w:val="0"/>
            </w:pPr>
            <w:r>
              <w:rPr>
                <w:sz w:val="20"/>
              </w:rPr>
              <w:t xml:space="preserve">Диспансерный прием (осмотр, консультация) зубного врача</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1,19</w:t>
            </w:r>
          </w:p>
        </w:tc>
      </w:tr>
      <w:tr>
        <w:tc>
          <w:tcPr>
            <w:tcW w:w="2041" w:type="dxa"/>
            <w:vAlign w:val="center"/>
          </w:tcPr>
          <w:p>
            <w:pPr>
              <w:pStyle w:val="0"/>
              <w:jc w:val="center"/>
            </w:pP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B01.065.005</w:t>
              </w:r>
            </w:hyperlink>
          </w:p>
        </w:tc>
        <w:tc>
          <w:tcPr>
            <w:tcW w:w="5046" w:type="dxa"/>
          </w:tcPr>
          <w:p>
            <w:pPr>
              <w:pStyle w:val="0"/>
            </w:pPr>
            <w:r>
              <w:rPr>
                <w:sz w:val="20"/>
              </w:rPr>
              <w:t xml:space="preserve">Прием (осмотр, консультация) гигиениста стоматологического первичный</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B01.065.006</w:t>
              </w:r>
            </w:hyperlink>
          </w:p>
        </w:tc>
        <w:tc>
          <w:tcPr>
            <w:tcW w:w="5046" w:type="dxa"/>
          </w:tcPr>
          <w:p>
            <w:pPr>
              <w:pStyle w:val="0"/>
            </w:pPr>
            <w:r>
              <w:rPr>
                <w:sz w:val="20"/>
              </w:rPr>
              <w:t xml:space="preserve">Прием (осмотр, консультация) гигиениста стоматологического повторный</w:t>
            </w:r>
          </w:p>
        </w:tc>
        <w:tc>
          <w:tcPr>
            <w:tcW w:w="991" w:type="dxa"/>
            <w:vAlign w:val="center"/>
          </w:tcPr>
          <w:p>
            <w:pPr>
              <w:pStyle w:val="0"/>
              <w:jc w:val="center"/>
            </w:pPr>
            <w:r>
              <w:rPr>
                <w:sz w:val="20"/>
              </w:rPr>
              <w:t xml:space="preserve">0,9</w:t>
            </w:r>
          </w:p>
        </w:tc>
        <w:tc>
          <w:tcPr>
            <w:tcW w:w="991" w:type="dxa"/>
            <w:vAlign w:val="center"/>
          </w:tcPr>
          <w:p>
            <w:pPr>
              <w:pStyle w:val="0"/>
              <w:jc w:val="center"/>
            </w:pPr>
            <w:r>
              <w:rPr>
                <w:sz w:val="20"/>
              </w:rPr>
              <w:t xml:space="preserve">0,9</w:t>
            </w:r>
          </w:p>
        </w:tc>
      </w:tr>
      <w:tr>
        <w:tc>
          <w:tcPr>
            <w:tcW w:w="2041" w:type="dxa"/>
            <w:vAlign w:val="center"/>
          </w:tcPr>
          <w:p>
            <w:pPr>
              <w:pStyle w:val="0"/>
              <w:jc w:val="center"/>
            </w:pP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A03.07.001</w:t>
              </w:r>
            </w:hyperlink>
          </w:p>
        </w:tc>
        <w:tc>
          <w:tcPr>
            <w:tcW w:w="5046" w:type="dxa"/>
          </w:tcPr>
          <w:p>
            <w:pPr>
              <w:pStyle w:val="0"/>
            </w:pPr>
            <w:r>
              <w:rPr>
                <w:sz w:val="20"/>
              </w:rPr>
              <w:t xml:space="preserve">Люминесцентная стоматоскопия</w:t>
            </w:r>
          </w:p>
        </w:tc>
        <w:tc>
          <w:tcPr>
            <w:tcW w:w="991" w:type="dxa"/>
            <w:vAlign w:val="center"/>
          </w:tcPr>
          <w:p>
            <w:pPr>
              <w:pStyle w:val="0"/>
              <w:jc w:val="center"/>
            </w:pPr>
            <w:r>
              <w:rPr>
                <w:sz w:val="20"/>
              </w:rPr>
              <w:t xml:space="preserve">0,63</w:t>
            </w:r>
          </w:p>
        </w:tc>
        <w:tc>
          <w:tcPr>
            <w:tcW w:w="991" w:type="dxa"/>
            <w:vAlign w:val="center"/>
          </w:tcPr>
          <w:p>
            <w:pPr>
              <w:pStyle w:val="0"/>
              <w:jc w:val="center"/>
            </w:pPr>
            <w:r>
              <w:rPr>
                <w:sz w:val="20"/>
              </w:rPr>
              <w:t xml:space="preserve">0,63</w:t>
            </w:r>
          </w:p>
        </w:tc>
      </w:tr>
      <w:tr>
        <w:tc>
          <w:tcPr>
            <w:tcW w:w="2041" w:type="dxa"/>
            <w:vAlign w:val="center"/>
          </w:tcPr>
          <w:p>
            <w:pPr>
              <w:pStyle w:val="0"/>
              <w:jc w:val="center"/>
            </w:pP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A11.07.010</w:t>
              </w:r>
            </w:hyperlink>
          </w:p>
        </w:tc>
        <w:tc>
          <w:tcPr>
            <w:tcW w:w="5046" w:type="dxa"/>
          </w:tcPr>
          <w:p>
            <w:pPr>
              <w:pStyle w:val="0"/>
            </w:pPr>
            <w:r>
              <w:rPr>
                <w:sz w:val="20"/>
              </w:rPr>
              <w:t xml:space="preserve">Введение лекарственных препаратов в пародонтальный карман</w:t>
            </w:r>
          </w:p>
        </w:tc>
        <w:tc>
          <w:tcPr>
            <w:tcW w:w="991" w:type="dxa"/>
            <w:vAlign w:val="center"/>
          </w:tcPr>
          <w:p>
            <w:pPr>
              <w:pStyle w:val="0"/>
              <w:jc w:val="center"/>
            </w:pPr>
            <w:r>
              <w:rPr>
                <w:sz w:val="20"/>
              </w:rPr>
              <w:t xml:space="preserve">0,99</w:t>
            </w:r>
          </w:p>
        </w:tc>
        <w:tc>
          <w:tcPr>
            <w:tcW w:w="991" w:type="dxa"/>
            <w:vAlign w:val="center"/>
          </w:tcPr>
          <w:p>
            <w:pPr>
              <w:pStyle w:val="0"/>
              <w:jc w:val="center"/>
            </w:pPr>
            <w:r>
              <w:rPr>
                <w:sz w:val="20"/>
              </w:rPr>
              <w:t xml:space="preserve">0,99</w:t>
            </w:r>
          </w:p>
        </w:tc>
      </w:tr>
      <w:tr>
        <w:tc>
          <w:tcPr>
            <w:tcW w:w="2041" w:type="dxa"/>
            <w:vAlign w:val="center"/>
          </w:tcPr>
          <w:p>
            <w:pPr>
              <w:pStyle w:val="0"/>
              <w:jc w:val="center"/>
            </w:pP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A11.07.022</w:t>
              </w:r>
            </w:hyperlink>
          </w:p>
        </w:tc>
        <w:tc>
          <w:tcPr>
            <w:tcW w:w="5046" w:type="dxa"/>
          </w:tcPr>
          <w:p>
            <w:pPr>
              <w:pStyle w:val="0"/>
            </w:pPr>
            <w:r>
              <w:rPr>
                <w:sz w:val="20"/>
              </w:rPr>
              <w:t xml:space="preserve">Аппликация лекарственного препарата на слизистую оболочку полости рта</w:t>
            </w:r>
          </w:p>
        </w:tc>
        <w:tc>
          <w:tcPr>
            <w:tcW w:w="991" w:type="dxa"/>
            <w:vAlign w:val="center"/>
          </w:tcPr>
          <w:p>
            <w:pPr>
              <w:pStyle w:val="0"/>
              <w:jc w:val="center"/>
            </w:pPr>
            <w:r>
              <w:rPr>
                <w:sz w:val="20"/>
              </w:rPr>
              <w:t xml:space="preserve">0,45</w:t>
            </w:r>
          </w:p>
        </w:tc>
        <w:tc>
          <w:tcPr>
            <w:tcW w:w="991" w:type="dxa"/>
            <w:vAlign w:val="center"/>
          </w:tcPr>
          <w:p>
            <w:pPr>
              <w:pStyle w:val="0"/>
              <w:jc w:val="center"/>
            </w:pPr>
            <w:r>
              <w:rPr>
                <w:sz w:val="20"/>
              </w:rPr>
              <w:t xml:space="preserve">0,45</w:t>
            </w:r>
          </w:p>
        </w:tc>
      </w:tr>
      <w:tr>
        <w:tc>
          <w:tcPr>
            <w:tcW w:w="2041" w:type="dxa"/>
            <w:vAlign w:val="center"/>
          </w:tcPr>
          <w:p>
            <w:pPr>
              <w:pStyle w:val="0"/>
              <w:jc w:val="center"/>
            </w:pP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A16.07.051</w:t>
              </w:r>
            </w:hyperlink>
          </w:p>
        </w:tc>
        <w:tc>
          <w:tcPr>
            <w:tcW w:w="5046" w:type="dxa"/>
          </w:tcPr>
          <w:p>
            <w:pPr>
              <w:pStyle w:val="0"/>
            </w:pPr>
            <w:r>
              <w:rPr>
                <w:sz w:val="20"/>
              </w:rPr>
              <w:t xml:space="preserve">Профессиональная гигиена полости рта и зубов </w:t>
            </w:r>
            <w:hyperlink w:history="0" w:anchor="P2878" w:tooltip="&lt;1&gt; Одного квадранта.">
              <w:r>
                <w:rPr>
                  <w:sz w:val="20"/>
                  <w:color w:val="0000ff"/>
                </w:rPr>
                <w:t xml:space="preserve">&lt;1&gt;</w:t>
              </w:r>
            </w:hyperlink>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A16.07.082</w:t>
              </w:r>
            </w:hyperlink>
          </w:p>
        </w:tc>
        <w:tc>
          <w:tcPr>
            <w:tcW w:w="5046" w:type="dxa"/>
          </w:tcPr>
          <w:p>
            <w:pPr>
              <w:pStyle w:val="0"/>
            </w:pPr>
            <w:r>
              <w:rPr>
                <w:sz w:val="20"/>
              </w:rPr>
              <w:t xml:space="preserve">Сошлифовывание твердых тканей зуба</w:t>
            </w:r>
          </w:p>
        </w:tc>
        <w:tc>
          <w:tcPr>
            <w:tcW w:w="991" w:type="dxa"/>
            <w:vAlign w:val="center"/>
          </w:tcPr>
          <w:p>
            <w:pPr>
              <w:pStyle w:val="0"/>
              <w:jc w:val="center"/>
            </w:pPr>
            <w:r>
              <w:rPr>
                <w:sz w:val="20"/>
              </w:rPr>
              <w:t xml:space="preserve">0,25</w:t>
            </w:r>
          </w:p>
        </w:tc>
        <w:tc>
          <w:tcPr>
            <w:tcW w:w="991" w:type="dxa"/>
            <w:vAlign w:val="center"/>
          </w:tcPr>
          <w:p>
            <w:pPr>
              <w:pStyle w:val="0"/>
              <w:jc w:val="center"/>
            </w:pPr>
            <w:r>
              <w:rPr>
                <w:sz w:val="20"/>
              </w:rPr>
              <w:t xml:space="preserve">0,25</w:t>
            </w:r>
          </w:p>
        </w:tc>
      </w:tr>
      <w:tr>
        <w:tc>
          <w:tcPr>
            <w:tcW w:w="2041" w:type="dxa"/>
            <w:vAlign w:val="center"/>
          </w:tcPr>
          <w:p>
            <w:pPr>
              <w:pStyle w:val="0"/>
              <w:jc w:val="center"/>
            </w:pP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A11.07.023</w:t>
              </w:r>
            </w:hyperlink>
          </w:p>
        </w:tc>
        <w:tc>
          <w:tcPr>
            <w:tcW w:w="5046" w:type="dxa"/>
          </w:tcPr>
          <w:p>
            <w:pPr>
              <w:pStyle w:val="0"/>
            </w:pPr>
            <w:r>
              <w:rPr>
                <w:sz w:val="20"/>
              </w:rPr>
              <w:t xml:space="preserve">Применение метода серебрения зуба</w:t>
            </w:r>
          </w:p>
        </w:tc>
        <w:tc>
          <w:tcPr>
            <w:tcW w:w="991" w:type="dxa"/>
            <w:vAlign w:val="center"/>
          </w:tcPr>
          <w:p>
            <w:pPr>
              <w:pStyle w:val="0"/>
              <w:jc w:val="center"/>
            </w:pPr>
            <w:r>
              <w:rPr>
                <w:sz w:val="20"/>
              </w:rPr>
              <w:t xml:space="preserve">0,88</w:t>
            </w:r>
          </w:p>
        </w:tc>
        <w:tc>
          <w:tcPr>
            <w:tcW w:w="991" w:type="dxa"/>
            <w:vAlign w:val="center"/>
          </w:tcPr>
          <w:p>
            <w:pPr>
              <w:pStyle w:val="0"/>
              <w:jc w:val="center"/>
            </w:pPr>
            <w:r>
              <w:rPr>
                <w:sz w:val="20"/>
              </w:rPr>
              <w:t xml:space="preserve">0,88</w:t>
            </w:r>
          </w:p>
        </w:tc>
      </w:tr>
      <w:tr>
        <w:tc>
          <w:tcPr>
            <w:tcW w:w="2041" w:type="dxa"/>
            <w:vAlign w:val="center"/>
          </w:tcPr>
          <w:p>
            <w:pPr>
              <w:pStyle w:val="0"/>
              <w:jc w:val="center"/>
            </w:pP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A15.07.003</w:t>
              </w:r>
            </w:hyperlink>
          </w:p>
        </w:tc>
        <w:tc>
          <w:tcPr>
            <w:tcW w:w="5046" w:type="dxa"/>
          </w:tcPr>
          <w:p>
            <w:pPr>
              <w:pStyle w:val="0"/>
            </w:pPr>
            <w:r>
              <w:rPr>
                <w:sz w:val="20"/>
              </w:rPr>
              <w:t xml:space="preserve">Наложение лечебной повязки при заболеваниях слизистой оболочки полости рта и пародонта в области одной челюсти</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A16.07.002.001</w:t>
              </w:r>
            </w:hyperlink>
          </w:p>
        </w:tc>
        <w:tc>
          <w:tcPr>
            <w:tcW w:w="5046" w:type="dxa"/>
          </w:tcPr>
          <w:p>
            <w:pPr>
              <w:pStyle w:val="0"/>
            </w:pPr>
            <w:r>
              <w:rPr>
                <w:sz w:val="20"/>
              </w:rPr>
              <w:t xml:space="preserve">Восстановление зуба пломбой I, II, III, V, VI класс по Блэку с использованием стоматологических цементов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1,53</w:t>
            </w:r>
          </w:p>
        </w:tc>
        <w:tc>
          <w:tcPr>
            <w:tcW w:w="991" w:type="dxa"/>
            <w:vAlign w:val="center"/>
          </w:tcPr>
          <w:p>
            <w:pPr>
              <w:pStyle w:val="0"/>
              <w:jc w:val="center"/>
            </w:pPr>
            <w:r>
              <w:rPr>
                <w:sz w:val="20"/>
              </w:rPr>
              <w:t xml:space="preserve">1,53</w:t>
            </w:r>
          </w:p>
        </w:tc>
      </w:tr>
      <w:tr>
        <w:tc>
          <w:tcPr>
            <w:tcW w:w="2041" w:type="dxa"/>
            <w:vAlign w:val="center"/>
          </w:tcPr>
          <w:p>
            <w:pPr>
              <w:pStyle w:val="0"/>
              <w:jc w:val="center"/>
            </w:pP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A16.07.002.002</w:t>
              </w:r>
            </w:hyperlink>
          </w:p>
        </w:tc>
        <w:tc>
          <w:tcPr>
            <w:tcW w:w="5046" w:type="dxa"/>
          </w:tcPr>
          <w:p>
            <w:pPr>
              <w:pStyle w:val="0"/>
            </w:pPr>
            <w:r>
              <w:rPr>
                <w:sz w:val="20"/>
              </w:rPr>
              <w:t xml:space="preserve">Восстановление зуба пломбой I, II, III, V, VI класс по Блэку с использование материалов химического отверждения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1,95</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A16.07.002.003</w:t>
              </w:r>
            </w:hyperlink>
          </w:p>
        </w:tc>
        <w:tc>
          <w:tcPr>
            <w:tcW w:w="5046" w:type="dxa"/>
          </w:tcPr>
          <w:p>
            <w:pPr>
              <w:pStyle w:val="0"/>
            </w:pPr>
            <w:r>
              <w:rPr>
                <w:sz w:val="20"/>
              </w:rPr>
              <w:t xml:space="preserve">Восстановление зуба пломбой с нарушением контактного пункта II, III класс по Блэку с использованием стоматологических цементов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1,85</w:t>
            </w:r>
          </w:p>
        </w:tc>
        <w:tc>
          <w:tcPr>
            <w:tcW w:w="991" w:type="dxa"/>
            <w:vAlign w:val="center"/>
          </w:tcPr>
          <w:p>
            <w:pPr>
              <w:pStyle w:val="0"/>
              <w:jc w:val="center"/>
            </w:pPr>
            <w:r>
              <w:rPr>
                <w:sz w:val="20"/>
              </w:rPr>
              <w:t xml:space="preserve">1,85</w:t>
            </w:r>
          </w:p>
        </w:tc>
      </w:tr>
      <w:tr>
        <w:tc>
          <w:tcPr>
            <w:tcW w:w="2041" w:type="dxa"/>
            <w:vAlign w:val="center"/>
          </w:tcPr>
          <w:p>
            <w:pPr>
              <w:pStyle w:val="0"/>
              <w:jc w:val="center"/>
            </w:pP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A16.07.002.004</w:t>
              </w:r>
            </w:hyperlink>
          </w:p>
        </w:tc>
        <w:tc>
          <w:tcPr>
            <w:tcW w:w="5046" w:type="dxa"/>
          </w:tcPr>
          <w:p>
            <w:pPr>
              <w:pStyle w:val="0"/>
            </w:pPr>
            <w:r>
              <w:rPr>
                <w:sz w:val="20"/>
              </w:rP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2,5</w:t>
            </w:r>
          </w:p>
        </w:tc>
        <w:tc>
          <w:tcPr>
            <w:tcW w:w="991" w:type="dxa"/>
            <w:vAlign w:val="center"/>
          </w:tcPr>
          <w:p>
            <w:pPr>
              <w:pStyle w:val="0"/>
              <w:jc w:val="center"/>
            </w:pPr>
            <w:r>
              <w:rPr>
                <w:sz w:val="20"/>
              </w:rPr>
              <w:t xml:space="preserve">2,5</w:t>
            </w:r>
          </w:p>
        </w:tc>
      </w:tr>
      <w:tr>
        <w:tc>
          <w:tcPr>
            <w:tcW w:w="2041" w:type="dxa"/>
            <w:vAlign w:val="center"/>
          </w:tcPr>
          <w:p>
            <w:pPr>
              <w:pStyle w:val="0"/>
              <w:jc w:val="center"/>
            </w:pP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A16.07.002.005</w:t>
              </w:r>
            </w:hyperlink>
          </w:p>
        </w:tc>
        <w:tc>
          <w:tcPr>
            <w:tcW w:w="5046" w:type="dxa"/>
          </w:tcPr>
          <w:p>
            <w:pPr>
              <w:pStyle w:val="0"/>
            </w:pPr>
            <w:r>
              <w:rPr>
                <w:sz w:val="20"/>
              </w:rPr>
              <w:t xml:space="preserve">Восстановление зуба пломбой IV класс по Блэку с использованием стеклоиномерных цементов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2,45</w:t>
            </w:r>
          </w:p>
        </w:tc>
        <w:tc>
          <w:tcPr>
            <w:tcW w:w="991" w:type="dxa"/>
            <w:vAlign w:val="center"/>
          </w:tcPr>
          <w:p>
            <w:pPr>
              <w:pStyle w:val="0"/>
              <w:jc w:val="center"/>
            </w:pPr>
            <w:r>
              <w:rPr>
                <w:sz w:val="20"/>
              </w:rPr>
              <w:t xml:space="preserve">2,45</w:t>
            </w:r>
          </w:p>
        </w:tc>
      </w:tr>
      <w:tr>
        <w:tc>
          <w:tcPr>
            <w:tcW w:w="2041" w:type="dxa"/>
            <w:vAlign w:val="center"/>
          </w:tcPr>
          <w:p>
            <w:pPr>
              <w:pStyle w:val="0"/>
              <w:jc w:val="center"/>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A16.07.002.006</w:t>
              </w:r>
            </w:hyperlink>
          </w:p>
        </w:tc>
        <w:tc>
          <w:tcPr>
            <w:tcW w:w="5046" w:type="dxa"/>
          </w:tcPr>
          <w:p>
            <w:pPr>
              <w:pStyle w:val="0"/>
            </w:pPr>
            <w:r>
              <w:rPr>
                <w:sz w:val="20"/>
              </w:rPr>
              <w:t xml:space="preserve">Восстановление зуба пломбой IV класс по Блэку с использованием материалов химического отверждения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3,25</w:t>
            </w:r>
          </w:p>
        </w:tc>
        <w:tc>
          <w:tcPr>
            <w:tcW w:w="991" w:type="dxa"/>
            <w:vAlign w:val="center"/>
          </w:tcPr>
          <w:p>
            <w:pPr>
              <w:pStyle w:val="0"/>
              <w:jc w:val="center"/>
            </w:pPr>
            <w:r>
              <w:rPr>
                <w:sz w:val="20"/>
              </w:rPr>
              <w:t xml:space="preserve">3,25</w:t>
            </w:r>
          </w:p>
        </w:tc>
      </w:tr>
      <w:tr>
        <w:tc>
          <w:tcPr>
            <w:tcW w:w="2041" w:type="dxa"/>
            <w:vAlign w:val="center"/>
          </w:tcPr>
          <w:p>
            <w:pPr>
              <w:pStyle w:val="0"/>
              <w:jc w:val="center"/>
            </w:pP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A16.07.002.007</w:t>
              </w:r>
            </w:hyperlink>
          </w:p>
        </w:tc>
        <w:tc>
          <w:tcPr>
            <w:tcW w:w="5046" w:type="dxa"/>
          </w:tcPr>
          <w:p>
            <w:pPr>
              <w:pStyle w:val="0"/>
            </w:pPr>
            <w:r>
              <w:rPr>
                <w:sz w:val="20"/>
              </w:rPr>
              <w:t xml:space="preserve">Восстановление зуба пломбой из амальгамы I, V класс по Блэку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1,95</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A16.07.002.008</w:t>
              </w:r>
            </w:hyperlink>
          </w:p>
        </w:tc>
        <w:tc>
          <w:tcPr>
            <w:tcW w:w="5046" w:type="dxa"/>
          </w:tcPr>
          <w:p>
            <w:pPr>
              <w:pStyle w:val="0"/>
            </w:pPr>
            <w:r>
              <w:rPr>
                <w:sz w:val="20"/>
              </w:rPr>
              <w:t xml:space="preserve">Восстановление зуба пломбой из амальгамы II класс по Блэку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2,33</w:t>
            </w:r>
          </w:p>
        </w:tc>
        <w:tc>
          <w:tcPr>
            <w:tcW w:w="991" w:type="dxa"/>
            <w:vAlign w:val="center"/>
          </w:tcPr>
          <w:p>
            <w:pPr>
              <w:pStyle w:val="0"/>
              <w:jc w:val="center"/>
            </w:pPr>
            <w:r>
              <w:rPr>
                <w:sz w:val="20"/>
              </w:rPr>
              <w:t xml:space="preserve">2,33</w:t>
            </w:r>
          </w:p>
        </w:tc>
      </w:tr>
      <w:tr>
        <w:tc>
          <w:tcPr>
            <w:tcW w:w="2041" w:type="dxa"/>
            <w:vAlign w:val="center"/>
          </w:tcPr>
          <w:p>
            <w:pPr>
              <w:pStyle w:val="0"/>
              <w:jc w:val="center"/>
            </w:pP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A16.07.002.010</w:t>
              </w:r>
            </w:hyperlink>
          </w:p>
        </w:tc>
        <w:tc>
          <w:tcPr>
            <w:tcW w:w="5046" w:type="dxa"/>
          </w:tcPr>
          <w:p>
            <w:pPr>
              <w:pStyle w:val="0"/>
            </w:pPr>
            <w:r>
              <w:rPr>
                <w:sz w:val="20"/>
              </w:rPr>
              <w:t xml:space="preserve">Восстановление зуба пломбой I, V, VI класс по Блэку с использованием материалов из фотополимеров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3,35</w:t>
            </w:r>
          </w:p>
        </w:tc>
        <w:tc>
          <w:tcPr>
            <w:tcW w:w="991" w:type="dxa"/>
            <w:vAlign w:val="center"/>
          </w:tcPr>
          <w:p>
            <w:pPr>
              <w:pStyle w:val="0"/>
              <w:jc w:val="center"/>
            </w:pPr>
            <w:r>
              <w:rPr>
                <w:sz w:val="20"/>
              </w:rPr>
              <w:t xml:space="preserve">3,35</w:t>
            </w:r>
          </w:p>
        </w:tc>
      </w:tr>
      <w:tr>
        <w:tc>
          <w:tcPr>
            <w:tcW w:w="2041" w:type="dxa"/>
            <w:vAlign w:val="center"/>
          </w:tcPr>
          <w:p>
            <w:pPr>
              <w:pStyle w:val="0"/>
              <w:jc w:val="center"/>
            </w:pP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A16.07.002.011</w:t>
              </w:r>
            </w:hyperlink>
          </w:p>
        </w:tc>
        <w:tc>
          <w:tcPr>
            <w:tcW w:w="5046" w:type="dxa"/>
          </w:tcPr>
          <w:p>
            <w:pPr>
              <w:pStyle w:val="0"/>
            </w:pPr>
            <w:r>
              <w:rPr>
                <w:sz w:val="20"/>
              </w:rPr>
              <w:t xml:space="preserve">Восстановление зуба пломбой с нарушением контактного пункта II, III класс по Блэку с использованием материалов из фотополимеров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3,75</w:t>
            </w:r>
          </w:p>
        </w:tc>
        <w:tc>
          <w:tcPr>
            <w:tcW w:w="991" w:type="dxa"/>
            <w:vAlign w:val="center"/>
          </w:tcPr>
          <w:p>
            <w:pPr>
              <w:pStyle w:val="0"/>
              <w:jc w:val="center"/>
            </w:pPr>
            <w:r>
              <w:rPr>
                <w:sz w:val="20"/>
              </w:rPr>
              <w:t xml:space="preserve">3,75</w:t>
            </w:r>
          </w:p>
        </w:tc>
      </w:tr>
      <w:tr>
        <w:tc>
          <w:tcPr>
            <w:tcW w:w="2041" w:type="dxa"/>
            <w:vAlign w:val="center"/>
          </w:tcPr>
          <w:p>
            <w:pPr>
              <w:pStyle w:val="0"/>
              <w:jc w:val="center"/>
            </w:pP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A16.07.002.012</w:t>
              </w:r>
            </w:hyperlink>
          </w:p>
        </w:tc>
        <w:tc>
          <w:tcPr>
            <w:tcW w:w="5046" w:type="dxa"/>
          </w:tcPr>
          <w:p>
            <w:pPr>
              <w:pStyle w:val="0"/>
            </w:pPr>
            <w:r>
              <w:rPr>
                <w:sz w:val="20"/>
              </w:rPr>
              <w:t xml:space="preserve">Восстановление зуба пломбой IV класс по Блэку с использованием материалов из фотополимеров </w:t>
            </w:r>
            <w:hyperlink w:history="0" w:anchor="P2879"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4</w:t>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A16.07.002.009</w:t>
              </w:r>
            </w:hyperlink>
          </w:p>
        </w:tc>
        <w:tc>
          <w:tcPr>
            <w:tcW w:w="5046" w:type="dxa"/>
          </w:tcPr>
          <w:p>
            <w:pPr>
              <w:pStyle w:val="0"/>
            </w:pPr>
            <w:r>
              <w:rPr>
                <w:sz w:val="20"/>
              </w:rPr>
              <w:t xml:space="preserve">Наложение временной пломбы</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A16.07.091</w:t>
              </w:r>
            </w:hyperlink>
          </w:p>
        </w:tc>
        <w:tc>
          <w:tcPr>
            <w:tcW w:w="5046" w:type="dxa"/>
          </w:tcPr>
          <w:p>
            <w:pPr>
              <w:pStyle w:val="0"/>
            </w:pPr>
            <w:r>
              <w:rPr>
                <w:sz w:val="20"/>
              </w:rPr>
              <w:t xml:space="preserve">Снятие временной пломбы</w:t>
            </w:r>
          </w:p>
        </w:tc>
        <w:tc>
          <w:tcPr>
            <w:tcW w:w="991" w:type="dxa"/>
            <w:vAlign w:val="center"/>
          </w:tcPr>
          <w:p>
            <w:pPr>
              <w:pStyle w:val="0"/>
              <w:jc w:val="center"/>
            </w:pPr>
            <w:r>
              <w:rPr>
                <w:sz w:val="20"/>
              </w:rPr>
              <w:t xml:space="preserve">0,25</w:t>
            </w:r>
          </w:p>
        </w:tc>
        <w:tc>
          <w:tcPr>
            <w:tcW w:w="991" w:type="dxa"/>
            <w:vAlign w:val="center"/>
          </w:tcPr>
          <w:p>
            <w:pPr>
              <w:pStyle w:val="0"/>
              <w:jc w:val="center"/>
            </w:pPr>
            <w:r>
              <w:rPr>
                <w:sz w:val="20"/>
              </w:rPr>
              <w:t xml:space="preserve">0,25</w:t>
            </w:r>
          </w:p>
        </w:tc>
      </w:tr>
      <w:tr>
        <w:tc>
          <w:tcPr>
            <w:tcW w:w="2041" w:type="dxa"/>
            <w:vAlign w:val="center"/>
          </w:tcPr>
          <w:p>
            <w:pPr>
              <w:pStyle w:val="0"/>
              <w:jc w:val="center"/>
            </w:pP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A16.07.092</w:t>
              </w:r>
            </w:hyperlink>
          </w:p>
        </w:tc>
        <w:tc>
          <w:tcPr>
            <w:tcW w:w="5046" w:type="dxa"/>
          </w:tcPr>
          <w:p>
            <w:pPr>
              <w:pStyle w:val="0"/>
            </w:pPr>
            <w:r>
              <w:rPr>
                <w:sz w:val="20"/>
              </w:rPr>
              <w:t xml:space="preserve">Трепанация зуба, искусственной коронки</w:t>
            </w:r>
          </w:p>
        </w:tc>
        <w:tc>
          <w:tcPr>
            <w:tcW w:w="991" w:type="dxa"/>
            <w:vAlign w:val="center"/>
          </w:tcPr>
          <w:p>
            <w:pPr>
              <w:pStyle w:val="0"/>
              <w:jc w:val="center"/>
            </w:pPr>
            <w:r>
              <w:rPr>
                <w:sz w:val="20"/>
              </w:rPr>
              <w:t xml:space="preserve">0,48</w:t>
            </w:r>
          </w:p>
        </w:tc>
        <w:tc>
          <w:tcPr>
            <w:tcW w:w="991" w:type="dxa"/>
            <w:vAlign w:val="center"/>
          </w:tcPr>
          <w:p>
            <w:pPr>
              <w:pStyle w:val="0"/>
              <w:jc w:val="center"/>
            </w:pPr>
            <w:r>
              <w:rPr>
                <w:sz w:val="20"/>
              </w:rPr>
              <w:t xml:space="preserve">0,48</w:t>
            </w:r>
          </w:p>
        </w:tc>
      </w:tr>
      <w:tr>
        <w:tc>
          <w:tcPr>
            <w:tcW w:w="2041" w:type="dxa"/>
            <w:vAlign w:val="center"/>
          </w:tcPr>
          <w:p>
            <w:pPr>
              <w:pStyle w:val="0"/>
              <w:jc w:val="center"/>
            </w:pP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A16.07.008.001</w:t>
              </w:r>
            </w:hyperlink>
          </w:p>
        </w:tc>
        <w:tc>
          <w:tcPr>
            <w:tcW w:w="5046" w:type="dxa"/>
          </w:tcPr>
          <w:p>
            <w:pPr>
              <w:pStyle w:val="0"/>
            </w:pPr>
            <w:r>
              <w:rPr>
                <w:sz w:val="20"/>
              </w:rPr>
              <w:t xml:space="preserve">Пломбирование корневого канала зуба пастой</w:t>
            </w:r>
          </w:p>
        </w:tc>
        <w:tc>
          <w:tcPr>
            <w:tcW w:w="991" w:type="dxa"/>
            <w:vAlign w:val="center"/>
          </w:tcPr>
          <w:p>
            <w:pPr>
              <w:pStyle w:val="0"/>
              <w:jc w:val="center"/>
            </w:pPr>
            <w:r>
              <w:rPr>
                <w:sz w:val="20"/>
              </w:rPr>
              <w:t xml:space="preserve">1,16</w:t>
            </w:r>
          </w:p>
        </w:tc>
        <w:tc>
          <w:tcPr>
            <w:tcW w:w="991" w:type="dxa"/>
            <w:vAlign w:val="center"/>
          </w:tcPr>
          <w:p>
            <w:pPr>
              <w:pStyle w:val="0"/>
              <w:jc w:val="center"/>
            </w:pPr>
            <w:r>
              <w:rPr>
                <w:sz w:val="20"/>
              </w:rPr>
              <w:t xml:space="preserve">1,16</w:t>
            </w:r>
          </w:p>
        </w:tc>
      </w:tr>
      <w:tr>
        <w:tc>
          <w:tcPr>
            <w:tcW w:w="2041" w:type="dxa"/>
            <w:vAlign w:val="center"/>
          </w:tcPr>
          <w:p>
            <w:pPr>
              <w:pStyle w:val="0"/>
              <w:jc w:val="center"/>
            </w:pP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A16.07.008.002</w:t>
              </w:r>
            </w:hyperlink>
          </w:p>
        </w:tc>
        <w:tc>
          <w:tcPr>
            <w:tcW w:w="5046" w:type="dxa"/>
          </w:tcPr>
          <w:p>
            <w:pPr>
              <w:pStyle w:val="0"/>
            </w:pPr>
            <w:r>
              <w:rPr>
                <w:sz w:val="20"/>
              </w:rPr>
              <w:t xml:space="preserve">Пломбирование корневого канала зуба гуттаперчивыми штифтами</w:t>
            </w:r>
          </w:p>
        </w:tc>
        <w:tc>
          <w:tcPr>
            <w:tcW w:w="991" w:type="dxa"/>
            <w:vAlign w:val="center"/>
          </w:tcPr>
          <w:p>
            <w:pPr>
              <w:pStyle w:val="0"/>
              <w:jc w:val="center"/>
            </w:pPr>
            <w:r>
              <w:rPr>
                <w:sz w:val="20"/>
              </w:rPr>
              <w:t xml:space="preserve">1,7</w:t>
            </w:r>
          </w:p>
        </w:tc>
        <w:tc>
          <w:tcPr>
            <w:tcW w:w="991" w:type="dxa"/>
            <w:vAlign w:val="center"/>
          </w:tcPr>
          <w:p>
            <w:pPr>
              <w:pStyle w:val="0"/>
              <w:jc w:val="center"/>
            </w:pPr>
            <w:r>
              <w:rPr>
                <w:sz w:val="20"/>
              </w:rPr>
              <w:t xml:space="preserve">1,7</w:t>
            </w:r>
          </w:p>
        </w:tc>
      </w:tr>
      <w:tr>
        <w:tc>
          <w:tcPr>
            <w:tcW w:w="2041" w:type="dxa"/>
            <w:vAlign w:val="center"/>
          </w:tcPr>
          <w:p>
            <w:pPr>
              <w:pStyle w:val="0"/>
              <w:jc w:val="center"/>
            </w:pP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A11.07.027</w:t>
              </w:r>
            </w:hyperlink>
          </w:p>
        </w:tc>
        <w:tc>
          <w:tcPr>
            <w:tcW w:w="5046" w:type="dxa"/>
          </w:tcPr>
          <w:p>
            <w:pPr>
              <w:pStyle w:val="0"/>
            </w:pPr>
            <w:r>
              <w:rPr>
                <w:sz w:val="20"/>
              </w:rPr>
              <w:t xml:space="preserve">Наложение девитализирующей пасты</w:t>
            </w:r>
          </w:p>
        </w:tc>
        <w:tc>
          <w:tcPr>
            <w:tcW w:w="991" w:type="dxa"/>
            <w:vAlign w:val="center"/>
          </w:tcPr>
          <w:p>
            <w:pPr>
              <w:pStyle w:val="0"/>
              <w:jc w:val="center"/>
            </w:pPr>
            <w:r>
              <w:rPr>
                <w:sz w:val="20"/>
              </w:rPr>
              <w:t xml:space="preserve">0,03</w:t>
            </w:r>
          </w:p>
        </w:tc>
        <w:tc>
          <w:tcPr>
            <w:tcW w:w="991" w:type="dxa"/>
            <w:vAlign w:val="center"/>
          </w:tcPr>
          <w:p>
            <w:pPr>
              <w:pStyle w:val="0"/>
              <w:jc w:val="center"/>
            </w:pPr>
            <w:r>
              <w:rPr>
                <w:sz w:val="20"/>
              </w:rPr>
              <w:t xml:space="preserve">0,03</w:t>
            </w:r>
          </w:p>
        </w:tc>
      </w:tr>
      <w:tr>
        <w:tc>
          <w:tcPr>
            <w:tcW w:w="2041" w:type="dxa"/>
            <w:vAlign w:val="center"/>
          </w:tcPr>
          <w:p>
            <w:pPr>
              <w:pStyle w:val="0"/>
              <w:jc w:val="center"/>
            </w:pP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A16.07.009</w:t>
              </w:r>
            </w:hyperlink>
          </w:p>
        </w:tc>
        <w:tc>
          <w:tcPr>
            <w:tcW w:w="5046" w:type="dxa"/>
          </w:tcPr>
          <w:p>
            <w:pPr>
              <w:pStyle w:val="0"/>
            </w:pPr>
            <w:r>
              <w:rPr>
                <w:sz w:val="20"/>
              </w:rPr>
              <w:t xml:space="preserve">Пульпотомия (ампутация коронковой пульпы)</w:t>
            </w:r>
          </w:p>
        </w:tc>
        <w:tc>
          <w:tcPr>
            <w:tcW w:w="991" w:type="dxa"/>
            <w:vAlign w:val="center"/>
          </w:tcPr>
          <w:p>
            <w:pPr>
              <w:pStyle w:val="0"/>
              <w:jc w:val="center"/>
            </w:pPr>
            <w:r>
              <w:rPr>
                <w:sz w:val="20"/>
              </w:rPr>
              <w:t xml:space="preserve">0,21</w:t>
            </w:r>
          </w:p>
        </w:tc>
        <w:tc>
          <w:tcPr>
            <w:tcW w:w="991" w:type="dxa"/>
            <w:vAlign w:val="center"/>
          </w:tcPr>
          <w:p>
            <w:pPr>
              <w:pStyle w:val="0"/>
              <w:jc w:val="center"/>
            </w:pPr>
            <w:r>
              <w:rPr>
                <w:sz w:val="20"/>
              </w:rPr>
              <w:t xml:space="preserve">0,21</w:t>
            </w:r>
          </w:p>
        </w:tc>
      </w:tr>
      <w:tr>
        <w:tc>
          <w:tcPr>
            <w:tcW w:w="2041" w:type="dxa"/>
            <w:vAlign w:val="center"/>
          </w:tcPr>
          <w:p>
            <w:pPr>
              <w:pStyle w:val="0"/>
              <w:jc w:val="center"/>
            </w:pP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p>
        </w:tc>
        <w:tc>
          <w:tcPr>
            <w:tcW w:w="5046" w:type="dxa"/>
          </w:tcPr>
          <w:p>
            <w:pPr>
              <w:pStyle w:val="0"/>
            </w:pPr>
            <w:r>
              <w:rPr>
                <w:sz w:val="20"/>
              </w:rPr>
              <w:t xml:space="preserve">Экстирпация пульпы</w:t>
            </w:r>
          </w:p>
        </w:tc>
        <w:tc>
          <w:tcPr>
            <w:tcW w:w="991" w:type="dxa"/>
            <w:vAlign w:val="center"/>
          </w:tcPr>
          <w:p>
            <w:pPr>
              <w:pStyle w:val="0"/>
              <w:jc w:val="center"/>
            </w:pPr>
            <w:r>
              <w:rPr>
                <w:sz w:val="20"/>
              </w:rPr>
              <w:t xml:space="preserve">0,46</w:t>
            </w:r>
          </w:p>
        </w:tc>
        <w:tc>
          <w:tcPr>
            <w:tcW w:w="991" w:type="dxa"/>
            <w:vAlign w:val="center"/>
          </w:tcPr>
          <w:p>
            <w:pPr>
              <w:pStyle w:val="0"/>
              <w:jc w:val="center"/>
            </w:pPr>
            <w:r>
              <w:rPr>
                <w:sz w:val="20"/>
              </w:rPr>
              <w:t xml:space="preserve">0,46</w:t>
            </w:r>
          </w:p>
        </w:tc>
      </w:tr>
      <w:tr>
        <w:tc>
          <w:tcPr>
            <w:tcW w:w="2041" w:type="dxa"/>
            <w:vAlign w:val="center"/>
          </w:tcPr>
          <w:p>
            <w:pPr>
              <w:pStyle w:val="0"/>
              <w:jc w:val="center"/>
            </w:pP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A16.07.019</w:t>
              </w:r>
            </w:hyperlink>
          </w:p>
        </w:tc>
        <w:tc>
          <w:tcPr>
            <w:tcW w:w="5046" w:type="dxa"/>
          </w:tcPr>
          <w:p>
            <w:pPr>
              <w:pStyle w:val="0"/>
            </w:pPr>
            <w:r>
              <w:rPr>
                <w:sz w:val="20"/>
              </w:rPr>
              <w:t xml:space="preserve">Временное шинирование при заболеваниях пародонта </w:t>
            </w:r>
            <w:hyperlink w:history="0" w:anchor="P2880" w:tooltip="&lt;3&gt; Трех зубов.">
              <w:r>
                <w:rPr>
                  <w:sz w:val="20"/>
                  <w:color w:val="0000ff"/>
                </w:rPr>
                <w:t xml:space="preserve">&lt;3&gt;</w:t>
              </w:r>
            </w:hyperlink>
          </w:p>
        </w:tc>
        <w:tc>
          <w:tcPr>
            <w:tcW w:w="991" w:type="dxa"/>
            <w:vAlign w:val="center"/>
          </w:tcPr>
          <w:p>
            <w:pPr>
              <w:pStyle w:val="0"/>
              <w:jc w:val="center"/>
            </w:pPr>
            <w:r>
              <w:rPr>
                <w:sz w:val="20"/>
              </w:rPr>
              <w:t xml:space="preserve">1,98</w:t>
            </w:r>
          </w:p>
        </w:tc>
        <w:tc>
          <w:tcPr>
            <w:tcW w:w="991" w:type="dxa"/>
            <w:vAlign w:val="center"/>
          </w:tcPr>
          <w:p>
            <w:pPr>
              <w:pStyle w:val="0"/>
              <w:jc w:val="center"/>
            </w:pPr>
            <w:r>
              <w:rPr>
                <w:sz w:val="20"/>
              </w:rPr>
              <w:t xml:space="preserve">1,98</w:t>
            </w:r>
          </w:p>
        </w:tc>
      </w:tr>
      <w:tr>
        <w:tc>
          <w:tcPr>
            <w:tcW w:w="2041" w:type="dxa"/>
            <w:vAlign w:val="center"/>
          </w:tcPr>
          <w:p>
            <w:pPr>
              <w:pStyle w:val="0"/>
              <w:jc w:val="center"/>
            </w:pP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A16.07.020.001</w:t>
              </w:r>
            </w:hyperlink>
          </w:p>
        </w:tc>
        <w:tc>
          <w:tcPr>
            <w:tcW w:w="5046" w:type="dxa"/>
          </w:tcPr>
          <w:p>
            <w:pPr>
              <w:pStyle w:val="0"/>
            </w:pPr>
            <w:r>
              <w:rPr>
                <w:sz w:val="20"/>
              </w:rPr>
              <w:t xml:space="preserve">Удаление наддесневых и поддесневых зубных отложений в области зуба ручным методом </w:t>
            </w:r>
            <w:hyperlink w:history="0" w:anchor="P2881" w:tooltip="&lt;4&gt; Одного зуба.">
              <w:r>
                <w:rPr>
                  <w:sz w:val="20"/>
                  <w:color w:val="0000ff"/>
                </w:rPr>
                <w:t xml:space="preserve">&lt;4&gt;</w:t>
              </w:r>
            </w:hyperlink>
          </w:p>
        </w:tc>
        <w:tc>
          <w:tcPr>
            <w:tcW w:w="991" w:type="dxa"/>
            <w:vAlign w:val="center"/>
          </w:tcPr>
          <w:p>
            <w:pPr>
              <w:pStyle w:val="0"/>
              <w:jc w:val="center"/>
            </w:pPr>
            <w:r>
              <w:rPr>
                <w:sz w:val="20"/>
              </w:rPr>
              <w:t xml:space="preserve">0,32</w:t>
            </w:r>
          </w:p>
        </w:tc>
        <w:tc>
          <w:tcPr>
            <w:tcW w:w="991" w:type="dxa"/>
            <w:vAlign w:val="center"/>
          </w:tcPr>
          <w:p>
            <w:pPr>
              <w:pStyle w:val="0"/>
              <w:jc w:val="center"/>
            </w:pPr>
            <w:r>
              <w:rPr>
                <w:sz w:val="20"/>
              </w:rPr>
              <w:t xml:space="preserve">0,32</w:t>
            </w:r>
          </w:p>
        </w:tc>
      </w:tr>
      <w:tr>
        <w:tc>
          <w:tcPr>
            <w:tcW w:w="2041" w:type="dxa"/>
            <w:vAlign w:val="center"/>
          </w:tcPr>
          <w:p>
            <w:pPr>
              <w:pStyle w:val="0"/>
              <w:jc w:val="center"/>
            </w:pP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A16.07.025.001</w:t>
              </w:r>
            </w:hyperlink>
          </w:p>
        </w:tc>
        <w:tc>
          <w:tcPr>
            <w:tcW w:w="5046" w:type="dxa"/>
          </w:tcPr>
          <w:p>
            <w:pPr>
              <w:pStyle w:val="0"/>
            </w:pPr>
            <w:r>
              <w:rPr>
                <w:sz w:val="20"/>
              </w:rPr>
              <w:t xml:space="preserve">Избирательное полирование зуба</w:t>
            </w:r>
          </w:p>
        </w:tc>
        <w:tc>
          <w:tcPr>
            <w:tcW w:w="991" w:type="dxa"/>
            <w:vAlign w:val="center"/>
          </w:tcPr>
          <w:p>
            <w:pPr>
              <w:pStyle w:val="0"/>
              <w:jc w:val="center"/>
            </w:pPr>
            <w:r>
              <w:rPr>
                <w:sz w:val="20"/>
              </w:rPr>
              <w:t xml:space="preserve">0,2</w:t>
            </w:r>
          </w:p>
        </w:tc>
        <w:tc>
          <w:tcPr>
            <w:tcW w:w="991" w:type="dxa"/>
            <w:vAlign w:val="center"/>
          </w:tcPr>
          <w:p>
            <w:pPr>
              <w:pStyle w:val="0"/>
              <w:jc w:val="center"/>
            </w:pPr>
            <w:r>
              <w:rPr>
                <w:sz w:val="20"/>
              </w:rPr>
              <w:t xml:space="preserve">0,2</w:t>
            </w:r>
          </w:p>
        </w:tc>
      </w:tr>
      <w:tr>
        <w:tc>
          <w:tcPr>
            <w:tcW w:w="2041" w:type="dxa"/>
            <w:vAlign w:val="center"/>
          </w:tcPr>
          <w:p>
            <w:pPr>
              <w:pStyle w:val="0"/>
              <w:jc w:val="center"/>
            </w:pP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A22.07.002</w:t>
              </w:r>
            </w:hyperlink>
          </w:p>
        </w:tc>
        <w:tc>
          <w:tcPr>
            <w:tcW w:w="5046" w:type="dxa"/>
          </w:tcPr>
          <w:p>
            <w:pPr>
              <w:pStyle w:val="0"/>
            </w:pPr>
            <w:r>
              <w:rPr>
                <w:sz w:val="20"/>
              </w:rPr>
              <w:t xml:space="preserve">Ультразвуковое удаление наддесневых и поддесневых зубных отложений в области зуба </w:t>
            </w:r>
            <w:hyperlink w:history="0" w:anchor="P2881" w:tooltip="&lt;4&gt; Одного зуба.">
              <w:r>
                <w:rPr>
                  <w:sz w:val="20"/>
                  <w:color w:val="0000ff"/>
                </w:rPr>
                <w:t xml:space="preserve">&lt;4&gt;</w:t>
              </w:r>
            </w:hyperlink>
          </w:p>
        </w:tc>
        <w:tc>
          <w:tcPr>
            <w:tcW w:w="991" w:type="dxa"/>
            <w:vAlign w:val="center"/>
          </w:tcPr>
          <w:p>
            <w:pPr>
              <w:pStyle w:val="0"/>
              <w:jc w:val="center"/>
            </w:pPr>
            <w:r>
              <w:rPr>
                <w:sz w:val="20"/>
              </w:rPr>
              <w:t xml:space="preserve">0,2</w:t>
            </w:r>
          </w:p>
        </w:tc>
        <w:tc>
          <w:tcPr>
            <w:tcW w:w="991" w:type="dxa"/>
            <w:vAlign w:val="center"/>
          </w:tcPr>
          <w:p>
            <w:pPr>
              <w:pStyle w:val="0"/>
              <w:jc w:val="center"/>
            </w:pPr>
            <w:r>
              <w:rPr>
                <w:sz w:val="20"/>
              </w:rPr>
              <w:t xml:space="preserve">0,2</w:t>
            </w:r>
          </w:p>
        </w:tc>
      </w:tr>
      <w:tr>
        <w:tc>
          <w:tcPr>
            <w:tcW w:w="2041" w:type="dxa"/>
            <w:vAlign w:val="center"/>
          </w:tcPr>
          <w:p>
            <w:pPr>
              <w:pStyle w:val="0"/>
              <w:jc w:val="center"/>
            </w:pP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A16.07.030.001</w:t>
              </w:r>
            </w:hyperlink>
          </w:p>
        </w:tc>
        <w:tc>
          <w:tcPr>
            <w:tcW w:w="5046" w:type="dxa"/>
          </w:tcPr>
          <w:p>
            <w:pPr>
              <w:pStyle w:val="0"/>
            </w:pPr>
            <w:r>
              <w:rPr>
                <w:sz w:val="20"/>
              </w:rPr>
              <w:t xml:space="preserve">Инструментальная и медикаментозная обработка хорошо проходимого корневого канала</w:t>
            </w:r>
          </w:p>
        </w:tc>
        <w:tc>
          <w:tcPr>
            <w:tcW w:w="991" w:type="dxa"/>
            <w:vAlign w:val="center"/>
          </w:tcPr>
          <w:p>
            <w:pPr>
              <w:pStyle w:val="0"/>
              <w:jc w:val="center"/>
            </w:pPr>
            <w:r>
              <w:rPr>
                <w:sz w:val="20"/>
              </w:rPr>
              <w:t xml:space="preserve">0,92</w:t>
            </w:r>
          </w:p>
        </w:tc>
        <w:tc>
          <w:tcPr>
            <w:tcW w:w="991" w:type="dxa"/>
            <w:vAlign w:val="center"/>
          </w:tcPr>
          <w:p>
            <w:pPr>
              <w:pStyle w:val="0"/>
              <w:jc w:val="center"/>
            </w:pPr>
            <w:r>
              <w:rPr>
                <w:sz w:val="20"/>
              </w:rPr>
              <w:t xml:space="preserve">0,92</w:t>
            </w:r>
          </w:p>
        </w:tc>
      </w:tr>
      <w:tr>
        <w:tc>
          <w:tcPr>
            <w:tcW w:w="2041" w:type="dxa"/>
            <w:vAlign w:val="center"/>
          </w:tcPr>
          <w:p>
            <w:pPr>
              <w:pStyle w:val="0"/>
              <w:jc w:val="center"/>
            </w:pP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A16.07.030.002</w:t>
              </w:r>
            </w:hyperlink>
          </w:p>
        </w:tc>
        <w:tc>
          <w:tcPr>
            <w:tcW w:w="5046" w:type="dxa"/>
          </w:tcPr>
          <w:p>
            <w:pPr>
              <w:pStyle w:val="0"/>
            </w:pPr>
            <w:r>
              <w:rPr>
                <w:sz w:val="20"/>
              </w:rPr>
              <w:t xml:space="preserve">Инструментальная и медикаментозная обработка плохо проходимого корневого канала</w:t>
            </w:r>
          </w:p>
        </w:tc>
        <w:tc>
          <w:tcPr>
            <w:tcW w:w="991" w:type="dxa"/>
            <w:vAlign w:val="center"/>
          </w:tcPr>
          <w:p>
            <w:pPr>
              <w:pStyle w:val="0"/>
              <w:jc w:val="center"/>
            </w:pPr>
            <w:r>
              <w:rPr>
                <w:sz w:val="20"/>
              </w:rPr>
              <w:t xml:space="preserve">1,71</w:t>
            </w:r>
          </w:p>
        </w:tc>
        <w:tc>
          <w:tcPr>
            <w:tcW w:w="991" w:type="dxa"/>
            <w:vAlign w:val="center"/>
          </w:tcPr>
          <w:p>
            <w:pPr>
              <w:pStyle w:val="0"/>
              <w:jc w:val="center"/>
            </w:pPr>
            <w:r>
              <w:rPr>
                <w:sz w:val="20"/>
              </w:rPr>
              <w:t xml:space="preserve">1,71</w:t>
            </w:r>
          </w:p>
        </w:tc>
      </w:tr>
      <w:tr>
        <w:tc>
          <w:tcPr>
            <w:tcW w:w="2041" w:type="dxa"/>
            <w:vAlign w:val="center"/>
          </w:tcPr>
          <w:p>
            <w:pPr>
              <w:pStyle w:val="0"/>
              <w:jc w:val="center"/>
            </w:pP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A16.07.030.003</w:t>
              </w:r>
            </w:hyperlink>
          </w:p>
        </w:tc>
        <w:tc>
          <w:tcPr>
            <w:tcW w:w="5046" w:type="dxa"/>
          </w:tcPr>
          <w:p>
            <w:pPr>
              <w:pStyle w:val="0"/>
            </w:pPr>
            <w:r>
              <w:rPr>
                <w:sz w:val="20"/>
              </w:rPr>
              <w:t xml:space="preserve">Временное пломбирование лекарственным препаратом корневого канала</w:t>
            </w:r>
          </w:p>
        </w:tc>
        <w:tc>
          <w:tcPr>
            <w:tcW w:w="991" w:type="dxa"/>
            <w:vAlign w:val="center"/>
          </w:tcPr>
          <w:p>
            <w:pPr>
              <w:pStyle w:val="0"/>
              <w:jc w:val="center"/>
            </w:pPr>
            <w:r>
              <w:rPr>
                <w:sz w:val="20"/>
              </w:rPr>
              <w:t xml:space="preserve">0,5</w:t>
            </w:r>
          </w:p>
        </w:tc>
        <w:tc>
          <w:tcPr>
            <w:tcW w:w="991" w:type="dxa"/>
            <w:vAlign w:val="center"/>
          </w:tcPr>
          <w:p>
            <w:pPr>
              <w:pStyle w:val="0"/>
              <w:jc w:val="center"/>
            </w:pPr>
            <w:r>
              <w:rPr>
                <w:sz w:val="20"/>
              </w:rPr>
              <w:t xml:space="preserve">0,5</w:t>
            </w:r>
          </w:p>
        </w:tc>
      </w:tr>
      <w:tr>
        <w:tc>
          <w:tcPr>
            <w:tcW w:w="2041" w:type="dxa"/>
            <w:vAlign w:val="center"/>
          </w:tcPr>
          <w:p>
            <w:pPr>
              <w:pStyle w:val="0"/>
              <w:jc w:val="center"/>
            </w:pP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A16.07.039</w:t>
              </w:r>
            </w:hyperlink>
          </w:p>
        </w:tc>
        <w:tc>
          <w:tcPr>
            <w:tcW w:w="5046" w:type="dxa"/>
          </w:tcPr>
          <w:p>
            <w:pPr>
              <w:pStyle w:val="0"/>
            </w:pPr>
            <w:r>
              <w:rPr>
                <w:sz w:val="20"/>
              </w:rPr>
              <w:t xml:space="preserve">Закрытый кюретаж при заболеваниях пародонта в области зуба </w:t>
            </w:r>
            <w:hyperlink w:history="0" w:anchor="P2881" w:tooltip="&lt;4&gt; Одного зуба.">
              <w:r>
                <w:rPr>
                  <w:sz w:val="20"/>
                  <w:color w:val="0000ff"/>
                </w:rPr>
                <w:t xml:space="preserve">&lt;4&gt;</w:t>
              </w:r>
            </w:hyperlink>
          </w:p>
        </w:tc>
        <w:tc>
          <w:tcPr>
            <w:tcW w:w="991" w:type="dxa"/>
            <w:vAlign w:val="center"/>
          </w:tcPr>
          <w:p>
            <w:pPr>
              <w:pStyle w:val="0"/>
              <w:jc w:val="center"/>
            </w:pPr>
            <w:r>
              <w:rPr>
                <w:sz w:val="20"/>
              </w:rPr>
              <w:t xml:space="preserve">0,31</w:t>
            </w:r>
          </w:p>
        </w:tc>
        <w:tc>
          <w:tcPr>
            <w:tcW w:w="991" w:type="dxa"/>
            <w:vAlign w:val="center"/>
          </w:tcPr>
          <w:p>
            <w:pPr>
              <w:pStyle w:val="0"/>
              <w:jc w:val="center"/>
            </w:pPr>
            <w:r>
              <w:rPr>
                <w:sz w:val="20"/>
              </w:rPr>
              <w:t xml:space="preserve">0,31</w:t>
            </w:r>
          </w:p>
        </w:tc>
      </w:tr>
      <w:tr>
        <w:tc>
          <w:tcPr>
            <w:tcW w:w="2041" w:type="dxa"/>
            <w:vAlign w:val="center"/>
          </w:tcPr>
          <w:p>
            <w:pPr>
              <w:pStyle w:val="0"/>
              <w:jc w:val="center"/>
            </w:pP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A16.07.082.001</w:t>
              </w:r>
            </w:hyperlink>
          </w:p>
        </w:tc>
        <w:tc>
          <w:tcPr>
            <w:tcW w:w="5046" w:type="dxa"/>
          </w:tcPr>
          <w:p>
            <w:pPr>
              <w:pStyle w:val="0"/>
            </w:pPr>
            <w:r>
              <w:rPr>
                <w:sz w:val="20"/>
              </w:rPr>
              <w:t xml:space="preserve">Распломбировка корневого канала, ранее леченного пастой</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A16.07.082.002</w:t>
              </w:r>
            </w:hyperlink>
          </w:p>
        </w:tc>
        <w:tc>
          <w:tcPr>
            <w:tcW w:w="5046" w:type="dxa"/>
          </w:tcPr>
          <w:p>
            <w:pPr>
              <w:pStyle w:val="0"/>
            </w:pPr>
            <w:r>
              <w:rPr>
                <w:sz w:val="20"/>
              </w:rPr>
              <w:t xml:space="preserve">Распломбировка одного корневого канала, ранее леченного фосфатцементом/резорцин-формальдегидным методом</w:t>
            </w:r>
          </w:p>
        </w:tc>
        <w:tc>
          <w:tcPr>
            <w:tcW w:w="991" w:type="dxa"/>
            <w:vAlign w:val="center"/>
          </w:tcPr>
          <w:p>
            <w:pPr>
              <w:pStyle w:val="0"/>
              <w:jc w:val="center"/>
            </w:pPr>
            <w:r>
              <w:rPr>
                <w:sz w:val="20"/>
              </w:rPr>
              <w:t xml:space="preserve">3,55</w:t>
            </w:r>
          </w:p>
        </w:tc>
        <w:tc>
          <w:tcPr>
            <w:tcW w:w="991" w:type="dxa"/>
            <w:vAlign w:val="center"/>
          </w:tcPr>
          <w:p>
            <w:pPr>
              <w:pStyle w:val="0"/>
              <w:jc w:val="center"/>
            </w:pPr>
            <w:r>
              <w:rPr>
                <w:sz w:val="20"/>
              </w:rPr>
              <w:t xml:space="preserve">3,55</w:t>
            </w:r>
          </w:p>
        </w:tc>
      </w:tr>
      <w:tr>
        <w:tc>
          <w:tcPr>
            <w:tcW w:w="2041" w:type="dxa"/>
            <w:vAlign w:val="center"/>
          </w:tcPr>
          <w:p>
            <w:pPr>
              <w:pStyle w:val="0"/>
              <w:jc w:val="center"/>
            </w:pP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B01.067.001</w:t>
              </w:r>
            </w:hyperlink>
          </w:p>
        </w:tc>
        <w:tc>
          <w:tcPr>
            <w:tcW w:w="5046" w:type="dxa"/>
          </w:tcPr>
          <w:p>
            <w:pPr>
              <w:pStyle w:val="0"/>
            </w:pPr>
            <w:r>
              <w:rPr>
                <w:sz w:val="20"/>
              </w:rPr>
              <w:t xml:space="preserve">Прием (осмотр, консультация) врача-стоматолога-хирурга первичный</w:t>
            </w:r>
          </w:p>
        </w:tc>
        <w:tc>
          <w:tcPr>
            <w:tcW w:w="991" w:type="dxa"/>
            <w:vAlign w:val="center"/>
          </w:tcPr>
          <w:p>
            <w:pPr>
              <w:pStyle w:val="0"/>
              <w:jc w:val="center"/>
            </w:pPr>
            <w:r>
              <w:rPr>
                <w:sz w:val="20"/>
              </w:rPr>
              <w:t xml:space="preserve">1,4</w:t>
            </w:r>
          </w:p>
        </w:tc>
        <w:tc>
          <w:tcPr>
            <w:tcW w:w="991" w:type="dxa"/>
            <w:vAlign w:val="center"/>
          </w:tcPr>
          <w:p>
            <w:pPr>
              <w:pStyle w:val="0"/>
              <w:jc w:val="center"/>
            </w:pPr>
            <w:r>
              <w:rPr>
                <w:sz w:val="20"/>
              </w:rPr>
              <w:t xml:space="preserve">1,4</w:t>
            </w:r>
          </w:p>
        </w:tc>
      </w:tr>
      <w:tr>
        <w:tc>
          <w:tcPr>
            <w:tcW w:w="2041" w:type="dxa"/>
            <w:vAlign w:val="center"/>
          </w:tcPr>
          <w:p>
            <w:pPr>
              <w:pStyle w:val="0"/>
              <w:jc w:val="center"/>
            </w:pP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B01.067.002</w:t>
              </w:r>
            </w:hyperlink>
          </w:p>
        </w:tc>
        <w:tc>
          <w:tcPr>
            <w:tcW w:w="5046" w:type="dxa"/>
          </w:tcPr>
          <w:p>
            <w:pPr>
              <w:pStyle w:val="0"/>
            </w:pPr>
            <w:r>
              <w:rPr>
                <w:sz w:val="20"/>
              </w:rPr>
              <w:t xml:space="preserve">Прием (осмотр, консультация) врача-стоматолога-хирурга повторный</w:t>
            </w:r>
          </w:p>
        </w:tc>
        <w:tc>
          <w:tcPr>
            <w:tcW w:w="991" w:type="dxa"/>
            <w:vAlign w:val="center"/>
          </w:tcPr>
          <w:p>
            <w:pPr>
              <w:pStyle w:val="0"/>
              <w:jc w:val="center"/>
            </w:pPr>
            <w:r>
              <w:rPr>
                <w:sz w:val="20"/>
              </w:rPr>
              <w:t xml:space="preserve">1,08</w:t>
            </w:r>
          </w:p>
        </w:tc>
        <w:tc>
          <w:tcPr>
            <w:tcW w:w="991" w:type="dxa"/>
            <w:vAlign w:val="center"/>
          </w:tcPr>
          <w:p>
            <w:pPr>
              <w:pStyle w:val="0"/>
              <w:jc w:val="center"/>
            </w:pPr>
            <w:r>
              <w:rPr>
                <w:sz w:val="20"/>
              </w:rPr>
              <w:t xml:space="preserve">1,08</w:t>
            </w:r>
          </w:p>
        </w:tc>
      </w:tr>
      <w:tr>
        <w:tc>
          <w:tcPr>
            <w:tcW w:w="2041" w:type="dxa"/>
            <w:vAlign w:val="center"/>
          </w:tcPr>
          <w:p>
            <w:pPr>
              <w:pStyle w:val="0"/>
              <w:jc w:val="center"/>
            </w:pP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A11.03.003</w:t>
              </w:r>
            </w:hyperlink>
          </w:p>
        </w:tc>
        <w:tc>
          <w:tcPr>
            <w:tcW w:w="5046" w:type="dxa"/>
          </w:tcPr>
          <w:p>
            <w:pPr>
              <w:pStyle w:val="0"/>
            </w:pPr>
            <w:r>
              <w:rPr>
                <w:sz w:val="20"/>
              </w:rPr>
              <w:t xml:space="preserve">Внутрикостное введение лекарственных препаратов</w:t>
            </w:r>
          </w:p>
        </w:tc>
        <w:tc>
          <w:tcPr>
            <w:tcW w:w="991" w:type="dxa"/>
            <w:vAlign w:val="center"/>
          </w:tcPr>
          <w:p>
            <w:pPr>
              <w:pStyle w:val="0"/>
              <w:jc w:val="center"/>
            </w:pPr>
            <w:r>
              <w:rPr>
                <w:sz w:val="20"/>
              </w:rPr>
              <w:t xml:space="preserve">0,82</w:t>
            </w:r>
          </w:p>
        </w:tc>
        <w:tc>
          <w:tcPr>
            <w:tcW w:w="991" w:type="dxa"/>
            <w:vAlign w:val="center"/>
          </w:tcPr>
          <w:p>
            <w:pPr>
              <w:pStyle w:val="0"/>
              <w:jc w:val="center"/>
            </w:pPr>
            <w:r>
              <w:rPr>
                <w:sz w:val="20"/>
              </w:rPr>
              <w:t xml:space="preserve">0,82</w:t>
            </w:r>
          </w:p>
        </w:tc>
      </w:tr>
      <w:tr>
        <w:tc>
          <w:tcPr>
            <w:tcW w:w="2041" w:type="dxa"/>
            <w:vAlign w:val="center"/>
          </w:tcPr>
          <w:p>
            <w:pPr>
              <w:pStyle w:val="0"/>
              <w:jc w:val="center"/>
            </w:pP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A15.03.007</w:t>
              </w:r>
            </w:hyperlink>
          </w:p>
        </w:tc>
        <w:tc>
          <w:tcPr>
            <w:tcW w:w="5046" w:type="dxa"/>
          </w:tcPr>
          <w:p>
            <w:pPr>
              <w:pStyle w:val="0"/>
            </w:pPr>
            <w:r>
              <w:rPr>
                <w:sz w:val="20"/>
              </w:rPr>
              <w:t xml:space="preserve">Наложение шины при переломах костей </w:t>
            </w:r>
            <w:hyperlink w:history="0" w:anchor="P2882" w:tooltip="&lt;5&gt; На одной челюсти.">
              <w:r>
                <w:rPr>
                  <w:sz w:val="20"/>
                  <w:color w:val="0000ff"/>
                </w:rPr>
                <w:t xml:space="preserve">&lt;5&gt;</w:t>
              </w:r>
            </w:hyperlink>
          </w:p>
        </w:tc>
        <w:tc>
          <w:tcPr>
            <w:tcW w:w="991" w:type="dxa"/>
            <w:vAlign w:val="center"/>
          </w:tcPr>
          <w:p>
            <w:pPr>
              <w:pStyle w:val="0"/>
              <w:jc w:val="center"/>
            </w:pPr>
            <w:r>
              <w:rPr>
                <w:sz w:val="20"/>
              </w:rPr>
              <w:t xml:space="preserve">6,87</w:t>
            </w:r>
          </w:p>
        </w:tc>
        <w:tc>
          <w:tcPr>
            <w:tcW w:w="991" w:type="dxa"/>
            <w:vAlign w:val="center"/>
          </w:tcPr>
          <w:p>
            <w:pPr>
              <w:pStyle w:val="0"/>
              <w:jc w:val="center"/>
            </w:pPr>
            <w:r>
              <w:rPr>
                <w:sz w:val="20"/>
              </w:rPr>
              <w:t xml:space="preserve">6,87</w:t>
            </w:r>
          </w:p>
        </w:tc>
      </w:tr>
      <w:tr>
        <w:tc>
          <w:tcPr>
            <w:tcW w:w="2041" w:type="dxa"/>
            <w:vAlign w:val="center"/>
          </w:tcPr>
          <w:p>
            <w:pPr>
              <w:pStyle w:val="0"/>
              <w:jc w:val="center"/>
            </w:pP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A15.03.011</w:t>
              </w:r>
            </w:hyperlink>
          </w:p>
        </w:tc>
        <w:tc>
          <w:tcPr>
            <w:tcW w:w="5046" w:type="dxa"/>
          </w:tcPr>
          <w:p>
            <w:pPr>
              <w:pStyle w:val="0"/>
            </w:pPr>
            <w:r>
              <w:rPr>
                <w:sz w:val="20"/>
              </w:rPr>
              <w:t xml:space="preserve">Снятие шины с одной челюсти</w:t>
            </w:r>
          </w:p>
        </w:tc>
        <w:tc>
          <w:tcPr>
            <w:tcW w:w="991" w:type="dxa"/>
            <w:vAlign w:val="center"/>
          </w:tcPr>
          <w:p>
            <w:pPr>
              <w:pStyle w:val="0"/>
              <w:jc w:val="center"/>
            </w:pPr>
            <w:r>
              <w:rPr>
                <w:sz w:val="20"/>
              </w:rPr>
              <w:t xml:space="preserve">1,43</w:t>
            </w:r>
          </w:p>
        </w:tc>
        <w:tc>
          <w:tcPr>
            <w:tcW w:w="991" w:type="dxa"/>
            <w:vAlign w:val="center"/>
          </w:tcPr>
          <w:p>
            <w:pPr>
              <w:pStyle w:val="0"/>
              <w:jc w:val="center"/>
            </w:pPr>
            <w:r>
              <w:rPr>
                <w:sz w:val="20"/>
              </w:rPr>
              <w:t xml:space="preserve">1,43</w:t>
            </w:r>
          </w:p>
        </w:tc>
      </w:tr>
      <w:tr>
        <w:tc>
          <w:tcPr>
            <w:tcW w:w="2041" w:type="dxa"/>
            <w:vAlign w:val="center"/>
          </w:tcPr>
          <w:p>
            <w:pPr>
              <w:pStyle w:val="0"/>
              <w:jc w:val="center"/>
            </w:pP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A15.04.002</w:t>
              </w:r>
            </w:hyperlink>
          </w:p>
        </w:tc>
        <w:tc>
          <w:tcPr>
            <w:tcW w:w="5046" w:type="dxa"/>
          </w:tcPr>
          <w:p>
            <w:pPr>
              <w:pStyle w:val="0"/>
            </w:pPr>
            <w:r>
              <w:rPr>
                <w:sz w:val="20"/>
              </w:rPr>
              <w:t xml:space="preserve">Наложение иммобилизационной повязки при вывихах (подвывихах) суставов</w:t>
            </w:r>
          </w:p>
        </w:tc>
        <w:tc>
          <w:tcPr>
            <w:tcW w:w="991" w:type="dxa"/>
            <w:vAlign w:val="center"/>
          </w:tcPr>
          <w:p>
            <w:pPr>
              <w:pStyle w:val="0"/>
              <w:jc w:val="center"/>
            </w:pPr>
            <w:r>
              <w:rPr>
                <w:sz w:val="20"/>
              </w:rPr>
              <w:t xml:space="preserve">2,55</w:t>
            </w:r>
          </w:p>
        </w:tc>
        <w:tc>
          <w:tcPr>
            <w:tcW w:w="991" w:type="dxa"/>
            <w:vAlign w:val="center"/>
          </w:tcPr>
          <w:p>
            <w:pPr>
              <w:pStyle w:val="0"/>
              <w:jc w:val="center"/>
            </w:pPr>
            <w:r>
              <w:rPr>
                <w:sz w:val="20"/>
              </w:rPr>
              <w:t xml:space="preserve">2,55</w:t>
            </w:r>
          </w:p>
        </w:tc>
      </w:tr>
      <w:tr>
        <w:tc>
          <w:tcPr>
            <w:tcW w:w="2041" w:type="dxa"/>
            <w:vAlign w:val="center"/>
          </w:tcPr>
          <w:p>
            <w:pPr>
              <w:pStyle w:val="0"/>
              <w:jc w:val="center"/>
            </w:pP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A15.07.001</w:t>
              </w:r>
            </w:hyperlink>
          </w:p>
        </w:tc>
        <w:tc>
          <w:tcPr>
            <w:tcW w:w="5046" w:type="dxa"/>
          </w:tcPr>
          <w:p>
            <w:pPr>
              <w:pStyle w:val="0"/>
            </w:pPr>
            <w:r>
              <w:rPr>
                <w:sz w:val="20"/>
              </w:rPr>
              <w:t xml:space="preserve">Наложение иммобилизационной повязки при вывихах (подвывихах) зубов</w:t>
            </w:r>
          </w:p>
        </w:tc>
        <w:tc>
          <w:tcPr>
            <w:tcW w:w="991" w:type="dxa"/>
            <w:vAlign w:val="center"/>
          </w:tcPr>
          <w:p>
            <w:pPr>
              <w:pStyle w:val="0"/>
              <w:jc w:val="center"/>
            </w:pPr>
            <w:r>
              <w:rPr>
                <w:sz w:val="20"/>
              </w:rPr>
              <w:t xml:space="preserve">2,96</w:t>
            </w:r>
          </w:p>
        </w:tc>
        <w:tc>
          <w:tcPr>
            <w:tcW w:w="991" w:type="dxa"/>
            <w:vAlign w:val="center"/>
          </w:tcPr>
          <w:p>
            <w:pPr>
              <w:pStyle w:val="0"/>
              <w:jc w:val="center"/>
            </w:pPr>
            <w:r>
              <w:rPr>
                <w:sz w:val="20"/>
              </w:rPr>
              <w:t xml:space="preserve">2,96</w:t>
            </w:r>
          </w:p>
        </w:tc>
      </w:tr>
      <w:tr>
        <w:tc>
          <w:tcPr>
            <w:tcW w:w="2041" w:type="dxa"/>
            <w:vAlign w:val="center"/>
          </w:tcPr>
          <w:p>
            <w:pPr>
              <w:pStyle w:val="0"/>
              <w:jc w:val="center"/>
            </w:pP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p>
        </w:tc>
        <w:tc>
          <w:tcPr>
            <w:tcW w:w="5046" w:type="dxa"/>
          </w:tcPr>
          <w:p>
            <w:pPr>
              <w:pStyle w:val="0"/>
            </w:pPr>
            <w:r>
              <w:rPr>
                <w:sz w:val="20"/>
              </w:rPr>
              <w:t xml:space="preserve">Биопсия слизистой полости рта</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A11.07.002</w:t>
              </w:r>
            </w:hyperlink>
          </w:p>
        </w:tc>
        <w:tc>
          <w:tcPr>
            <w:tcW w:w="5046" w:type="dxa"/>
          </w:tcPr>
          <w:p>
            <w:pPr>
              <w:pStyle w:val="0"/>
            </w:pPr>
            <w:r>
              <w:rPr>
                <w:sz w:val="20"/>
              </w:rPr>
              <w:t xml:space="preserve">Биопсия языка</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A11.07.005</w:t>
              </w:r>
            </w:hyperlink>
          </w:p>
        </w:tc>
        <w:tc>
          <w:tcPr>
            <w:tcW w:w="5046" w:type="dxa"/>
          </w:tcPr>
          <w:p>
            <w:pPr>
              <w:pStyle w:val="0"/>
            </w:pPr>
            <w:r>
              <w:rPr>
                <w:sz w:val="20"/>
              </w:rPr>
              <w:t xml:space="preserve">Биопсия слизистой преддверия полости рта</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A11.07.007</w:t>
              </w:r>
            </w:hyperlink>
          </w:p>
        </w:tc>
        <w:tc>
          <w:tcPr>
            <w:tcW w:w="5046" w:type="dxa"/>
          </w:tcPr>
          <w:p>
            <w:pPr>
              <w:pStyle w:val="0"/>
            </w:pPr>
            <w:r>
              <w:rPr>
                <w:sz w:val="20"/>
              </w:rPr>
              <w:t xml:space="preserve">Биопсия тканей губы</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A11.07.008</w:t>
              </w:r>
            </w:hyperlink>
          </w:p>
        </w:tc>
        <w:tc>
          <w:tcPr>
            <w:tcW w:w="5046" w:type="dxa"/>
          </w:tcPr>
          <w:p>
            <w:pPr>
              <w:pStyle w:val="0"/>
            </w:pPr>
            <w:r>
              <w:rPr>
                <w:sz w:val="20"/>
              </w:rPr>
              <w:t xml:space="preserve">Пункция кисты полости рта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A11.07.009</w:t>
              </w:r>
            </w:hyperlink>
          </w:p>
        </w:tc>
        <w:tc>
          <w:tcPr>
            <w:tcW w:w="5046" w:type="dxa"/>
          </w:tcPr>
          <w:p>
            <w:pPr>
              <w:pStyle w:val="0"/>
            </w:pPr>
            <w:r>
              <w:rPr>
                <w:sz w:val="20"/>
              </w:rPr>
              <w:t xml:space="preserve">Бужирование протоков слюнных желез</w:t>
            </w:r>
          </w:p>
        </w:tc>
        <w:tc>
          <w:tcPr>
            <w:tcW w:w="991" w:type="dxa"/>
            <w:vAlign w:val="center"/>
          </w:tcPr>
          <w:p>
            <w:pPr>
              <w:pStyle w:val="0"/>
              <w:jc w:val="center"/>
            </w:pPr>
            <w:r>
              <w:rPr>
                <w:sz w:val="20"/>
              </w:rPr>
              <w:t xml:space="preserve">3,01</w:t>
            </w:r>
          </w:p>
        </w:tc>
        <w:tc>
          <w:tcPr>
            <w:tcW w:w="991" w:type="dxa"/>
            <w:vAlign w:val="center"/>
          </w:tcPr>
          <w:p>
            <w:pPr>
              <w:pStyle w:val="0"/>
              <w:jc w:val="center"/>
            </w:pPr>
            <w:r>
              <w:rPr>
                <w:sz w:val="20"/>
              </w:rPr>
              <w:t xml:space="preserve">3,01</w:t>
            </w:r>
          </w:p>
        </w:tc>
      </w:tr>
      <w:tr>
        <w:tc>
          <w:tcPr>
            <w:tcW w:w="2041" w:type="dxa"/>
            <w:vAlign w:val="center"/>
          </w:tcPr>
          <w:p>
            <w:pPr>
              <w:pStyle w:val="0"/>
              <w:jc w:val="center"/>
            </w:pP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A11.07.013</w:t>
              </w:r>
            </w:hyperlink>
          </w:p>
        </w:tc>
        <w:tc>
          <w:tcPr>
            <w:tcW w:w="5046" w:type="dxa"/>
          </w:tcPr>
          <w:p>
            <w:pPr>
              <w:pStyle w:val="0"/>
            </w:pPr>
            <w:r>
              <w:rPr>
                <w:sz w:val="20"/>
              </w:rPr>
              <w:t xml:space="preserve">Пункция слюнной железы</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A11.07.014</w:t>
              </w:r>
            </w:hyperlink>
          </w:p>
        </w:tc>
        <w:tc>
          <w:tcPr>
            <w:tcW w:w="5046" w:type="dxa"/>
          </w:tcPr>
          <w:p>
            <w:pPr>
              <w:pStyle w:val="0"/>
            </w:pPr>
            <w:r>
              <w:rPr>
                <w:sz w:val="20"/>
              </w:rPr>
              <w:t xml:space="preserve">Пункция тканей полости рта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A11.07.015</w:t>
              </w:r>
            </w:hyperlink>
          </w:p>
        </w:tc>
        <w:tc>
          <w:tcPr>
            <w:tcW w:w="5046" w:type="dxa"/>
          </w:tcPr>
          <w:p>
            <w:pPr>
              <w:pStyle w:val="0"/>
            </w:pPr>
            <w:r>
              <w:rPr>
                <w:sz w:val="20"/>
              </w:rPr>
              <w:t xml:space="preserve">Пункция языка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A11.07.016</w:t>
              </w:r>
            </w:hyperlink>
          </w:p>
        </w:tc>
        <w:tc>
          <w:tcPr>
            <w:tcW w:w="5046" w:type="dxa"/>
          </w:tcPr>
          <w:p>
            <w:pPr>
              <w:pStyle w:val="0"/>
            </w:pPr>
            <w:r>
              <w:rPr>
                <w:sz w:val="20"/>
              </w:rPr>
              <w:t xml:space="preserve">Биопсия слизистой ротоглотки</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A11.07.018</w:t>
              </w:r>
            </w:hyperlink>
          </w:p>
        </w:tc>
        <w:tc>
          <w:tcPr>
            <w:tcW w:w="5046" w:type="dxa"/>
          </w:tcPr>
          <w:p>
            <w:pPr>
              <w:pStyle w:val="0"/>
            </w:pPr>
            <w:r>
              <w:rPr>
                <w:sz w:val="20"/>
              </w:rPr>
              <w:t xml:space="preserve">Пункция губы</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A11.07.019</w:t>
              </w:r>
            </w:hyperlink>
          </w:p>
        </w:tc>
        <w:tc>
          <w:tcPr>
            <w:tcW w:w="5046" w:type="dxa"/>
          </w:tcPr>
          <w:p>
            <w:pPr>
              <w:pStyle w:val="0"/>
            </w:pPr>
            <w:r>
              <w:rPr>
                <w:sz w:val="20"/>
              </w:rPr>
              <w:t xml:space="preserve">Пункция патологического образования слизистой преддверия полости рта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A11.07.020</w:t>
              </w:r>
            </w:hyperlink>
          </w:p>
        </w:tc>
        <w:tc>
          <w:tcPr>
            <w:tcW w:w="5046" w:type="dxa"/>
          </w:tcPr>
          <w:p>
            <w:pPr>
              <w:pStyle w:val="0"/>
            </w:pPr>
            <w:r>
              <w:rPr>
                <w:sz w:val="20"/>
              </w:rPr>
              <w:t xml:space="preserve">Биопсия слюнной железы</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A15.01.003</w:t>
              </w:r>
            </w:hyperlink>
          </w:p>
        </w:tc>
        <w:tc>
          <w:tcPr>
            <w:tcW w:w="5046" w:type="dxa"/>
          </w:tcPr>
          <w:p>
            <w:pPr>
              <w:pStyle w:val="0"/>
            </w:pPr>
            <w:r>
              <w:rPr>
                <w:sz w:val="20"/>
              </w:rPr>
              <w:t xml:space="preserve">Наложение повязки при операции в челюстно-лицевой области</w:t>
            </w:r>
          </w:p>
        </w:tc>
        <w:tc>
          <w:tcPr>
            <w:tcW w:w="991" w:type="dxa"/>
            <w:vAlign w:val="center"/>
          </w:tcPr>
          <w:p>
            <w:pPr>
              <w:pStyle w:val="0"/>
              <w:jc w:val="center"/>
            </w:pPr>
            <w:r>
              <w:rPr>
                <w:sz w:val="20"/>
              </w:rPr>
              <w:t xml:space="preserve">1,06</w:t>
            </w:r>
          </w:p>
        </w:tc>
        <w:tc>
          <w:tcPr>
            <w:tcW w:w="991" w:type="dxa"/>
            <w:vAlign w:val="center"/>
          </w:tcPr>
          <w:p>
            <w:pPr>
              <w:pStyle w:val="0"/>
              <w:jc w:val="center"/>
            </w:pPr>
            <w:r>
              <w:rPr>
                <w:sz w:val="20"/>
              </w:rPr>
              <w:t xml:space="preserve">1,06</w:t>
            </w:r>
          </w:p>
        </w:tc>
      </w:tr>
      <w:tr>
        <w:tc>
          <w:tcPr>
            <w:tcW w:w="2041" w:type="dxa"/>
            <w:vAlign w:val="center"/>
          </w:tcPr>
          <w:p>
            <w:pPr>
              <w:pStyle w:val="0"/>
              <w:jc w:val="center"/>
            </w:pP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A15.07.002</w:t>
              </w:r>
            </w:hyperlink>
          </w:p>
        </w:tc>
        <w:tc>
          <w:tcPr>
            <w:tcW w:w="5046" w:type="dxa"/>
          </w:tcPr>
          <w:p>
            <w:pPr>
              <w:pStyle w:val="0"/>
            </w:pPr>
            <w:r>
              <w:rPr>
                <w:sz w:val="20"/>
              </w:rPr>
              <w:t xml:space="preserve">Наложение повязки при операциях в полости рта</w:t>
            </w:r>
          </w:p>
        </w:tc>
        <w:tc>
          <w:tcPr>
            <w:tcW w:w="991" w:type="dxa"/>
            <w:vAlign w:val="center"/>
          </w:tcPr>
          <w:p>
            <w:pPr>
              <w:pStyle w:val="0"/>
              <w:jc w:val="center"/>
            </w:pPr>
            <w:r>
              <w:rPr>
                <w:sz w:val="20"/>
              </w:rPr>
              <w:t xml:space="preserve">1,06</w:t>
            </w:r>
          </w:p>
        </w:tc>
        <w:tc>
          <w:tcPr>
            <w:tcW w:w="991" w:type="dxa"/>
            <w:vAlign w:val="center"/>
          </w:tcPr>
          <w:p>
            <w:pPr>
              <w:pStyle w:val="0"/>
              <w:jc w:val="center"/>
            </w:pPr>
            <w:r>
              <w:rPr>
                <w:sz w:val="20"/>
              </w:rPr>
              <w:t xml:space="preserve">1,06</w:t>
            </w:r>
          </w:p>
        </w:tc>
      </w:tr>
      <w:tr>
        <w:tc>
          <w:tcPr>
            <w:tcW w:w="2041" w:type="dxa"/>
            <w:vAlign w:val="center"/>
          </w:tcPr>
          <w:p>
            <w:pPr>
              <w:pStyle w:val="0"/>
              <w:jc w:val="center"/>
            </w:pP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p>
        </w:tc>
        <w:tc>
          <w:tcPr>
            <w:tcW w:w="5046" w:type="dxa"/>
            <w:vAlign w:val="center"/>
          </w:tcPr>
          <w:p>
            <w:pPr>
              <w:pStyle w:val="0"/>
            </w:pPr>
            <w:r>
              <w:rPr>
                <w:sz w:val="20"/>
              </w:rPr>
              <w:t xml:space="preserve">Хирургическая обработка раны или инфицированной ткани </w:t>
            </w:r>
            <w:hyperlink w:history="0" w:anchor="P2883" w:tooltip="&lt;6&gt; Без наложения швов.">
              <w:r>
                <w:rPr>
                  <w:sz w:val="20"/>
                  <w:color w:val="0000ff"/>
                </w:rPr>
                <w:t xml:space="preserve">&lt;6&gt;</w:t>
              </w:r>
            </w:hyperlink>
          </w:p>
        </w:tc>
        <w:tc>
          <w:tcPr>
            <w:tcW w:w="991" w:type="dxa"/>
            <w:vAlign w:val="center"/>
          </w:tcPr>
          <w:p>
            <w:pPr>
              <w:pStyle w:val="0"/>
              <w:jc w:val="center"/>
            </w:pPr>
            <w:r>
              <w:rPr>
                <w:sz w:val="20"/>
              </w:rPr>
              <w:t xml:space="preserve">1,3</w:t>
            </w:r>
          </w:p>
        </w:tc>
        <w:tc>
          <w:tcPr>
            <w:tcW w:w="991" w:type="dxa"/>
            <w:vAlign w:val="center"/>
          </w:tcPr>
          <w:p>
            <w:pPr>
              <w:pStyle w:val="0"/>
              <w:jc w:val="center"/>
            </w:pPr>
            <w:r>
              <w:rPr>
                <w:sz w:val="20"/>
              </w:rPr>
              <w:t xml:space="preserve">1,3</w:t>
            </w:r>
          </w:p>
        </w:tc>
      </w:tr>
      <w:tr>
        <w:tc>
          <w:tcPr>
            <w:tcW w:w="2041" w:type="dxa"/>
            <w:vAlign w:val="center"/>
          </w:tcPr>
          <w:p>
            <w:pPr>
              <w:pStyle w:val="0"/>
              <w:jc w:val="center"/>
            </w:pP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p>
        </w:tc>
        <w:tc>
          <w:tcPr>
            <w:tcW w:w="5046" w:type="dxa"/>
            <w:vAlign w:val="center"/>
          </w:tcPr>
          <w:p>
            <w:pPr>
              <w:pStyle w:val="0"/>
            </w:pPr>
            <w:r>
              <w:rPr>
                <w:sz w:val="20"/>
              </w:rPr>
              <w:t xml:space="preserve">Сшивание кожи и подкожной клетчатки </w:t>
            </w:r>
            <w:hyperlink w:history="0" w:anchor="P2884" w:tooltip="&lt;7&gt; Один шов.">
              <w:r>
                <w:rPr>
                  <w:sz w:val="20"/>
                  <w:color w:val="0000ff"/>
                </w:rPr>
                <w:t xml:space="preserve">&lt;7&gt;</w:t>
              </w:r>
            </w:hyperlink>
          </w:p>
        </w:tc>
        <w:tc>
          <w:tcPr>
            <w:tcW w:w="991" w:type="dxa"/>
            <w:vAlign w:val="center"/>
          </w:tcPr>
          <w:p>
            <w:pPr>
              <w:pStyle w:val="0"/>
              <w:jc w:val="center"/>
            </w:pPr>
            <w:r>
              <w:rPr>
                <w:sz w:val="20"/>
              </w:rPr>
              <w:t xml:space="preserve">0,84</w:t>
            </w:r>
          </w:p>
        </w:tc>
        <w:tc>
          <w:tcPr>
            <w:tcW w:w="991" w:type="dxa"/>
            <w:vAlign w:val="center"/>
          </w:tcPr>
          <w:p>
            <w:pPr>
              <w:pStyle w:val="0"/>
              <w:jc w:val="center"/>
            </w:pPr>
            <w:r>
              <w:rPr>
                <w:sz w:val="20"/>
              </w:rPr>
              <w:t xml:space="preserve">0,84</w:t>
            </w:r>
          </w:p>
        </w:tc>
      </w:tr>
      <w:tr>
        <w:tc>
          <w:tcPr>
            <w:tcW w:w="2041" w:type="dxa"/>
            <w:vAlign w:val="center"/>
          </w:tcPr>
          <w:p>
            <w:pPr>
              <w:pStyle w:val="0"/>
              <w:jc w:val="center"/>
            </w:pP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5046" w:type="dxa"/>
            <w:vAlign w:val="center"/>
          </w:tcPr>
          <w:p>
            <w:pPr>
              <w:pStyle w:val="0"/>
            </w:pPr>
            <w:r>
              <w:rPr>
                <w:sz w:val="20"/>
              </w:rPr>
              <w:t xml:space="preserve">Наложение шва на слизистую оболочку рта</w:t>
            </w:r>
          </w:p>
        </w:tc>
        <w:tc>
          <w:tcPr>
            <w:tcW w:w="991" w:type="dxa"/>
            <w:vAlign w:val="center"/>
          </w:tcPr>
          <w:p>
            <w:pPr>
              <w:pStyle w:val="0"/>
              <w:jc w:val="center"/>
            </w:pPr>
            <w:r>
              <w:rPr>
                <w:sz w:val="20"/>
              </w:rPr>
              <w:t xml:space="preserve">0,84</w:t>
            </w:r>
          </w:p>
        </w:tc>
        <w:tc>
          <w:tcPr>
            <w:tcW w:w="991" w:type="dxa"/>
            <w:vAlign w:val="center"/>
          </w:tcPr>
          <w:p>
            <w:pPr>
              <w:pStyle w:val="0"/>
              <w:jc w:val="center"/>
            </w:pPr>
            <w:r>
              <w:rPr>
                <w:sz w:val="20"/>
              </w:rPr>
              <w:t xml:space="preserve">0,84</w:t>
            </w:r>
          </w:p>
        </w:tc>
      </w:tr>
      <w:tr>
        <w:tc>
          <w:tcPr>
            <w:tcW w:w="2041" w:type="dxa"/>
            <w:vAlign w:val="center"/>
          </w:tcPr>
          <w:p>
            <w:pPr>
              <w:pStyle w:val="0"/>
              <w:jc w:val="center"/>
            </w:pP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p>
        </w:tc>
        <w:tc>
          <w:tcPr>
            <w:tcW w:w="5046" w:type="dxa"/>
            <w:vAlign w:val="center"/>
          </w:tcPr>
          <w:p>
            <w:pPr>
              <w:pStyle w:val="0"/>
            </w:pPr>
            <w:r>
              <w:rPr>
                <w:sz w:val="20"/>
              </w:rPr>
              <w:t xml:space="preserve">Вскрытие и дренирование флегмоны (абсцесса)</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p>
        </w:tc>
        <w:tc>
          <w:tcPr>
            <w:tcW w:w="5046" w:type="dxa"/>
            <w:vAlign w:val="center"/>
          </w:tcPr>
          <w:p>
            <w:pPr>
              <w:pStyle w:val="0"/>
            </w:pPr>
            <w:r>
              <w:rPr>
                <w:sz w:val="20"/>
              </w:rPr>
              <w:t xml:space="preserve">Удаление атеромы</w:t>
            </w:r>
          </w:p>
        </w:tc>
        <w:tc>
          <w:tcPr>
            <w:tcW w:w="991" w:type="dxa"/>
            <w:vAlign w:val="center"/>
          </w:tcPr>
          <w:p>
            <w:pPr>
              <w:pStyle w:val="0"/>
              <w:jc w:val="center"/>
            </w:pPr>
            <w:r>
              <w:rPr>
                <w:sz w:val="20"/>
              </w:rPr>
              <w:t xml:space="preserve">2,33</w:t>
            </w:r>
          </w:p>
        </w:tc>
        <w:tc>
          <w:tcPr>
            <w:tcW w:w="991" w:type="dxa"/>
            <w:vAlign w:val="center"/>
          </w:tcPr>
          <w:p>
            <w:pPr>
              <w:pStyle w:val="0"/>
              <w:jc w:val="center"/>
            </w:pPr>
            <w:r>
              <w:rPr>
                <w:sz w:val="20"/>
              </w:rPr>
              <w:t xml:space="preserve">2,33</w:t>
            </w:r>
          </w:p>
        </w:tc>
      </w:tr>
      <w:tr>
        <w:tc>
          <w:tcPr>
            <w:tcW w:w="2041" w:type="dxa"/>
            <w:vAlign w:val="center"/>
          </w:tcPr>
          <w:p>
            <w:pPr>
              <w:pStyle w:val="0"/>
              <w:jc w:val="center"/>
            </w:pP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p>
        </w:tc>
        <w:tc>
          <w:tcPr>
            <w:tcW w:w="5046" w:type="dxa"/>
            <w:vAlign w:val="center"/>
          </w:tcPr>
          <w:p>
            <w:pPr>
              <w:pStyle w:val="0"/>
            </w:pPr>
            <w:r>
              <w:rPr>
                <w:sz w:val="20"/>
              </w:rPr>
              <w:t xml:space="preserve">Иссечение грануляции</w:t>
            </w:r>
          </w:p>
        </w:tc>
        <w:tc>
          <w:tcPr>
            <w:tcW w:w="991" w:type="dxa"/>
            <w:vAlign w:val="center"/>
          </w:tcPr>
          <w:p>
            <w:pPr>
              <w:pStyle w:val="0"/>
              <w:jc w:val="center"/>
            </w:pPr>
            <w:r>
              <w:rPr>
                <w:sz w:val="20"/>
              </w:rPr>
              <w:t xml:space="preserve">2,22</w:t>
            </w:r>
          </w:p>
        </w:tc>
        <w:tc>
          <w:tcPr>
            <w:tcW w:w="991" w:type="dxa"/>
            <w:vAlign w:val="center"/>
          </w:tcPr>
          <w:p>
            <w:pPr>
              <w:pStyle w:val="0"/>
              <w:jc w:val="center"/>
            </w:pPr>
            <w:r>
              <w:rPr>
                <w:sz w:val="20"/>
              </w:rPr>
              <w:t xml:space="preserve">2,22</w:t>
            </w:r>
          </w:p>
        </w:tc>
      </w:tr>
      <w:tr>
        <w:tc>
          <w:tcPr>
            <w:tcW w:w="2041" w:type="dxa"/>
            <w:vAlign w:val="center"/>
          </w:tcPr>
          <w:p>
            <w:pPr>
              <w:pStyle w:val="0"/>
              <w:jc w:val="center"/>
            </w:pP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p>
        </w:tc>
        <w:tc>
          <w:tcPr>
            <w:tcW w:w="5046" w:type="dxa"/>
            <w:vAlign w:val="center"/>
          </w:tcPr>
          <w:p>
            <w:pPr>
              <w:pStyle w:val="0"/>
            </w:pPr>
            <w:r>
              <w:rPr>
                <w:sz w:val="20"/>
              </w:rPr>
              <w:t xml:space="preserve">Вправление вывиха сустава</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A16.07.095.001</w:t>
              </w:r>
            </w:hyperlink>
          </w:p>
        </w:tc>
        <w:tc>
          <w:tcPr>
            <w:tcW w:w="5046" w:type="dxa"/>
            <w:vAlign w:val="center"/>
          </w:tcPr>
          <w:p>
            <w:pPr>
              <w:pStyle w:val="0"/>
            </w:pPr>
            <w:r>
              <w:rPr>
                <w:sz w:val="20"/>
              </w:rPr>
              <w:t xml:space="preserve">Остановка луночного кровотечения без наложения швов методом тампонады</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A16.07.095.002</w:t>
              </w:r>
            </w:hyperlink>
          </w:p>
        </w:tc>
        <w:tc>
          <w:tcPr>
            <w:tcW w:w="5046" w:type="dxa"/>
            <w:vAlign w:val="center"/>
          </w:tcPr>
          <w:p>
            <w:pPr>
              <w:pStyle w:val="0"/>
            </w:pPr>
            <w:r>
              <w:rPr>
                <w:sz w:val="20"/>
              </w:rPr>
              <w:t xml:space="preserve">Остановка луночного кровотечения без наложения швов с использованием гемостатических материалов</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A16.07.001.001</w:t>
              </w:r>
            </w:hyperlink>
          </w:p>
        </w:tc>
        <w:tc>
          <w:tcPr>
            <w:tcW w:w="5046" w:type="dxa"/>
            <w:vAlign w:val="center"/>
          </w:tcPr>
          <w:p>
            <w:pPr>
              <w:pStyle w:val="0"/>
            </w:pPr>
            <w:r>
              <w:rPr>
                <w:sz w:val="20"/>
              </w:rPr>
              <w:t xml:space="preserve">Удаление временного зуба</w:t>
            </w:r>
          </w:p>
        </w:tc>
        <w:tc>
          <w:tcPr>
            <w:tcW w:w="991" w:type="dxa"/>
            <w:vAlign w:val="center"/>
          </w:tcPr>
          <w:p>
            <w:pPr>
              <w:pStyle w:val="0"/>
              <w:jc w:val="center"/>
            </w:pPr>
            <w:r>
              <w:rPr>
                <w:sz w:val="20"/>
              </w:rPr>
              <w:t xml:space="preserve">1,01</w:t>
            </w:r>
          </w:p>
        </w:tc>
        <w:tc>
          <w:tcPr>
            <w:tcW w:w="991" w:type="dxa"/>
            <w:vAlign w:val="center"/>
          </w:tcPr>
          <w:p>
            <w:pPr>
              <w:pStyle w:val="0"/>
              <w:jc w:val="center"/>
            </w:pPr>
            <w:r>
              <w:rPr>
                <w:sz w:val="20"/>
              </w:rPr>
              <w:t xml:space="preserve">1,01</w:t>
            </w:r>
          </w:p>
        </w:tc>
      </w:tr>
      <w:tr>
        <w:tc>
          <w:tcPr>
            <w:tcW w:w="2041" w:type="dxa"/>
            <w:vAlign w:val="center"/>
          </w:tcPr>
          <w:p>
            <w:pPr>
              <w:pStyle w:val="0"/>
              <w:jc w:val="center"/>
            </w:pP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A16.07.001.002</w:t>
              </w:r>
            </w:hyperlink>
          </w:p>
        </w:tc>
        <w:tc>
          <w:tcPr>
            <w:tcW w:w="5046" w:type="dxa"/>
            <w:vAlign w:val="center"/>
          </w:tcPr>
          <w:p>
            <w:pPr>
              <w:pStyle w:val="0"/>
            </w:pPr>
            <w:r>
              <w:rPr>
                <w:sz w:val="20"/>
              </w:rPr>
              <w:t xml:space="preserve">Удаление постоянного зуба</w:t>
            </w:r>
          </w:p>
        </w:tc>
        <w:tc>
          <w:tcPr>
            <w:tcW w:w="991" w:type="dxa"/>
            <w:vAlign w:val="center"/>
          </w:tcPr>
          <w:p>
            <w:pPr>
              <w:pStyle w:val="0"/>
              <w:jc w:val="center"/>
            </w:pPr>
            <w:r>
              <w:rPr>
                <w:sz w:val="20"/>
              </w:rPr>
              <w:t xml:space="preserve">1,55</w:t>
            </w:r>
          </w:p>
        </w:tc>
        <w:tc>
          <w:tcPr>
            <w:tcW w:w="991" w:type="dxa"/>
            <w:vAlign w:val="center"/>
          </w:tcPr>
          <w:p>
            <w:pPr>
              <w:pStyle w:val="0"/>
              <w:jc w:val="center"/>
            </w:pPr>
            <w:r>
              <w:rPr>
                <w:sz w:val="20"/>
              </w:rPr>
              <w:t xml:space="preserve">1,55</w:t>
            </w:r>
          </w:p>
        </w:tc>
      </w:tr>
      <w:tr>
        <w:tc>
          <w:tcPr>
            <w:tcW w:w="2041" w:type="dxa"/>
            <w:vAlign w:val="center"/>
          </w:tcPr>
          <w:p>
            <w:pPr>
              <w:pStyle w:val="0"/>
              <w:jc w:val="center"/>
            </w:pP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A16.07.001.003</w:t>
              </w:r>
            </w:hyperlink>
          </w:p>
        </w:tc>
        <w:tc>
          <w:tcPr>
            <w:tcW w:w="5046" w:type="dxa"/>
            <w:vAlign w:val="center"/>
          </w:tcPr>
          <w:p>
            <w:pPr>
              <w:pStyle w:val="0"/>
            </w:pPr>
            <w:r>
              <w:rPr>
                <w:sz w:val="20"/>
              </w:rPr>
              <w:t xml:space="preserve">Удаление зуба сложное с разъединением корней</w:t>
            </w:r>
          </w:p>
        </w:tc>
        <w:tc>
          <w:tcPr>
            <w:tcW w:w="991" w:type="dxa"/>
            <w:vAlign w:val="center"/>
          </w:tcPr>
          <w:p>
            <w:pPr>
              <w:pStyle w:val="0"/>
              <w:jc w:val="center"/>
            </w:pPr>
            <w:r>
              <w:rPr>
                <w:sz w:val="20"/>
              </w:rPr>
              <w:t xml:space="preserve">2,58</w:t>
            </w:r>
          </w:p>
        </w:tc>
        <w:tc>
          <w:tcPr>
            <w:tcW w:w="991" w:type="dxa"/>
            <w:vAlign w:val="center"/>
          </w:tcPr>
          <w:p>
            <w:pPr>
              <w:pStyle w:val="0"/>
              <w:jc w:val="center"/>
            </w:pPr>
            <w:r>
              <w:rPr>
                <w:sz w:val="20"/>
              </w:rPr>
              <w:t xml:space="preserve">2,58</w:t>
            </w:r>
          </w:p>
        </w:tc>
      </w:tr>
      <w:tr>
        <w:tc>
          <w:tcPr>
            <w:tcW w:w="2041" w:type="dxa"/>
            <w:vAlign w:val="center"/>
          </w:tcPr>
          <w:p>
            <w:pPr>
              <w:pStyle w:val="0"/>
              <w:jc w:val="center"/>
            </w:pP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A16.07.024</w:t>
              </w:r>
            </w:hyperlink>
          </w:p>
        </w:tc>
        <w:tc>
          <w:tcPr>
            <w:tcW w:w="5046" w:type="dxa"/>
            <w:vAlign w:val="center"/>
          </w:tcPr>
          <w:p>
            <w:pPr>
              <w:pStyle w:val="0"/>
            </w:pPr>
            <w:r>
              <w:rPr>
                <w:sz w:val="20"/>
              </w:rPr>
              <w:t xml:space="preserve">Операция удаления ретинированного, дистопированного или сверхкомплектного зуба</w:t>
            </w:r>
          </w:p>
        </w:tc>
        <w:tc>
          <w:tcPr>
            <w:tcW w:w="991" w:type="dxa"/>
            <w:vAlign w:val="center"/>
          </w:tcPr>
          <w:p>
            <w:pPr>
              <w:pStyle w:val="0"/>
              <w:jc w:val="center"/>
            </w:pPr>
            <w:r>
              <w:rPr>
                <w:sz w:val="20"/>
              </w:rPr>
              <w:t xml:space="preserve">3</w:t>
            </w:r>
          </w:p>
        </w:tc>
        <w:tc>
          <w:tcPr>
            <w:tcW w:w="991" w:type="dxa"/>
            <w:vAlign w:val="center"/>
          </w:tcPr>
          <w:p>
            <w:pPr>
              <w:pStyle w:val="0"/>
              <w:jc w:val="center"/>
            </w:pPr>
            <w:r>
              <w:rPr>
                <w:sz w:val="20"/>
              </w:rPr>
              <w:t xml:space="preserve">3</w:t>
            </w:r>
          </w:p>
        </w:tc>
      </w:tr>
      <w:tr>
        <w:tc>
          <w:tcPr>
            <w:tcW w:w="2041" w:type="dxa"/>
            <w:vAlign w:val="center"/>
          </w:tcPr>
          <w:p>
            <w:pPr>
              <w:pStyle w:val="0"/>
              <w:jc w:val="center"/>
            </w:pP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A16.07.040</w:t>
              </w:r>
            </w:hyperlink>
          </w:p>
        </w:tc>
        <w:tc>
          <w:tcPr>
            <w:tcW w:w="5046" w:type="dxa"/>
            <w:vAlign w:val="center"/>
          </w:tcPr>
          <w:p>
            <w:pPr>
              <w:pStyle w:val="0"/>
            </w:pPr>
            <w:r>
              <w:rPr>
                <w:sz w:val="20"/>
              </w:rPr>
              <w:t xml:space="preserve">Лоскутная операция в полости рта </w:t>
            </w:r>
            <w:hyperlink w:history="0" w:anchor="P2885" w:tooltip="&lt;8&gt; В области двух-трех зубов.">
              <w:r>
                <w:rPr>
                  <w:sz w:val="20"/>
                  <w:color w:val="0000ff"/>
                </w:rPr>
                <w:t xml:space="preserve">&lt;8&gt;</w:t>
              </w:r>
            </w:hyperlink>
          </w:p>
        </w:tc>
        <w:tc>
          <w:tcPr>
            <w:tcW w:w="991" w:type="dxa"/>
            <w:vAlign w:val="center"/>
          </w:tcPr>
          <w:p>
            <w:pPr>
              <w:pStyle w:val="0"/>
              <w:jc w:val="center"/>
            </w:pPr>
            <w:r>
              <w:rPr>
                <w:sz w:val="20"/>
              </w:rPr>
              <w:t xml:space="preserve">2,7</w:t>
            </w:r>
          </w:p>
        </w:tc>
        <w:tc>
          <w:tcPr>
            <w:tcW w:w="991" w:type="dxa"/>
            <w:vAlign w:val="center"/>
          </w:tcPr>
          <w:p>
            <w:pPr>
              <w:pStyle w:val="0"/>
              <w:jc w:val="center"/>
            </w:pPr>
            <w:r>
              <w:rPr>
                <w:sz w:val="20"/>
              </w:rPr>
              <w:t xml:space="preserve">2,7</w:t>
            </w:r>
          </w:p>
        </w:tc>
      </w:tr>
      <w:tr>
        <w:tc>
          <w:tcPr>
            <w:tcW w:w="2041" w:type="dxa"/>
            <w:vAlign w:val="center"/>
          </w:tcPr>
          <w:p>
            <w:pPr>
              <w:pStyle w:val="0"/>
              <w:jc w:val="center"/>
            </w:pP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A16.07.007</w:t>
              </w:r>
            </w:hyperlink>
          </w:p>
        </w:tc>
        <w:tc>
          <w:tcPr>
            <w:tcW w:w="5046" w:type="dxa"/>
            <w:vAlign w:val="center"/>
          </w:tcPr>
          <w:p>
            <w:pPr>
              <w:pStyle w:val="0"/>
            </w:pPr>
            <w:r>
              <w:rPr>
                <w:sz w:val="20"/>
              </w:rPr>
              <w:t xml:space="preserve">Резекция верхушки корня</w:t>
            </w:r>
          </w:p>
        </w:tc>
        <w:tc>
          <w:tcPr>
            <w:tcW w:w="991" w:type="dxa"/>
            <w:vAlign w:val="center"/>
          </w:tcPr>
          <w:p>
            <w:pPr>
              <w:pStyle w:val="0"/>
              <w:jc w:val="center"/>
            </w:pPr>
            <w:r>
              <w:rPr>
                <w:sz w:val="20"/>
              </w:rPr>
              <w:t xml:space="preserve">3,78</w:t>
            </w:r>
          </w:p>
        </w:tc>
        <w:tc>
          <w:tcPr>
            <w:tcW w:w="991" w:type="dxa"/>
            <w:vAlign w:val="center"/>
          </w:tcPr>
          <w:p>
            <w:pPr>
              <w:pStyle w:val="0"/>
              <w:jc w:val="center"/>
            </w:pPr>
            <w:r>
              <w:rPr>
                <w:sz w:val="20"/>
              </w:rPr>
              <w:t xml:space="preserve">3,78</w:t>
            </w:r>
          </w:p>
        </w:tc>
      </w:tr>
      <w:tr>
        <w:tc>
          <w:tcPr>
            <w:tcW w:w="2041" w:type="dxa"/>
            <w:vAlign w:val="center"/>
          </w:tcPr>
          <w:p>
            <w:pPr>
              <w:pStyle w:val="0"/>
              <w:jc w:val="center"/>
            </w:pP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p>
        </w:tc>
        <w:tc>
          <w:tcPr>
            <w:tcW w:w="5046" w:type="dxa"/>
            <w:vAlign w:val="center"/>
          </w:tcPr>
          <w:p>
            <w:pPr>
              <w:pStyle w:val="0"/>
            </w:pPr>
            <w:r>
              <w:rPr>
                <w:sz w:val="20"/>
              </w:rPr>
              <w:t xml:space="preserve">Вскрытие подслизистого или поднадкостничного очага воспаления в полости рта</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p>
        </w:tc>
        <w:tc>
          <w:tcPr>
            <w:tcW w:w="5046" w:type="dxa"/>
            <w:vAlign w:val="center"/>
          </w:tcPr>
          <w:p>
            <w:pPr>
              <w:pStyle w:val="0"/>
            </w:pPr>
            <w:r>
              <w:rPr>
                <w:sz w:val="20"/>
              </w:rPr>
              <w:t xml:space="preserve">Вскрытие и дренирование одонтогенного абсцесса</w:t>
            </w:r>
          </w:p>
        </w:tc>
        <w:tc>
          <w:tcPr>
            <w:tcW w:w="991" w:type="dxa"/>
            <w:vAlign w:val="center"/>
          </w:tcPr>
          <w:p>
            <w:pPr>
              <w:pStyle w:val="0"/>
              <w:jc w:val="center"/>
            </w:pPr>
            <w:r>
              <w:rPr>
                <w:sz w:val="20"/>
              </w:rPr>
              <w:t xml:space="preserve">0,97</w:t>
            </w:r>
          </w:p>
        </w:tc>
        <w:tc>
          <w:tcPr>
            <w:tcW w:w="991" w:type="dxa"/>
            <w:vAlign w:val="center"/>
          </w:tcPr>
          <w:p>
            <w:pPr>
              <w:pStyle w:val="0"/>
              <w:jc w:val="center"/>
            </w:pPr>
            <w:r>
              <w:rPr>
                <w:sz w:val="20"/>
              </w:rPr>
              <w:t xml:space="preserve">0,97</w:t>
            </w:r>
          </w:p>
        </w:tc>
      </w:tr>
      <w:tr>
        <w:tc>
          <w:tcPr>
            <w:tcW w:w="2041" w:type="dxa"/>
            <w:vAlign w:val="center"/>
          </w:tcPr>
          <w:p>
            <w:pPr>
              <w:pStyle w:val="0"/>
              <w:jc w:val="center"/>
            </w:pP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A16.07.013</w:t>
              </w:r>
            </w:hyperlink>
          </w:p>
        </w:tc>
        <w:tc>
          <w:tcPr>
            <w:tcW w:w="5046" w:type="dxa"/>
            <w:vAlign w:val="center"/>
          </w:tcPr>
          <w:p>
            <w:pPr>
              <w:pStyle w:val="0"/>
            </w:pPr>
            <w:r>
              <w:rPr>
                <w:sz w:val="20"/>
              </w:rPr>
              <w:t xml:space="preserve">Отсроченный кюретаж лунки удаленного зуба</w:t>
            </w:r>
          </w:p>
        </w:tc>
        <w:tc>
          <w:tcPr>
            <w:tcW w:w="991" w:type="dxa"/>
            <w:vAlign w:val="center"/>
          </w:tcPr>
          <w:p>
            <w:pPr>
              <w:pStyle w:val="0"/>
              <w:jc w:val="center"/>
            </w:pPr>
            <w:r>
              <w:rPr>
                <w:sz w:val="20"/>
              </w:rPr>
              <w:t xml:space="preserve">1,03</w:t>
            </w:r>
          </w:p>
        </w:tc>
        <w:tc>
          <w:tcPr>
            <w:tcW w:w="991" w:type="dxa"/>
            <w:vAlign w:val="center"/>
          </w:tcPr>
          <w:p>
            <w:pPr>
              <w:pStyle w:val="0"/>
              <w:jc w:val="center"/>
            </w:pPr>
            <w:r>
              <w:rPr>
                <w:sz w:val="20"/>
              </w:rPr>
              <w:t xml:space="preserve">1,03</w:t>
            </w:r>
          </w:p>
        </w:tc>
      </w:tr>
      <w:tr>
        <w:tc>
          <w:tcPr>
            <w:tcW w:w="2041" w:type="dxa"/>
            <w:vAlign w:val="center"/>
          </w:tcPr>
          <w:p>
            <w:pPr>
              <w:pStyle w:val="0"/>
              <w:jc w:val="center"/>
            </w:pP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p>
        </w:tc>
        <w:tc>
          <w:tcPr>
            <w:tcW w:w="5046" w:type="dxa"/>
            <w:vAlign w:val="center"/>
          </w:tcPr>
          <w:p>
            <w:pPr>
              <w:pStyle w:val="0"/>
            </w:pPr>
            <w:r>
              <w:rPr>
                <w:sz w:val="20"/>
              </w:rPr>
              <w:t xml:space="preserve">Вскрытие и дренирование абсцесса полости рта</w:t>
            </w:r>
          </w:p>
        </w:tc>
        <w:tc>
          <w:tcPr>
            <w:tcW w:w="991" w:type="dxa"/>
            <w:vAlign w:val="center"/>
          </w:tcPr>
          <w:p>
            <w:pPr>
              <w:pStyle w:val="0"/>
              <w:jc w:val="center"/>
            </w:pPr>
            <w:r>
              <w:rPr>
                <w:sz w:val="20"/>
              </w:rPr>
              <w:t xml:space="preserve">2,14</w:t>
            </w:r>
          </w:p>
        </w:tc>
        <w:tc>
          <w:tcPr>
            <w:tcW w:w="991" w:type="dxa"/>
            <w:vAlign w:val="center"/>
          </w:tcPr>
          <w:p>
            <w:pPr>
              <w:pStyle w:val="0"/>
              <w:jc w:val="center"/>
            </w:pPr>
            <w:r>
              <w:rPr>
                <w:sz w:val="20"/>
              </w:rPr>
              <w:t xml:space="preserve">2,14</w:t>
            </w:r>
          </w:p>
        </w:tc>
      </w:tr>
      <w:tr>
        <w:tc>
          <w:tcPr>
            <w:tcW w:w="2041" w:type="dxa"/>
            <w:vAlign w:val="center"/>
          </w:tcPr>
          <w:p>
            <w:pPr>
              <w:pStyle w:val="0"/>
              <w:jc w:val="center"/>
            </w:pP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p>
        </w:tc>
        <w:tc>
          <w:tcPr>
            <w:tcW w:w="5046" w:type="dxa"/>
            <w:vAlign w:val="center"/>
          </w:tcPr>
          <w:p>
            <w:pPr>
              <w:pStyle w:val="0"/>
            </w:pPr>
            <w:r>
              <w:rPr>
                <w:sz w:val="20"/>
              </w:rPr>
              <w:t xml:space="preserve">Вскрытие и дренирование очага воспаления мягких тканей лица или дна полости рта</w:t>
            </w:r>
          </w:p>
        </w:tc>
        <w:tc>
          <w:tcPr>
            <w:tcW w:w="991" w:type="dxa"/>
            <w:vAlign w:val="center"/>
          </w:tcPr>
          <w:p>
            <w:pPr>
              <w:pStyle w:val="0"/>
              <w:jc w:val="center"/>
            </w:pPr>
            <w:r>
              <w:rPr>
                <w:sz w:val="20"/>
              </w:rPr>
              <w:t xml:space="preserve">2,41</w:t>
            </w:r>
          </w:p>
        </w:tc>
        <w:tc>
          <w:tcPr>
            <w:tcW w:w="991" w:type="dxa"/>
            <w:vAlign w:val="center"/>
          </w:tcPr>
          <w:p>
            <w:pPr>
              <w:pStyle w:val="0"/>
              <w:jc w:val="center"/>
            </w:pPr>
            <w:r>
              <w:rPr>
                <w:sz w:val="20"/>
              </w:rPr>
              <w:t xml:space="preserve">2,41</w:t>
            </w:r>
          </w:p>
        </w:tc>
      </w:tr>
      <w:tr>
        <w:tc>
          <w:tcPr>
            <w:tcW w:w="2041" w:type="dxa"/>
            <w:vAlign w:val="center"/>
          </w:tcPr>
          <w:p>
            <w:pPr>
              <w:pStyle w:val="0"/>
              <w:jc w:val="center"/>
            </w:pP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5046" w:type="dxa"/>
            <w:vAlign w:val="center"/>
          </w:tcPr>
          <w:p>
            <w:pPr>
              <w:pStyle w:val="0"/>
            </w:pPr>
            <w:r>
              <w:rPr>
                <w:sz w:val="20"/>
              </w:rPr>
              <w:t xml:space="preserve">Цистотомия или цистэктомия</w:t>
            </w:r>
          </w:p>
        </w:tc>
        <w:tc>
          <w:tcPr>
            <w:tcW w:w="991" w:type="dxa"/>
            <w:vAlign w:val="center"/>
          </w:tcPr>
          <w:p>
            <w:pPr>
              <w:pStyle w:val="0"/>
              <w:jc w:val="center"/>
            </w:pPr>
            <w:r>
              <w:rPr>
                <w:sz w:val="20"/>
              </w:rPr>
              <w:t xml:space="preserve">3,89</w:t>
            </w:r>
          </w:p>
        </w:tc>
        <w:tc>
          <w:tcPr>
            <w:tcW w:w="991" w:type="dxa"/>
            <w:vAlign w:val="center"/>
          </w:tcPr>
          <w:p>
            <w:pPr>
              <w:pStyle w:val="0"/>
              <w:jc w:val="center"/>
            </w:pPr>
            <w:r>
              <w:rPr>
                <w:sz w:val="20"/>
              </w:rPr>
              <w:t xml:space="preserve">3,89</w:t>
            </w:r>
          </w:p>
        </w:tc>
      </w:tr>
      <w:tr>
        <w:tc>
          <w:tcPr>
            <w:tcW w:w="2041" w:type="dxa"/>
            <w:vAlign w:val="center"/>
          </w:tcPr>
          <w:p>
            <w:pPr>
              <w:pStyle w:val="0"/>
              <w:jc w:val="center"/>
            </w:pP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A16.07.017.002</w:t>
              </w:r>
            </w:hyperlink>
          </w:p>
        </w:tc>
        <w:tc>
          <w:tcPr>
            <w:tcW w:w="5046" w:type="dxa"/>
            <w:vAlign w:val="center"/>
          </w:tcPr>
          <w:p>
            <w:pPr>
              <w:pStyle w:val="0"/>
            </w:pPr>
            <w:r>
              <w:rPr>
                <w:sz w:val="20"/>
              </w:rPr>
              <w:t xml:space="preserve">Коррекция объема и формы альвеолярного отростка </w:t>
            </w:r>
            <w:hyperlink w:history="0" w:anchor="P2886" w:tooltip="&lt;9&gt; В области одного-двух зубов.">
              <w:r>
                <w:rPr>
                  <w:sz w:val="20"/>
                  <w:color w:val="0000ff"/>
                </w:rPr>
                <w:t xml:space="preserve">&lt;9&gt;</w:t>
              </w:r>
            </w:hyperlink>
          </w:p>
        </w:tc>
        <w:tc>
          <w:tcPr>
            <w:tcW w:w="991" w:type="dxa"/>
            <w:vAlign w:val="center"/>
          </w:tcPr>
          <w:p>
            <w:pPr>
              <w:pStyle w:val="0"/>
              <w:jc w:val="center"/>
            </w:pPr>
            <w:r>
              <w:rPr>
                <w:sz w:val="20"/>
              </w:rPr>
              <w:t xml:space="preserve">1,22</w:t>
            </w:r>
          </w:p>
        </w:tc>
        <w:tc>
          <w:tcPr>
            <w:tcW w:w="991" w:type="dxa"/>
            <w:vAlign w:val="center"/>
          </w:tcPr>
          <w:p>
            <w:pPr>
              <w:pStyle w:val="0"/>
              <w:jc w:val="center"/>
            </w:pPr>
            <w:r>
              <w:rPr>
                <w:sz w:val="20"/>
              </w:rPr>
              <w:t xml:space="preserve">1,22</w:t>
            </w:r>
          </w:p>
        </w:tc>
      </w:tr>
      <w:tr>
        <w:tc>
          <w:tcPr>
            <w:tcW w:w="2041" w:type="dxa"/>
            <w:vAlign w:val="center"/>
          </w:tcPr>
          <w:p>
            <w:pPr>
              <w:pStyle w:val="0"/>
              <w:jc w:val="center"/>
            </w:pP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A16.07.026</w:t>
              </w:r>
            </w:hyperlink>
          </w:p>
        </w:tc>
        <w:tc>
          <w:tcPr>
            <w:tcW w:w="5046" w:type="dxa"/>
            <w:vAlign w:val="center"/>
          </w:tcPr>
          <w:p>
            <w:pPr>
              <w:pStyle w:val="0"/>
            </w:pPr>
            <w:r>
              <w:rPr>
                <w:sz w:val="20"/>
              </w:rPr>
              <w:t xml:space="preserve">Гингивэктомия</w:t>
            </w:r>
          </w:p>
        </w:tc>
        <w:tc>
          <w:tcPr>
            <w:tcW w:w="991" w:type="dxa"/>
            <w:vAlign w:val="center"/>
          </w:tcPr>
          <w:p>
            <w:pPr>
              <w:pStyle w:val="0"/>
              <w:jc w:val="center"/>
            </w:pPr>
            <w:r>
              <w:rPr>
                <w:sz w:val="20"/>
              </w:rPr>
              <w:t xml:space="preserve">4,3</w:t>
            </w:r>
          </w:p>
        </w:tc>
        <w:tc>
          <w:tcPr>
            <w:tcW w:w="991" w:type="dxa"/>
            <w:vAlign w:val="center"/>
          </w:tcPr>
          <w:p>
            <w:pPr>
              <w:pStyle w:val="0"/>
              <w:jc w:val="center"/>
            </w:pPr>
            <w:r>
              <w:rPr>
                <w:sz w:val="20"/>
              </w:rPr>
              <w:t xml:space="preserve">4,3</w:t>
            </w:r>
          </w:p>
        </w:tc>
      </w:tr>
      <w:tr>
        <w:tc>
          <w:tcPr>
            <w:tcW w:w="2041" w:type="dxa"/>
            <w:vAlign w:val="center"/>
          </w:tcPr>
          <w:p>
            <w:pPr>
              <w:pStyle w:val="0"/>
              <w:jc w:val="center"/>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A16.07.089</w:t>
              </w:r>
            </w:hyperlink>
          </w:p>
        </w:tc>
        <w:tc>
          <w:tcPr>
            <w:tcW w:w="5046" w:type="dxa"/>
            <w:vAlign w:val="center"/>
          </w:tcPr>
          <w:p>
            <w:pPr>
              <w:pStyle w:val="0"/>
            </w:pPr>
            <w:r>
              <w:rPr>
                <w:sz w:val="20"/>
              </w:rPr>
              <w:t xml:space="preserve">Гингивопластика</w:t>
            </w:r>
          </w:p>
        </w:tc>
        <w:tc>
          <w:tcPr>
            <w:tcW w:w="991" w:type="dxa"/>
            <w:vAlign w:val="center"/>
          </w:tcPr>
          <w:p>
            <w:pPr>
              <w:pStyle w:val="0"/>
              <w:jc w:val="center"/>
            </w:pPr>
            <w:r>
              <w:rPr>
                <w:sz w:val="20"/>
              </w:rPr>
              <w:t xml:space="preserve">4,3</w:t>
            </w:r>
          </w:p>
        </w:tc>
        <w:tc>
          <w:tcPr>
            <w:tcW w:w="991" w:type="dxa"/>
            <w:vAlign w:val="center"/>
          </w:tcPr>
          <w:p>
            <w:pPr>
              <w:pStyle w:val="0"/>
              <w:jc w:val="center"/>
            </w:pPr>
            <w:r>
              <w:rPr>
                <w:sz w:val="20"/>
              </w:rPr>
              <w:t xml:space="preserve">4,3</w:t>
            </w:r>
          </w:p>
        </w:tc>
      </w:tr>
      <w:tr>
        <w:tc>
          <w:tcPr>
            <w:tcW w:w="2041" w:type="dxa"/>
            <w:vAlign w:val="center"/>
          </w:tcPr>
          <w:p>
            <w:pPr>
              <w:pStyle w:val="0"/>
              <w:jc w:val="center"/>
            </w:pP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A16.07.038</w:t>
              </w:r>
            </w:hyperlink>
          </w:p>
        </w:tc>
        <w:tc>
          <w:tcPr>
            <w:tcW w:w="5046" w:type="dxa"/>
            <w:vAlign w:val="center"/>
          </w:tcPr>
          <w:p>
            <w:pPr>
              <w:pStyle w:val="0"/>
            </w:pPr>
            <w:r>
              <w:rPr>
                <w:sz w:val="20"/>
              </w:rPr>
              <w:t xml:space="preserve">Открытый кюретаж при заболеваниях пародонта в области зуба </w:t>
            </w:r>
            <w:hyperlink w:history="0" w:anchor="P2881" w:tooltip="&lt;4&gt; Одного зуба.">
              <w:r>
                <w:rPr>
                  <w:sz w:val="20"/>
                  <w:color w:val="0000ff"/>
                </w:rPr>
                <w:t xml:space="preserve">&lt;4&gt;</w:t>
              </w:r>
            </w:hyperlink>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5046" w:type="dxa"/>
            <w:vAlign w:val="center"/>
          </w:tcPr>
          <w:p>
            <w:pPr>
              <w:pStyle w:val="0"/>
            </w:pPr>
            <w:r>
              <w:rPr>
                <w:sz w:val="20"/>
              </w:rPr>
              <w:t xml:space="preserve">Пластика уздечки верхней губы</w:t>
            </w:r>
          </w:p>
        </w:tc>
        <w:tc>
          <w:tcPr>
            <w:tcW w:w="991" w:type="dxa"/>
            <w:vAlign w:val="center"/>
          </w:tcPr>
          <w:p>
            <w:pPr>
              <w:pStyle w:val="0"/>
              <w:jc w:val="center"/>
            </w:pPr>
            <w:r>
              <w:rPr>
                <w:sz w:val="20"/>
              </w:rPr>
              <w:t xml:space="preserve">2,1</w:t>
            </w:r>
          </w:p>
        </w:tc>
        <w:tc>
          <w:tcPr>
            <w:tcW w:w="991" w:type="dxa"/>
            <w:vAlign w:val="center"/>
          </w:tcPr>
          <w:p>
            <w:pPr>
              <w:pStyle w:val="0"/>
              <w:jc w:val="center"/>
            </w:pPr>
            <w:r>
              <w:rPr>
                <w:sz w:val="20"/>
              </w:rPr>
              <w:t xml:space="preserve">2,1</w:t>
            </w:r>
          </w:p>
        </w:tc>
      </w:tr>
      <w:tr>
        <w:tc>
          <w:tcPr>
            <w:tcW w:w="2041" w:type="dxa"/>
            <w:vAlign w:val="center"/>
          </w:tcPr>
          <w:p>
            <w:pPr>
              <w:pStyle w:val="0"/>
              <w:jc w:val="center"/>
            </w:pP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p>
        </w:tc>
        <w:tc>
          <w:tcPr>
            <w:tcW w:w="5046" w:type="dxa"/>
            <w:vAlign w:val="center"/>
          </w:tcPr>
          <w:p>
            <w:pPr>
              <w:pStyle w:val="0"/>
            </w:pPr>
            <w:r>
              <w:rPr>
                <w:sz w:val="20"/>
              </w:rPr>
              <w:t xml:space="preserve">Пластика уздечки нижней губы</w:t>
            </w:r>
          </w:p>
        </w:tc>
        <w:tc>
          <w:tcPr>
            <w:tcW w:w="991" w:type="dxa"/>
            <w:vAlign w:val="center"/>
          </w:tcPr>
          <w:p>
            <w:pPr>
              <w:pStyle w:val="0"/>
              <w:jc w:val="center"/>
            </w:pPr>
            <w:r>
              <w:rPr>
                <w:sz w:val="20"/>
              </w:rPr>
              <w:t xml:space="preserve">2,1</w:t>
            </w:r>
          </w:p>
        </w:tc>
        <w:tc>
          <w:tcPr>
            <w:tcW w:w="991" w:type="dxa"/>
            <w:vAlign w:val="center"/>
          </w:tcPr>
          <w:p>
            <w:pPr>
              <w:pStyle w:val="0"/>
              <w:jc w:val="center"/>
            </w:pPr>
            <w:r>
              <w:rPr>
                <w:sz w:val="20"/>
              </w:rPr>
              <w:t xml:space="preserve">2,1</w:t>
            </w:r>
          </w:p>
        </w:tc>
      </w:tr>
      <w:tr>
        <w:tc>
          <w:tcPr>
            <w:tcW w:w="2041" w:type="dxa"/>
            <w:vAlign w:val="center"/>
          </w:tcPr>
          <w:p>
            <w:pPr>
              <w:pStyle w:val="0"/>
              <w:jc w:val="center"/>
            </w:pP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p>
        </w:tc>
        <w:tc>
          <w:tcPr>
            <w:tcW w:w="5046" w:type="dxa"/>
            <w:vAlign w:val="center"/>
          </w:tcPr>
          <w:p>
            <w:pPr>
              <w:pStyle w:val="0"/>
            </w:pPr>
            <w:r>
              <w:rPr>
                <w:sz w:val="20"/>
              </w:rPr>
              <w:t xml:space="preserve">Пластика уздечки языка</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A16.07.096</w:t>
              </w:r>
            </w:hyperlink>
          </w:p>
        </w:tc>
        <w:tc>
          <w:tcPr>
            <w:tcW w:w="5046" w:type="dxa"/>
            <w:vAlign w:val="center"/>
          </w:tcPr>
          <w:p>
            <w:pPr>
              <w:pStyle w:val="0"/>
            </w:pPr>
            <w:r>
              <w:rPr>
                <w:sz w:val="20"/>
              </w:rPr>
              <w:t xml:space="preserve">Пластика перфорации верхнечелюстной пазухи</w:t>
            </w:r>
          </w:p>
        </w:tc>
        <w:tc>
          <w:tcPr>
            <w:tcW w:w="991" w:type="dxa"/>
            <w:vAlign w:val="center"/>
          </w:tcPr>
          <w:p>
            <w:pPr>
              <w:pStyle w:val="0"/>
              <w:jc w:val="center"/>
            </w:pPr>
            <w:r>
              <w:rPr>
                <w:sz w:val="20"/>
              </w:rPr>
              <w:t xml:space="preserve">4</w:t>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A16.07.008.003</w:t>
              </w:r>
            </w:hyperlink>
          </w:p>
        </w:tc>
        <w:tc>
          <w:tcPr>
            <w:tcW w:w="5046" w:type="dxa"/>
            <w:vAlign w:val="center"/>
          </w:tcPr>
          <w:p>
            <w:pPr>
              <w:pStyle w:val="0"/>
            </w:pPr>
            <w:r>
              <w:rPr>
                <w:sz w:val="20"/>
              </w:rPr>
              <w:t xml:space="preserve">Закрытие перфорации стенки корневого канала зуба</w:t>
            </w:r>
          </w:p>
        </w:tc>
        <w:tc>
          <w:tcPr>
            <w:tcW w:w="991" w:type="dxa"/>
            <w:vAlign w:val="center"/>
          </w:tcPr>
          <w:p>
            <w:pPr>
              <w:pStyle w:val="0"/>
              <w:jc w:val="center"/>
            </w:pPr>
            <w:r>
              <w:rPr>
                <w:sz w:val="20"/>
              </w:rPr>
              <w:t xml:space="preserve">1,8</w:t>
            </w:r>
          </w:p>
        </w:tc>
        <w:tc>
          <w:tcPr>
            <w:tcW w:w="991" w:type="dxa"/>
            <w:vAlign w:val="center"/>
          </w:tcPr>
          <w:p>
            <w:pPr>
              <w:pStyle w:val="0"/>
              <w:jc w:val="center"/>
            </w:pPr>
            <w:r>
              <w:rPr>
                <w:sz w:val="20"/>
              </w:rPr>
              <w:t xml:space="preserve">1,8</w:t>
            </w:r>
          </w:p>
        </w:tc>
      </w:tr>
      <w:tr>
        <w:tc>
          <w:tcPr>
            <w:tcW w:w="2041" w:type="dxa"/>
            <w:vAlign w:val="center"/>
          </w:tcPr>
          <w:p>
            <w:pPr>
              <w:pStyle w:val="0"/>
              <w:jc w:val="center"/>
            </w:pP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A16.07.058</w:t>
              </w:r>
            </w:hyperlink>
          </w:p>
        </w:tc>
        <w:tc>
          <w:tcPr>
            <w:tcW w:w="5046" w:type="dxa"/>
            <w:vAlign w:val="center"/>
          </w:tcPr>
          <w:p>
            <w:pPr>
              <w:pStyle w:val="0"/>
            </w:pPr>
            <w:r>
              <w:rPr>
                <w:sz w:val="20"/>
              </w:rPr>
              <w:t xml:space="preserve">Лечение перикоронита (промывание, рассечение и/или иссечение капюшона)</w:t>
            </w:r>
          </w:p>
        </w:tc>
        <w:tc>
          <w:tcPr>
            <w:tcW w:w="991" w:type="dxa"/>
            <w:vAlign w:val="center"/>
          </w:tcPr>
          <w:p>
            <w:pPr>
              <w:pStyle w:val="0"/>
              <w:jc w:val="center"/>
            </w:pPr>
            <w:r>
              <w:rPr>
                <w:sz w:val="20"/>
              </w:rPr>
              <w:t xml:space="preserve">1,04</w:t>
            </w:r>
          </w:p>
        </w:tc>
        <w:tc>
          <w:tcPr>
            <w:tcW w:w="991" w:type="dxa"/>
            <w:vAlign w:val="center"/>
          </w:tcPr>
          <w:p>
            <w:pPr>
              <w:pStyle w:val="0"/>
              <w:jc w:val="center"/>
            </w:pPr>
            <w:r>
              <w:rPr>
                <w:sz w:val="20"/>
              </w:rPr>
              <w:t xml:space="preserve">1,04</w:t>
            </w:r>
          </w:p>
        </w:tc>
      </w:tr>
      <w:tr>
        <w:tc>
          <w:tcPr>
            <w:tcW w:w="2041" w:type="dxa"/>
            <w:vAlign w:val="center"/>
          </w:tcPr>
          <w:p>
            <w:pPr>
              <w:pStyle w:val="0"/>
              <w:jc w:val="center"/>
            </w:pP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A16.07.059</w:t>
              </w:r>
            </w:hyperlink>
          </w:p>
        </w:tc>
        <w:tc>
          <w:tcPr>
            <w:tcW w:w="5046" w:type="dxa"/>
            <w:vAlign w:val="center"/>
          </w:tcPr>
          <w:p>
            <w:pPr>
              <w:pStyle w:val="0"/>
            </w:pPr>
            <w:r>
              <w:rPr>
                <w:sz w:val="20"/>
              </w:rPr>
              <w:t xml:space="preserve">Гемисекция зуба</w:t>
            </w:r>
          </w:p>
        </w:tc>
        <w:tc>
          <w:tcPr>
            <w:tcW w:w="991" w:type="dxa"/>
            <w:vAlign w:val="center"/>
          </w:tcPr>
          <w:p>
            <w:pPr>
              <w:pStyle w:val="0"/>
              <w:jc w:val="center"/>
            </w:pPr>
            <w:r>
              <w:rPr>
                <w:sz w:val="20"/>
              </w:rPr>
              <w:t xml:space="preserve">2,6</w:t>
            </w:r>
          </w:p>
        </w:tc>
        <w:tc>
          <w:tcPr>
            <w:tcW w:w="991" w:type="dxa"/>
            <w:vAlign w:val="center"/>
          </w:tcPr>
          <w:p>
            <w:pPr>
              <w:pStyle w:val="0"/>
              <w:jc w:val="center"/>
            </w:pPr>
            <w:r>
              <w:rPr>
                <w:sz w:val="20"/>
              </w:rPr>
              <w:t xml:space="preserve">2,6</w:t>
            </w:r>
          </w:p>
        </w:tc>
      </w:tr>
      <w:tr>
        <w:tc>
          <w:tcPr>
            <w:tcW w:w="2041" w:type="dxa"/>
            <w:vAlign w:val="center"/>
          </w:tcPr>
          <w:p>
            <w:pPr>
              <w:pStyle w:val="0"/>
              <w:jc w:val="center"/>
            </w:pP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A11.07.025</w:t>
              </w:r>
            </w:hyperlink>
          </w:p>
        </w:tc>
        <w:tc>
          <w:tcPr>
            <w:tcW w:w="5046" w:type="dxa"/>
            <w:vAlign w:val="center"/>
          </w:tcPr>
          <w:p>
            <w:pPr>
              <w:pStyle w:val="0"/>
            </w:pPr>
            <w:r>
              <w:rPr>
                <w:sz w:val="20"/>
              </w:rPr>
              <w:t xml:space="preserve">Промывание протока слюнной железы</w:t>
            </w:r>
          </w:p>
        </w:tc>
        <w:tc>
          <w:tcPr>
            <w:tcW w:w="991" w:type="dxa"/>
            <w:vAlign w:val="center"/>
          </w:tcPr>
          <w:p>
            <w:pPr>
              <w:pStyle w:val="0"/>
              <w:jc w:val="center"/>
            </w:pPr>
            <w:r>
              <w:rPr>
                <w:sz w:val="20"/>
              </w:rPr>
              <w:t xml:space="preserve">1,85</w:t>
            </w:r>
          </w:p>
        </w:tc>
        <w:tc>
          <w:tcPr>
            <w:tcW w:w="991" w:type="dxa"/>
            <w:vAlign w:val="center"/>
          </w:tcPr>
          <w:p>
            <w:pPr>
              <w:pStyle w:val="0"/>
              <w:jc w:val="center"/>
            </w:pPr>
            <w:r>
              <w:rPr>
                <w:sz w:val="20"/>
              </w:rPr>
              <w:t xml:space="preserve">1,85</w:t>
            </w:r>
          </w:p>
        </w:tc>
      </w:tr>
      <w:tr>
        <w:tc>
          <w:tcPr>
            <w:tcW w:w="2041" w:type="dxa"/>
            <w:vAlign w:val="center"/>
          </w:tcPr>
          <w:p>
            <w:pPr>
              <w:pStyle w:val="0"/>
              <w:jc w:val="center"/>
            </w:pP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5046" w:type="dxa"/>
            <w:vAlign w:val="center"/>
          </w:tcPr>
          <w:p>
            <w:pPr>
              <w:pStyle w:val="0"/>
            </w:pPr>
            <w:r>
              <w:rPr>
                <w:sz w:val="20"/>
              </w:rPr>
              <w:t xml:space="preserve">Удаление камней из протоков слюнных желез</w:t>
            </w:r>
          </w:p>
        </w:tc>
        <w:tc>
          <w:tcPr>
            <w:tcW w:w="991" w:type="dxa"/>
            <w:vAlign w:val="center"/>
          </w:tcPr>
          <w:p>
            <w:pPr>
              <w:pStyle w:val="0"/>
              <w:jc w:val="center"/>
            </w:pPr>
            <w:r>
              <w:rPr>
                <w:sz w:val="20"/>
              </w:rPr>
              <w:t xml:space="preserve">3</w:t>
            </w:r>
          </w:p>
        </w:tc>
        <w:tc>
          <w:tcPr>
            <w:tcW w:w="991" w:type="dxa"/>
            <w:vAlign w:val="center"/>
          </w:tcPr>
          <w:p>
            <w:pPr>
              <w:pStyle w:val="0"/>
              <w:jc w:val="center"/>
            </w:pPr>
            <w:r>
              <w:rPr>
                <w:sz w:val="20"/>
              </w:rPr>
              <w:t xml:space="preserve">3</w:t>
            </w:r>
          </w:p>
        </w:tc>
      </w:tr>
      <w:tr>
        <w:tc>
          <w:tcPr>
            <w:tcW w:w="2041" w:type="dxa"/>
            <w:vAlign w:val="center"/>
          </w:tcPr>
          <w:p>
            <w:pPr>
              <w:pStyle w:val="0"/>
              <w:jc w:val="center"/>
            </w:pP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p>
        </w:tc>
        <w:tc>
          <w:tcPr>
            <w:tcW w:w="5046" w:type="dxa"/>
            <w:vAlign w:val="center"/>
          </w:tcPr>
          <w:p>
            <w:pPr>
              <w:pStyle w:val="0"/>
            </w:pPr>
            <w:r>
              <w:rPr>
                <w:sz w:val="20"/>
              </w:rPr>
              <w:t xml:space="preserve">Иссечение свища мягких тканей</w:t>
            </w:r>
          </w:p>
        </w:tc>
        <w:tc>
          <w:tcPr>
            <w:tcW w:w="991" w:type="dxa"/>
            <w:vAlign w:val="center"/>
          </w:tcPr>
          <w:p>
            <w:pPr>
              <w:pStyle w:val="0"/>
              <w:jc w:val="center"/>
            </w:pPr>
            <w:r>
              <w:rPr>
                <w:sz w:val="20"/>
              </w:rPr>
              <w:t xml:space="preserve">2,25</w:t>
            </w:r>
          </w:p>
        </w:tc>
        <w:tc>
          <w:tcPr>
            <w:tcW w:w="991" w:type="dxa"/>
            <w:vAlign w:val="center"/>
          </w:tcPr>
          <w:p>
            <w:pPr>
              <w:pStyle w:val="0"/>
              <w:jc w:val="center"/>
            </w:pPr>
            <w:r>
              <w:rPr>
                <w:sz w:val="20"/>
              </w:rPr>
              <w:t xml:space="preserve">2,25</w:t>
            </w:r>
          </w:p>
        </w:tc>
      </w:tr>
      <w:tr>
        <w:tc>
          <w:tcPr>
            <w:tcW w:w="2041" w:type="dxa"/>
            <w:vAlign w:val="center"/>
          </w:tcPr>
          <w:p>
            <w:pPr>
              <w:pStyle w:val="0"/>
              <w:jc w:val="center"/>
            </w:pP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A16.30.069</w:t>
              </w:r>
            </w:hyperlink>
          </w:p>
        </w:tc>
        <w:tc>
          <w:tcPr>
            <w:tcW w:w="5046" w:type="dxa"/>
            <w:vAlign w:val="center"/>
          </w:tcPr>
          <w:p>
            <w:pPr>
              <w:pStyle w:val="0"/>
            </w:pPr>
            <w:r>
              <w:rPr>
                <w:sz w:val="20"/>
              </w:rPr>
              <w:t xml:space="preserve">Снятие послеоперационных швов (лигатур)</w:t>
            </w:r>
          </w:p>
        </w:tc>
        <w:tc>
          <w:tcPr>
            <w:tcW w:w="991" w:type="dxa"/>
            <w:vAlign w:val="center"/>
          </w:tcPr>
          <w:p>
            <w:pPr>
              <w:pStyle w:val="0"/>
              <w:jc w:val="center"/>
            </w:pPr>
            <w:r>
              <w:rPr>
                <w:sz w:val="20"/>
              </w:rPr>
              <w:t xml:space="preserve">0,38</w:t>
            </w:r>
          </w:p>
        </w:tc>
        <w:tc>
          <w:tcPr>
            <w:tcW w:w="991" w:type="dxa"/>
            <w:vAlign w:val="center"/>
          </w:tcPr>
          <w:p>
            <w:pPr>
              <w:pStyle w:val="0"/>
              <w:jc w:val="center"/>
            </w:pPr>
            <w:r>
              <w:rPr>
                <w:sz w:val="20"/>
              </w:rPr>
              <w:t xml:space="preserve">0,38</w:t>
            </w:r>
          </w:p>
        </w:tc>
      </w:tr>
      <w:tr>
        <w:tc>
          <w:tcPr>
            <w:tcW w:w="2041" w:type="dxa"/>
            <w:vAlign w:val="center"/>
          </w:tcPr>
          <w:p>
            <w:pPr>
              <w:pStyle w:val="0"/>
              <w:jc w:val="center"/>
            </w:pP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B01.054.001</w:t>
              </w:r>
            </w:hyperlink>
          </w:p>
        </w:tc>
        <w:tc>
          <w:tcPr>
            <w:tcW w:w="5046" w:type="dxa"/>
            <w:vAlign w:val="center"/>
          </w:tcPr>
          <w:p>
            <w:pPr>
              <w:pStyle w:val="0"/>
            </w:pPr>
            <w:r>
              <w:rPr>
                <w:sz w:val="20"/>
              </w:rPr>
              <w:t xml:space="preserve">Осмотр (консультация) врача-физиотерапевта</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A17.07.001</w:t>
              </w:r>
            </w:hyperlink>
          </w:p>
        </w:tc>
        <w:tc>
          <w:tcPr>
            <w:tcW w:w="5046" w:type="dxa"/>
            <w:vAlign w:val="center"/>
          </w:tcPr>
          <w:p>
            <w:pPr>
              <w:pStyle w:val="0"/>
            </w:pPr>
            <w:r>
              <w:rPr>
                <w:sz w:val="20"/>
              </w:rPr>
              <w:t xml:space="preserve">Электрофорез лекарственных препаратов при патологии полости рта и зубов</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A17.07.003</w:t>
              </w:r>
            </w:hyperlink>
          </w:p>
        </w:tc>
        <w:tc>
          <w:tcPr>
            <w:tcW w:w="5046" w:type="dxa"/>
            <w:vAlign w:val="center"/>
          </w:tcPr>
          <w:p>
            <w:pPr>
              <w:pStyle w:val="0"/>
            </w:pPr>
            <w:r>
              <w:rPr>
                <w:sz w:val="20"/>
              </w:rPr>
              <w:t xml:space="preserve">Диатермокоагуляция при патологии полости рта и зубов</w:t>
            </w:r>
          </w:p>
        </w:tc>
        <w:tc>
          <w:tcPr>
            <w:tcW w:w="991" w:type="dxa"/>
            <w:vAlign w:val="center"/>
          </w:tcPr>
          <w:p>
            <w:pPr>
              <w:pStyle w:val="0"/>
              <w:jc w:val="center"/>
            </w:pPr>
            <w:r>
              <w:rPr>
                <w:sz w:val="20"/>
              </w:rPr>
              <w:t xml:space="preserve">0,5</w:t>
            </w:r>
          </w:p>
        </w:tc>
        <w:tc>
          <w:tcPr>
            <w:tcW w:w="991" w:type="dxa"/>
            <w:vAlign w:val="center"/>
          </w:tcPr>
          <w:p>
            <w:pPr>
              <w:pStyle w:val="0"/>
              <w:jc w:val="center"/>
            </w:pPr>
            <w:r>
              <w:rPr>
                <w:sz w:val="20"/>
              </w:rPr>
              <w:t xml:space="preserve">0,5</w:t>
            </w:r>
          </w:p>
        </w:tc>
      </w:tr>
      <w:tr>
        <w:tc>
          <w:tcPr>
            <w:tcW w:w="2041" w:type="dxa"/>
            <w:vAlign w:val="center"/>
          </w:tcPr>
          <w:p>
            <w:pPr>
              <w:pStyle w:val="0"/>
              <w:jc w:val="center"/>
            </w:pP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A17.07.004</w:t>
              </w:r>
            </w:hyperlink>
          </w:p>
        </w:tc>
        <w:tc>
          <w:tcPr>
            <w:tcW w:w="5046" w:type="dxa"/>
            <w:vAlign w:val="center"/>
          </w:tcPr>
          <w:p>
            <w:pPr>
              <w:pStyle w:val="0"/>
            </w:pPr>
            <w:r>
              <w:rPr>
                <w:sz w:val="20"/>
              </w:rPr>
              <w:t xml:space="preserve">Ионофорез при патологии полости рта и зубов</w:t>
            </w:r>
          </w:p>
        </w:tc>
        <w:tc>
          <w:tcPr>
            <w:tcW w:w="991" w:type="dxa"/>
            <w:vAlign w:val="center"/>
          </w:tcPr>
          <w:p>
            <w:pPr>
              <w:pStyle w:val="0"/>
              <w:jc w:val="center"/>
            </w:pPr>
            <w:r>
              <w:rPr>
                <w:sz w:val="20"/>
              </w:rPr>
              <w:t xml:space="preserve">1,01</w:t>
            </w:r>
          </w:p>
        </w:tc>
        <w:tc>
          <w:tcPr>
            <w:tcW w:w="991" w:type="dxa"/>
            <w:vAlign w:val="center"/>
          </w:tcPr>
          <w:p>
            <w:pPr>
              <w:pStyle w:val="0"/>
              <w:jc w:val="center"/>
            </w:pPr>
            <w:r>
              <w:rPr>
                <w:sz w:val="20"/>
              </w:rPr>
              <w:t xml:space="preserve">1,01</w:t>
            </w:r>
          </w:p>
        </w:tc>
      </w:tr>
      <w:tr>
        <w:tc>
          <w:tcPr>
            <w:tcW w:w="2041" w:type="dxa"/>
            <w:vAlign w:val="center"/>
          </w:tcPr>
          <w:p>
            <w:pPr>
              <w:pStyle w:val="0"/>
              <w:jc w:val="center"/>
            </w:pP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A17.07.006</w:t>
              </w:r>
            </w:hyperlink>
          </w:p>
        </w:tc>
        <w:tc>
          <w:tcPr>
            <w:tcW w:w="5046" w:type="dxa"/>
            <w:vAlign w:val="center"/>
          </w:tcPr>
          <w:p>
            <w:pPr>
              <w:pStyle w:val="0"/>
            </w:pPr>
            <w:r>
              <w:rPr>
                <w:sz w:val="20"/>
              </w:rPr>
              <w:t xml:space="preserve">Депофорез корневого канала зуба</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A17.07.007</w:t>
              </w:r>
            </w:hyperlink>
          </w:p>
        </w:tc>
        <w:tc>
          <w:tcPr>
            <w:tcW w:w="5046" w:type="dxa"/>
            <w:vAlign w:val="center"/>
          </w:tcPr>
          <w:p>
            <w:pPr>
              <w:pStyle w:val="0"/>
            </w:pPr>
            <w:r>
              <w:rPr>
                <w:sz w:val="20"/>
              </w:rPr>
              <w:t xml:space="preserve">Дарсонвализация при патологии полости рта</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A17.07.008</w:t>
              </w:r>
            </w:hyperlink>
          </w:p>
        </w:tc>
        <w:tc>
          <w:tcPr>
            <w:tcW w:w="5046" w:type="dxa"/>
            <w:vAlign w:val="center"/>
          </w:tcPr>
          <w:p>
            <w:pPr>
              <w:pStyle w:val="0"/>
            </w:pPr>
            <w:r>
              <w:rPr>
                <w:sz w:val="20"/>
              </w:rPr>
              <w:t xml:space="preserve">Флюктуоризация при патологии полости рта и зубов</w:t>
            </w:r>
          </w:p>
        </w:tc>
        <w:tc>
          <w:tcPr>
            <w:tcW w:w="991" w:type="dxa"/>
            <w:vAlign w:val="center"/>
          </w:tcPr>
          <w:p>
            <w:pPr>
              <w:pStyle w:val="0"/>
              <w:jc w:val="center"/>
            </w:pPr>
            <w:r>
              <w:rPr>
                <w:sz w:val="20"/>
              </w:rPr>
              <w:t xml:space="preserve">1,67</w:t>
            </w:r>
          </w:p>
        </w:tc>
        <w:tc>
          <w:tcPr>
            <w:tcW w:w="991" w:type="dxa"/>
            <w:vAlign w:val="center"/>
          </w:tcPr>
          <w:p>
            <w:pPr>
              <w:pStyle w:val="0"/>
              <w:jc w:val="center"/>
            </w:pPr>
            <w:r>
              <w:rPr>
                <w:sz w:val="20"/>
              </w:rPr>
              <w:t xml:space="preserve">1,67</w:t>
            </w:r>
          </w:p>
        </w:tc>
      </w:tr>
      <w:tr>
        <w:tc>
          <w:tcPr>
            <w:tcW w:w="2041" w:type="dxa"/>
            <w:vAlign w:val="center"/>
          </w:tcPr>
          <w:p>
            <w:pPr>
              <w:pStyle w:val="0"/>
              <w:jc w:val="center"/>
            </w:pP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A17.07.009</w:t>
              </w:r>
            </w:hyperlink>
          </w:p>
        </w:tc>
        <w:tc>
          <w:tcPr>
            <w:tcW w:w="5046" w:type="dxa"/>
            <w:vAlign w:val="center"/>
          </w:tcPr>
          <w:p>
            <w:pPr>
              <w:pStyle w:val="0"/>
            </w:pPr>
            <w:r>
              <w:rPr>
                <w:sz w:val="20"/>
              </w:rPr>
              <w:t xml:space="preserve">Воздействие электрическими полями при патологии полости рта и зубов</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A17.07.010</w:t>
              </w:r>
            </w:hyperlink>
          </w:p>
        </w:tc>
        <w:tc>
          <w:tcPr>
            <w:tcW w:w="5046" w:type="dxa"/>
            <w:vAlign w:val="center"/>
          </w:tcPr>
          <w:p>
            <w:pPr>
              <w:pStyle w:val="0"/>
            </w:pPr>
            <w:r>
              <w:rPr>
                <w:sz w:val="20"/>
              </w:rPr>
              <w:t xml:space="preserve">Воздействие токами надтональной частоты (ультратонотерапия) при патологии полости рта и зубов</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A17.07.011</w:t>
              </w:r>
            </w:hyperlink>
          </w:p>
        </w:tc>
        <w:tc>
          <w:tcPr>
            <w:tcW w:w="5046" w:type="dxa"/>
            <w:vAlign w:val="center"/>
          </w:tcPr>
          <w:p>
            <w:pPr>
              <w:pStyle w:val="0"/>
            </w:pPr>
            <w:r>
              <w:rPr>
                <w:sz w:val="20"/>
              </w:rPr>
              <w:t xml:space="preserve">Воздействие токами ультравысокой частоты при патологии полости рта и зубов</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A17.07.012</w:t>
              </w:r>
            </w:hyperlink>
          </w:p>
        </w:tc>
        <w:tc>
          <w:tcPr>
            <w:tcW w:w="5046" w:type="dxa"/>
            <w:vAlign w:val="center"/>
          </w:tcPr>
          <w:p>
            <w:pPr>
              <w:pStyle w:val="0"/>
            </w:pPr>
            <w:r>
              <w:rPr>
                <w:sz w:val="20"/>
              </w:rPr>
              <w:t xml:space="preserve">Ультравысокочастотная индуктотермия при патологии полости рта и зубов</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A20.07.001</w:t>
              </w:r>
            </w:hyperlink>
          </w:p>
        </w:tc>
        <w:tc>
          <w:tcPr>
            <w:tcW w:w="5046" w:type="dxa"/>
            <w:vAlign w:val="center"/>
          </w:tcPr>
          <w:p>
            <w:pPr>
              <w:pStyle w:val="0"/>
            </w:pPr>
            <w:r>
              <w:rPr>
                <w:sz w:val="20"/>
              </w:rPr>
              <w:t xml:space="preserve">Гидроорошение при заболевании полости рта и зубов</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A21.07.001</w:t>
              </w:r>
            </w:hyperlink>
          </w:p>
        </w:tc>
        <w:tc>
          <w:tcPr>
            <w:tcW w:w="5046" w:type="dxa"/>
            <w:vAlign w:val="center"/>
          </w:tcPr>
          <w:p>
            <w:pPr>
              <w:pStyle w:val="0"/>
            </w:pPr>
            <w:r>
              <w:rPr>
                <w:sz w:val="20"/>
              </w:rPr>
              <w:t xml:space="preserve">Вакуум-терапия в стоматологии</w:t>
            </w:r>
          </w:p>
        </w:tc>
        <w:tc>
          <w:tcPr>
            <w:tcW w:w="991" w:type="dxa"/>
            <w:vAlign w:val="center"/>
          </w:tcPr>
          <w:p>
            <w:pPr>
              <w:pStyle w:val="0"/>
              <w:jc w:val="center"/>
            </w:pPr>
            <w:r>
              <w:rPr>
                <w:sz w:val="20"/>
              </w:rPr>
              <w:t xml:space="preserve">0,68</w:t>
            </w:r>
          </w:p>
        </w:tc>
        <w:tc>
          <w:tcPr>
            <w:tcW w:w="991" w:type="dxa"/>
            <w:vAlign w:val="center"/>
          </w:tcPr>
          <w:p>
            <w:pPr>
              <w:pStyle w:val="0"/>
              <w:jc w:val="center"/>
            </w:pPr>
            <w:r>
              <w:rPr>
                <w:sz w:val="20"/>
              </w:rPr>
              <w:t xml:space="preserve">0,68</w:t>
            </w:r>
          </w:p>
        </w:tc>
      </w:tr>
      <w:tr>
        <w:tc>
          <w:tcPr>
            <w:tcW w:w="2041" w:type="dxa"/>
            <w:vAlign w:val="center"/>
          </w:tcPr>
          <w:p>
            <w:pPr>
              <w:pStyle w:val="0"/>
              <w:jc w:val="center"/>
            </w:pP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A22.07.005</w:t>
              </w:r>
            </w:hyperlink>
          </w:p>
        </w:tc>
        <w:tc>
          <w:tcPr>
            <w:tcW w:w="5046" w:type="dxa"/>
            <w:vAlign w:val="center"/>
          </w:tcPr>
          <w:p>
            <w:pPr>
              <w:pStyle w:val="0"/>
            </w:pPr>
            <w:r>
              <w:rPr>
                <w:sz w:val="20"/>
              </w:rPr>
              <w:t xml:space="preserve">Ультрафиолетовое облучение ротоглотки</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A22.07.007</w:t>
              </w:r>
            </w:hyperlink>
          </w:p>
        </w:tc>
        <w:tc>
          <w:tcPr>
            <w:tcW w:w="5046" w:type="dxa"/>
            <w:vAlign w:val="center"/>
          </w:tcPr>
          <w:p>
            <w:pPr>
              <w:pStyle w:val="0"/>
            </w:pPr>
            <w:r>
              <w:rPr>
                <w:sz w:val="20"/>
              </w:rPr>
              <w:t xml:space="preserve">Ультрафонофорез лекарственных препаратов на область десен</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gridSpan w:val="4"/>
            <w:tcW w:w="9069" w:type="dxa"/>
            <w:vAlign w:val="center"/>
          </w:tcPr>
          <w:p>
            <w:pPr>
              <w:pStyle w:val="0"/>
              <w:outlineLvl w:val="2"/>
              <w:jc w:val="center"/>
            </w:pPr>
            <w:r>
              <w:rPr>
                <w:sz w:val="20"/>
              </w:rPr>
              <w:t xml:space="preserve">Ортодонтия</w:t>
            </w:r>
          </w:p>
        </w:tc>
      </w:tr>
      <w:tr>
        <w:tc>
          <w:tcPr>
            <w:tcW w:w="2041" w:type="dxa"/>
            <w:vAlign w:val="center"/>
          </w:tcPr>
          <w:p>
            <w:pPr>
              <w:pStyle w:val="0"/>
              <w:jc w:val="center"/>
            </w:pP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B01.063.001</w:t>
              </w:r>
            </w:hyperlink>
          </w:p>
        </w:tc>
        <w:tc>
          <w:tcPr>
            <w:tcW w:w="5046" w:type="dxa"/>
            <w:vAlign w:val="center"/>
          </w:tcPr>
          <w:p>
            <w:pPr>
              <w:pStyle w:val="0"/>
            </w:pPr>
            <w:r>
              <w:rPr>
                <w:sz w:val="20"/>
              </w:rPr>
              <w:t xml:space="preserve">Прием (осмотр, консультация) врача-ортодонта первичный</w:t>
            </w:r>
          </w:p>
        </w:tc>
        <w:tc>
          <w:tcPr>
            <w:tcW w:w="991" w:type="dxa"/>
            <w:vAlign w:val="center"/>
          </w:tcPr>
          <w:p>
            <w:pPr>
              <w:pStyle w:val="0"/>
            </w:pPr>
            <w:r>
              <w:rPr>
                <w:sz w:val="20"/>
              </w:rPr>
            </w:r>
          </w:p>
        </w:tc>
        <w:tc>
          <w:tcPr>
            <w:tcW w:w="991" w:type="dxa"/>
            <w:vAlign w:val="center"/>
          </w:tcPr>
          <w:p>
            <w:pPr>
              <w:pStyle w:val="0"/>
              <w:jc w:val="center"/>
            </w:pPr>
            <w:r>
              <w:rPr>
                <w:sz w:val="20"/>
              </w:rPr>
              <w:t xml:space="preserve">4,21</w:t>
            </w:r>
          </w:p>
        </w:tc>
      </w:tr>
      <w:tr>
        <w:tc>
          <w:tcPr>
            <w:tcW w:w="2041" w:type="dxa"/>
            <w:vAlign w:val="center"/>
          </w:tcPr>
          <w:p>
            <w:pPr>
              <w:pStyle w:val="0"/>
              <w:jc w:val="center"/>
            </w:pP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B01.063.002</w:t>
              </w:r>
            </w:hyperlink>
          </w:p>
        </w:tc>
        <w:tc>
          <w:tcPr>
            <w:tcW w:w="5046" w:type="dxa"/>
            <w:vAlign w:val="center"/>
          </w:tcPr>
          <w:p>
            <w:pPr>
              <w:pStyle w:val="0"/>
            </w:pPr>
            <w:r>
              <w:rPr>
                <w:sz w:val="20"/>
              </w:rPr>
              <w:t xml:space="preserve">Прием (осмотр, консультация) врача-ортодонта повторный</w:t>
            </w:r>
          </w:p>
        </w:tc>
        <w:tc>
          <w:tcPr>
            <w:tcW w:w="991" w:type="dxa"/>
            <w:vAlign w:val="center"/>
          </w:tcPr>
          <w:p>
            <w:pPr>
              <w:pStyle w:val="0"/>
            </w:pPr>
            <w:r>
              <w:rPr>
                <w:sz w:val="20"/>
              </w:rPr>
            </w:r>
          </w:p>
        </w:tc>
        <w:tc>
          <w:tcPr>
            <w:tcW w:w="991" w:type="dxa"/>
            <w:vAlign w:val="center"/>
          </w:tcPr>
          <w:p>
            <w:pPr>
              <w:pStyle w:val="0"/>
              <w:jc w:val="center"/>
            </w:pPr>
            <w:r>
              <w:rPr>
                <w:sz w:val="20"/>
              </w:rPr>
              <w:t xml:space="preserve">1,38</w:t>
            </w:r>
          </w:p>
        </w:tc>
      </w:tr>
      <w:tr>
        <w:tc>
          <w:tcPr>
            <w:tcW w:w="2041" w:type="dxa"/>
            <w:vAlign w:val="center"/>
          </w:tcPr>
          <w:p>
            <w:pPr>
              <w:pStyle w:val="0"/>
              <w:jc w:val="center"/>
            </w:pP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B04.063.001</w:t>
              </w:r>
            </w:hyperlink>
          </w:p>
        </w:tc>
        <w:tc>
          <w:tcPr>
            <w:tcW w:w="5046" w:type="dxa"/>
            <w:vAlign w:val="center"/>
          </w:tcPr>
          <w:p>
            <w:pPr>
              <w:pStyle w:val="0"/>
            </w:pPr>
            <w:r>
              <w:rPr>
                <w:sz w:val="20"/>
              </w:rPr>
              <w:t xml:space="preserve">Диспансерный прием (осмотр, консультация) врача-ортодонта</w:t>
            </w:r>
          </w:p>
        </w:tc>
        <w:tc>
          <w:tcPr>
            <w:tcW w:w="991" w:type="dxa"/>
            <w:vAlign w:val="center"/>
          </w:tcPr>
          <w:p>
            <w:pPr>
              <w:pStyle w:val="0"/>
            </w:pPr>
            <w:r>
              <w:rPr>
                <w:sz w:val="20"/>
              </w:rPr>
            </w:r>
          </w:p>
        </w:tc>
        <w:tc>
          <w:tcPr>
            <w:tcW w:w="991" w:type="dxa"/>
            <w:vAlign w:val="center"/>
          </w:tcPr>
          <w:p>
            <w:pPr>
              <w:pStyle w:val="0"/>
              <w:jc w:val="center"/>
            </w:pPr>
            <w:r>
              <w:rPr>
                <w:sz w:val="20"/>
              </w:rPr>
              <w:t xml:space="preserve">1,69</w:t>
            </w:r>
          </w:p>
        </w:tc>
      </w:tr>
      <w:tr>
        <w:tc>
          <w:tcPr>
            <w:tcW w:w="2041" w:type="dxa"/>
            <w:vAlign w:val="center"/>
          </w:tcPr>
          <w:p>
            <w:pPr>
              <w:pStyle w:val="0"/>
              <w:jc w:val="center"/>
            </w:pP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A02.07.004</w:t>
              </w:r>
            </w:hyperlink>
          </w:p>
        </w:tc>
        <w:tc>
          <w:tcPr>
            <w:tcW w:w="5046" w:type="dxa"/>
            <w:vAlign w:val="center"/>
          </w:tcPr>
          <w:p>
            <w:pPr>
              <w:pStyle w:val="0"/>
            </w:pPr>
            <w:r>
              <w:rPr>
                <w:sz w:val="20"/>
              </w:rPr>
              <w:t xml:space="preserve">Антропометрические исследования</w:t>
            </w:r>
          </w:p>
        </w:tc>
        <w:tc>
          <w:tcPr>
            <w:tcW w:w="991" w:type="dxa"/>
            <w:vAlign w:val="center"/>
          </w:tcPr>
          <w:p>
            <w:pPr>
              <w:pStyle w:val="0"/>
            </w:pPr>
            <w:r>
              <w:rPr>
                <w:sz w:val="20"/>
              </w:rPr>
            </w:r>
          </w:p>
        </w:tc>
        <w:tc>
          <w:tcPr>
            <w:tcW w:w="991" w:type="dxa"/>
            <w:vAlign w:val="center"/>
          </w:tcPr>
          <w:p>
            <w:pPr>
              <w:pStyle w:val="0"/>
              <w:jc w:val="center"/>
            </w:pPr>
            <w:r>
              <w:rPr>
                <w:sz w:val="20"/>
              </w:rPr>
              <w:t xml:space="preserve">1,1</w:t>
            </w:r>
          </w:p>
        </w:tc>
      </w:tr>
      <w:tr>
        <w:tc>
          <w:tcPr>
            <w:tcW w:w="2041" w:type="dxa"/>
            <w:vAlign w:val="center"/>
          </w:tcPr>
          <w:p>
            <w:pPr>
              <w:pStyle w:val="0"/>
              <w:jc w:val="center"/>
            </w:pP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A23.07.002.027</w:t>
              </w:r>
            </w:hyperlink>
          </w:p>
        </w:tc>
        <w:tc>
          <w:tcPr>
            <w:tcW w:w="5046" w:type="dxa"/>
            <w:vAlign w:val="center"/>
          </w:tcPr>
          <w:p>
            <w:pPr>
              <w:pStyle w:val="0"/>
            </w:pPr>
            <w:r>
              <w:rPr>
                <w:sz w:val="20"/>
              </w:rPr>
              <w:t xml:space="preserve">Изготовление контрольной модели</w:t>
            </w:r>
          </w:p>
        </w:tc>
        <w:tc>
          <w:tcPr>
            <w:tcW w:w="991" w:type="dxa"/>
            <w:vAlign w:val="center"/>
          </w:tcPr>
          <w:p>
            <w:pPr>
              <w:pStyle w:val="0"/>
            </w:pPr>
            <w:r>
              <w:rPr>
                <w:sz w:val="20"/>
              </w:rPr>
            </w:r>
          </w:p>
        </w:tc>
        <w:tc>
          <w:tcPr>
            <w:tcW w:w="991" w:type="dxa"/>
            <w:vAlign w:val="center"/>
          </w:tcPr>
          <w:p>
            <w:pPr>
              <w:pStyle w:val="0"/>
              <w:jc w:val="center"/>
            </w:pPr>
            <w:r>
              <w:rPr>
                <w:sz w:val="20"/>
              </w:rPr>
              <w:t xml:space="preserve">2,5</w:t>
            </w:r>
          </w:p>
        </w:tc>
      </w:tr>
      <w:tr>
        <w:tc>
          <w:tcPr>
            <w:tcW w:w="2041" w:type="dxa"/>
            <w:vAlign w:val="center"/>
          </w:tcPr>
          <w:p>
            <w:pPr>
              <w:pStyle w:val="0"/>
              <w:jc w:val="center"/>
            </w:pP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A02.07.010.001</w:t>
              </w:r>
            </w:hyperlink>
          </w:p>
        </w:tc>
        <w:tc>
          <w:tcPr>
            <w:tcW w:w="5046" w:type="dxa"/>
            <w:vAlign w:val="center"/>
          </w:tcPr>
          <w:p>
            <w:pPr>
              <w:pStyle w:val="0"/>
            </w:pPr>
            <w:r>
              <w:rPr>
                <w:sz w:val="20"/>
              </w:rPr>
              <w:t xml:space="preserve">Снятие оттиска с одной челюсти</w:t>
            </w:r>
          </w:p>
        </w:tc>
        <w:tc>
          <w:tcPr>
            <w:tcW w:w="991" w:type="dxa"/>
            <w:vAlign w:val="center"/>
          </w:tcPr>
          <w:p>
            <w:pPr>
              <w:pStyle w:val="0"/>
            </w:pPr>
            <w:r>
              <w:rPr>
                <w:sz w:val="20"/>
              </w:rPr>
            </w:r>
          </w:p>
        </w:tc>
        <w:tc>
          <w:tcPr>
            <w:tcW w:w="991" w:type="dxa"/>
            <w:vAlign w:val="center"/>
          </w:tcPr>
          <w:p>
            <w:pPr>
              <w:pStyle w:val="0"/>
              <w:jc w:val="center"/>
            </w:pPr>
            <w:r>
              <w:rPr>
                <w:sz w:val="20"/>
              </w:rPr>
              <w:t xml:space="preserve">1,4</w:t>
            </w:r>
          </w:p>
        </w:tc>
      </w:tr>
      <w:tr>
        <w:tc>
          <w:tcPr>
            <w:tcW w:w="2041" w:type="dxa"/>
            <w:vAlign w:val="center"/>
          </w:tcPr>
          <w:p>
            <w:pPr>
              <w:pStyle w:val="0"/>
              <w:jc w:val="center"/>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A02.07.010</w:t>
              </w:r>
            </w:hyperlink>
          </w:p>
        </w:tc>
        <w:tc>
          <w:tcPr>
            <w:tcW w:w="5046" w:type="dxa"/>
            <w:vAlign w:val="center"/>
          </w:tcPr>
          <w:p>
            <w:pPr>
              <w:pStyle w:val="0"/>
            </w:pPr>
            <w:r>
              <w:rPr>
                <w:sz w:val="20"/>
              </w:rPr>
              <w:t xml:space="preserve">Исследование на диагностических моделях челюстей</w:t>
            </w:r>
          </w:p>
        </w:tc>
        <w:tc>
          <w:tcPr>
            <w:tcW w:w="991" w:type="dxa"/>
            <w:vAlign w:val="center"/>
          </w:tcPr>
          <w:p>
            <w:pPr>
              <w:pStyle w:val="0"/>
            </w:pPr>
            <w:r>
              <w:rPr>
                <w:sz w:val="20"/>
              </w:rPr>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A23.07.001.001</w:t>
              </w:r>
            </w:hyperlink>
          </w:p>
        </w:tc>
        <w:tc>
          <w:tcPr>
            <w:tcW w:w="5046" w:type="dxa"/>
            <w:vAlign w:val="center"/>
          </w:tcPr>
          <w:p>
            <w:pPr>
              <w:pStyle w:val="0"/>
            </w:pPr>
            <w:r>
              <w:rPr>
                <w:sz w:val="20"/>
              </w:rPr>
              <w:t xml:space="preserve">Коррекция съемного ортодонического аппарата</w:t>
            </w:r>
          </w:p>
        </w:tc>
        <w:tc>
          <w:tcPr>
            <w:tcW w:w="991" w:type="dxa"/>
            <w:vAlign w:val="center"/>
          </w:tcPr>
          <w:p>
            <w:pPr>
              <w:pStyle w:val="0"/>
            </w:pPr>
            <w:r>
              <w:rPr>
                <w:sz w:val="20"/>
              </w:rPr>
            </w:r>
          </w:p>
        </w:tc>
        <w:tc>
          <w:tcPr>
            <w:tcW w:w="991" w:type="dxa"/>
            <w:vAlign w:val="center"/>
          </w:tcPr>
          <w:p>
            <w:pPr>
              <w:pStyle w:val="0"/>
              <w:jc w:val="center"/>
            </w:pPr>
            <w:r>
              <w:rPr>
                <w:sz w:val="20"/>
              </w:rPr>
              <w:t xml:space="preserve">1,75</w:t>
            </w:r>
          </w:p>
        </w:tc>
      </w:tr>
      <w:tr>
        <w:tc>
          <w:tcPr>
            <w:tcW w:w="2041" w:type="dxa"/>
            <w:vAlign w:val="center"/>
          </w:tcPr>
          <w:p>
            <w:pPr>
              <w:pStyle w:val="0"/>
              <w:jc w:val="center"/>
            </w:pP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A23.07.003</w:t>
              </w:r>
            </w:hyperlink>
          </w:p>
        </w:tc>
        <w:tc>
          <w:tcPr>
            <w:tcW w:w="5046" w:type="dxa"/>
            <w:vAlign w:val="center"/>
          </w:tcPr>
          <w:p>
            <w:pPr>
              <w:pStyle w:val="0"/>
            </w:pPr>
            <w:r>
              <w:rPr>
                <w:sz w:val="20"/>
              </w:rPr>
              <w:t xml:space="preserve">Припасовка и наложение ортодонтического аппарата</w:t>
            </w:r>
          </w:p>
        </w:tc>
        <w:tc>
          <w:tcPr>
            <w:tcW w:w="991" w:type="dxa"/>
            <w:vAlign w:val="center"/>
          </w:tcPr>
          <w:p>
            <w:pPr>
              <w:pStyle w:val="0"/>
            </w:pPr>
            <w:r>
              <w:rPr>
                <w:sz w:val="20"/>
              </w:rPr>
            </w:r>
          </w:p>
        </w:tc>
        <w:tc>
          <w:tcPr>
            <w:tcW w:w="991" w:type="dxa"/>
            <w:vAlign w:val="center"/>
          </w:tcPr>
          <w:p>
            <w:pPr>
              <w:pStyle w:val="0"/>
              <w:jc w:val="center"/>
            </w:pPr>
            <w:r>
              <w:rPr>
                <w:sz w:val="20"/>
              </w:rPr>
              <w:t xml:space="preserve">1,8</w:t>
            </w:r>
          </w:p>
        </w:tc>
      </w:tr>
      <w:tr>
        <w:tc>
          <w:tcPr>
            <w:tcW w:w="2041" w:type="dxa"/>
            <w:vAlign w:val="center"/>
          </w:tcPr>
          <w:p>
            <w:pPr>
              <w:pStyle w:val="0"/>
              <w:jc w:val="center"/>
            </w:pP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A23.07.001.002</w:t>
              </w:r>
            </w:hyperlink>
          </w:p>
        </w:tc>
        <w:tc>
          <w:tcPr>
            <w:tcW w:w="5046" w:type="dxa"/>
            <w:vAlign w:val="center"/>
          </w:tcPr>
          <w:p>
            <w:pPr>
              <w:pStyle w:val="0"/>
            </w:pPr>
            <w:r>
              <w:rPr>
                <w:sz w:val="20"/>
              </w:rPr>
              <w:t xml:space="preserve">Ремонт ортодонического аппарата</w:t>
            </w:r>
          </w:p>
        </w:tc>
        <w:tc>
          <w:tcPr>
            <w:tcW w:w="991" w:type="dxa"/>
            <w:vAlign w:val="center"/>
          </w:tcPr>
          <w:p>
            <w:pPr>
              <w:pStyle w:val="0"/>
            </w:pPr>
            <w:r>
              <w:rPr>
                <w:sz w:val="20"/>
              </w:rPr>
            </w:r>
          </w:p>
        </w:tc>
        <w:tc>
          <w:tcPr>
            <w:tcW w:w="991" w:type="dxa"/>
            <w:vAlign w:val="center"/>
          </w:tcPr>
          <w:p>
            <w:pPr>
              <w:pStyle w:val="0"/>
              <w:jc w:val="center"/>
            </w:pPr>
            <w:r>
              <w:rPr>
                <w:sz w:val="20"/>
              </w:rPr>
              <w:t xml:space="preserve">1,55</w:t>
            </w:r>
          </w:p>
        </w:tc>
      </w:tr>
      <w:tr>
        <w:tc>
          <w:tcPr>
            <w:tcW w:w="2041" w:type="dxa"/>
            <w:vAlign w:val="center"/>
          </w:tcPr>
          <w:p>
            <w:pPr>
              <w:pStyle w:val="0"/>
              <w:jc w:val="center"/>
            </w:pP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A23.07.002.037</w:t>
              </w:r>
            </w:hyperlink>
          </w:p>
        </w:tc>
        <w:tc>
          <w:tcPr>
            <w:tcW w:w="5046" w:type="dxa"/>
            <w:vAlign w:val="center"/>
          </w:tcPr>
          <w:p>
            <w:pPr>
              <w:pStyle w:val="0"/>
            </w:pPr>
            <w:r>
              <w:rPr>
                <w:sz w:val="20"/>
              </w:rPr>
              <w:t xml:space="preserve">Починка перелома базиса самотвердеющей пластмассой</w:t>
            </w:r>
          </w:p>
        </w:tc>
        <w:tc>
          <w:tcPr>
            <w:tcW w:w="991" w:type="dxa"/>
            <w:vAlign w:val="center"/>
          </w:tcPr>
          <w:p>
            <w:pPr>
              <w:pStyle w:val="0"/>
            </w:pPr>
            <w:r>
              <w:rPr>
                <w:sz w:val="20"/>
              </w:rPr>
            </w:r>
          </w:p>
        </w:tc>
        <w:tc>
          <w:tcPr>
            <w:tcW w:w="991" w:type="dxa"/>
            <w:vAlign w:val="center"/>
          </w:tcPr>
          <w:p>
            <w:pPr>
              <w:pStyle w:val="0"/>
              <w:jc w:val="center"/>
            </w:pPr>
            <w:r>
              <w:rPr>
                <w:sz w:val="20"/>
              </w:rPr>
              <w:t xml:space="preserve">1,75</w:t>
            </w:r>
          </w:p>
        </w:tc>
      </w:tr>
      <w:tr>
        <w:tc>
          <w:tcPr>
            <w:tcW w:w="2041" w:type="dxa"/>
            <w:vAlign w:val="center"/>
          </w:tcPr>
          <w:p>
            <w:pPr>
              <w:pStyle w:val="0"/>
              <w:jc w:val="center"/>
            </w:pP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A23.07.002.045</w:t>
              </w:r>
            </w:hyperlink>
          </w:p>
        </w:tc>
        <w:tc>
          <w:tcPr>
            <w:tcW w:w="5046" w:type="dxa"/>
            <w:vAlign w:val="center"/>
          </w:tcPr>
          <w:p>
            <w:pPr>
              <w:pStyle w:val="0"/>
            </w:pPr>
            <w:r>
              <w:rPr>
                <w:sz w:val="20"/>
              </w:rPr>
              <w:t xml:space="preserve">Изготовление дуги вестибулярной с дополнительными изгибами</w:t>
            </w:r>
          </w:p>
        </w:tc>
        <w:tc>
          <w:tcPr>
            <w:tcW w:w="991" w:type="dxa"/>
            <w:vAlign w:val="center"/>
          </w:tcPr>
          <w:p>
            <w:pPr>
              <w:pStyle w:val="0"/>
            </w:pPr>
            <w:r>
              <w:rPr>
                <w:sz w:val="20"/>
              </w:rPr>
            </w:r>
          </w:p>
        </w:tc>
        <w:tc>
          <w:tcPr>
            <w:tcW w:w="991" w:type="dxa"/>
            <w:vAlign w:val="center"/>
          </w:tcPr>
          <w:p>
            <w:pPr>
              <w:pStyle w:val="0"/>
              <w:jc w:val="center"/>
            </w:pPr>
            <w:r>
              <w:rPr>
                <w:sz w:val="20"/>
              </w:rPr>
              <w:t xml:space="preserve">3,85</w:t>
            </w:r>
          </w:p>
        </w:tc>
      </w:tr>
      <w:tr>
        <w:tc>
          <w:tcPr>
            <w:tcW w:w="2041" w:type="dxa"/>
            <w:vAlign w:val="center"/>
          </w:tcPr>
          <w:p>
            <w:pPr>
              <w:pStyle w:val="0"/>
              <w:jc w:val="center"/>
            </w:pP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A23.07.002.073</w:t>
              </w:r>
            </w:hyperlink>
          </w:p>
        </w:tc>
        <w:tc>
          <w:tcPr>
            <w:tcW w:w="5046" w:type="dxa"/>
            <w:vAlign w:val="center"/>
          </w:tcPr>
          <w:p>
            <w:pPr>
              <w:pStyle w:val="0"/>
            </w:pPr>
            <w:r>
              <w:rPr>
                <w:sz w:val="20"/>
              </w:rPr>
              <w:t xml:space="preserve">Изготовление дуги вестибулярной</w:t>
            </w:r>
          </w:p>
        </w:tc>
        <w:tc>
          <w:tcPr>
            <w:tcW w:w="991" w:type="dxa"/>
            <w:vAlign w:val="center"/>
          </w:tcPr>
          <w:p>
            <w:pPr>
              <w:pStyle w:val="0"/>
            </w:pPr>
            <w:r>
              <w:rPr>
                <w:sz w:val="20"/>
              </w:rPr>
            </w:r>
          </w:p>
        </w:tc>
        <w:tc>
          <w:tcPr>
            <w:tcW w:w="991" w:type="dxa"/>
            <w:vAlign w:val="center"/>
          </w:tcPr>
          <w:p>
            <w:pPr>
              <w:pStyle w:val="0"/>
              <w:jc w:val="center"/>
            </w:pPr>
            <w:r>
              <w:rPr>
                <w:sz w:val="20"/>
              </w:rPr>
              <w:t xml:space="preserve">2,7</w:t>
            </w:r>
          </w:p>
        </w:tc>
      </w:tr>
      <w:tr>
        <w:tc>
          <w:tcPr>
            <w:tcW w:w="2041" w:type="dxa"/>
            <w:vAlign w:val="center"/>
          </w:tcPr>
          <w:p>
            <w:pPr>
              <w:pStyle w:val="0"/>
              <w:jc w:val="center"/>
            </w:pP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A23.07.002.051</w:t>
              </w:r>
            </w:hyperlink>
          </w:p>
        </w:tc>
        <w:tc>
          <w:tcPr>
            <w:tcW w:w="5046" w:type="dxa"/>
            <w:vAlign w:val="center"/>
          </w:tcPr>
          <w:p>
            <w:pPr>
              <w:pStyle w:val="0"/>
            </w:pPr>
            <w:r>
              <w:rPr>
                <w:sz w:val="20"/>
              </w:rPr>
              <w:t xml:space="preserve">Изготовление кольца ортодонтического</w:t>
            </w:r>
          </w:p>
        </w:tc>
        <w:tc>
          <w:tcPr>
            <w:tcW w:w="991" w:type="dxa"/>
            <w:vAlign w:val="center"/>
          </w:tcPr>
          <w:p>
            <w:pPr>
              <w:pStyle w:val="0"/>
            </w:pPr>
            <w:r>
              <w:rPr>
                <w:sz w:val="20"/>
              </w:rPr>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A23.07.002.055</w:t>
              </w:r>
            </w:hyperlink>
          </w:p>
        </w:tc>
        <w:tc>
          <w:tcPr>
            <w:tcW w:w="5046" w:type="dxa"/>
            <w:vAlign w:val="center"/>
          </w:tcPr>
          <w:p>
            <w:pPr>
              <w:pStyle w:val="0"/>
            </w:pPr>
            <w:r>
              <w:rPr>
                <w:sz w:val="20"/>
              </w:rPr>
              <w:t xml:space="preserve">Изготовление коронки ортодонтической</w:t>
            </w:r>
          </w:p>
        </w:tc>
        <w:tc>
          <w:tcPr>
            <w:tcW w:w="991" w:type="dxa"/>
            <w:vAlign w:val="center"/>
          </w:tcPr>
          <w:p>
            <w:pPr>
              <w:pStyle w:val="0"/>
            </w:pPr>
            <w:r>
              <w:rPr>
                <w:sz w:val="20"/>
              </w:rPr>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A23.07.002.058</w:t>
              </w:r>
            </w:hyperlink>
          </w:p>
        </w:tc>
        <w:tc>
          <w:tcPr>
            <w:tcW w:w="5046" w:type="dxa"/>
            <w:vAlign w:val="center"/>
          </w:tcPr>
          <w:p>
            <w:pPr>
              <w:pStyle w:val="0"/>
            </w:pPr>
            <w:r>
              <w:rPr>
                <w:sz w:val="20"/>
              </w:rPr>
              <w:t xml:space="preserve">Изготовление пластинки вестибулярной</w:t>
            </w:r>
          </w:p>
        </w:tc>
        <w:tc>
          <w:tcPr>
            <w:tcW w:w="991" w:type="dxa"/>
            <w:vAlign w:val="center"/>
          </w:tcPr>
          <w:p>
            <w:pPr>
              <w:pStyle w:val="0"/>
            </w:pPr>
            <w:r>
              <w:rPr>
                <w:sz w:val="20"/>
              </w:rPr>
            </w:r>
          </w:p>
        </w:tc>
        <w:tc>
          <w:tcPr>
            <w:tcW w:w="991" w:type="dxa"/>
            <w:vAlign w:val="center"/>
          </w:tcPr>
          <w:p>
            <w:pPr>
              <w:pStyle w:val="0"/>
              <w:jc w:val="center"/>
            </w:pPr>
            <w:r>
              <w:rPr>
                <w:sz w:val="20"/>
              </w:rPr>
              <w:t xml:space="preserve">2,7</w:t>
            </w:r>
          </w:p>
        </w:tc>
      </w:tr>
      <w:tr>
        <w:tc>
          <w:tcPr>
            <w:tcW w:w="2041" w:type="dxa"/>
            <w:vAlign w:val="center"/>
          </w:tcPr>
          <w:p>
            <w:pPr>
              <w:pStyle w:val="0"/>
              <w:jc w:val="center"/>
            </w:pP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A23.07.002.059</w:t>
              </w:r>
            </w:hyperlink>
          </w:p>
        </w:tc>
        <w:tc>
          <w:tcPr>
            <w:tcW w:w="5046" w:type="dxa"/>
            <w:vAlign w:val="center"/>
          </w:tcPr>
          <w:p>
            <w:pPr>
              <w:pStyle w:val="0"/>
            </w:pPr>
            <w:r>
              <w:rPr>
                <w:sz w:val="20"/>
              </w:rPr>
              <w:t xml:space="preserve">Изготовление пластинки с заслоном для языка (без кламмеров)</w:t>
            </w:r>
          </w:p>
        </w:tc>
        <w:tc>
          <w:tcPr>
            <w:tcW w:w="991" w:type="dxa"/>
            <w:vAlign w:val="center"/>
          </w:tcPr>
          <w:p>
            <w:pPr>
              <w:pStyle w:val="0"/>
            </w:pPr>
            <w:r>
              <w:rPr>
                <w:sz w:val="20"/>
              </w:rPr>
            </w:r>
          </w:p>
        </w:tc>
        <w:tc>
          <w:tcPr>
            <w:tcW w:w="991" w:type="dxa"/>
            <w:vAlign w:val="center"/>
          </w:tcPr>
          <w:p>
            <w:pPr>
              <w:pStyle w:val="0"/>
              <w:jc w:val="center"/>
            </w:pPr>
            <w:r>
              <w:rPr>
                <w:sz w:val="20"/>
              </w:rPr>
              <w:t xml:space="preserve">2,5</w:t>
            </w:r>
          </w:p>
        </w:tc>
      </w:tr>
      <w:tr>
        <w:tc>
          <w:tcPr>
            <w:tcW w:w="2041" w:type="dxa"/>
            <w:vAlign w:val="center"/>
          </w:tcPr>
          <w:p>
            <w:pPr>
              <w:pStyle w:val="0"/>
              <w:jc w:val="center"/>
            </w:pP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A23.07.002.060</w:t>
              </w:r>
            </w:hyperlink>
          </w:p>
        </w:tc>
        <w:tc>
          <w:tcPr>
            <w:tcW w:w="5046" w:type="dxa"/>
            <w:vAlign w:val="center"/>
          </w:tcPr>
          <w:p>
            <w:pPr>
              <w:pStyle w:val="0"/>
            </w:pPr>
            <w:r>
              <w:rPr>
                <w:sz w:val="20"/>
              </w:rPr>
              <w:t xml:space="preserve">Изготовление пластинки с окклюзионными накладками</w:t>
            </w:r>
          </w:p>
        </w:tc>
        <w:tc>
          <w:tcPr>
            <w:tcW w:w="991" w:type="dxa"/>
            <w:vAlign w:val="center"/>
          </w:tcPr>
          <w:p>
            <w:pPr>
              <w:pStyle w:val="0"/>
            </w:pPr>
            <w:r>
              <w:rPr>
                <w:sz w:val="20"/>
              </w:rPr>
            </w:r>
          </w:p>
        </w:tc>
        <w:tc>
          <w:tcPr>
            <w:tcW w:w="991" w:type="dxa"/>
            <w:vAlign w:val="center"/>
          </w:tcPr>
          <w:p>
            <w:pPr>
              <w:pStyle w:val="0"/>
              <w:jc w:val="center"/>
            </w:pPr>
            <w:r>
              <w:rPr>
                <w:sz w:val="20"/>
              </w:rPr>
              <w:t xml:space="preserve">18,0</w:t>
            </w:r>
          </w:p>
        </w:tc>
      </w:tr>
      <w:tr>
        <w:tc>
          <w:tcPr>
            <w:tcW w:w="2041" w:type="dxa"/>
            <w:vAlign w:val="center"/>
          </w:tcPr>
          <w:p>
            <w:pPr>
              <w:pStyle w:val="0"/>
              <w:jc w:val="center"/>
            </w:pP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A16.07.053.002</w:t>
              </w:r>
            </w:hyperlink>
          </w:p>
        </w:tc>
        <w:tc>
          <w:tcPr>
            <w:tcW w:w="5046" w:type="dxa"/>
            <w:vAlign w:val="center"/>
          </w:tcPr>
          <w:p>
            <w:pPr>
              <w:pStyle w:val="0"/>
            </w:pPr>
            <w:r>
              <w:rPr>
                <w:sz w:val="20"/>
              </w:rPr>
              <w:t xml:space="preserve">Распил ортодонтического аппарата через винт</w:t>
            </w:r>
          </w:p>
        </w:tc>
        <w:tc>
          <w:tcPr>
            <w:tcW w:w="991" w:type="dxa"/>
            <w:vAlign w:val="center"/>
          </w:tcPr>
          <w:p>
            <w:pPr>
              <w:pStyle w:val="0"/>
            </w:pPr>
            <w:r>
              <w:rPr>
                <w:sz w:val="20"/>
              </w:rPr>
            </w:r>
          </w:p>
        </w:tc>
        <w:tc>
          <w:tcPr>
            <w:tcW w:w="991" w:type="dxa"/>
            <w:vAlign w:val="center"/>
          </w:tcPr>
          <w:p>
            <w:pPr>
              <w:pStyle w:val="0"/>
              <w:jc w:val="center"/>
            </w:pPr>
            <w:r>
              <w:rPr>
                <w:sz w:val="20"/>
              </w:rPr>
              <w:t xml:space="preserve">1</w:t>
            </w:r>
          </w:p>
        </w:tc>
      </w:tr>
      <w:tr>
        <w:tc>
          <w:tcPr>
            <w:gridSpan w:val="4"/>
            <w:tcW w:w="9069" w:type="dxa"/>
            <w:vAlign w:val="center"/>
          </w:tcPr>
          <w:p>
            <w:pPr>
              <w:pStyle w:val="0"/>
              <w:outlineLvl w:val="2"/>
              <w:jc w:val="center"/>
            </w:pPr>
            <w:r>
              <w:rPr>
                <w:sz w:val="20"/>
              </w:rPr>
              <w:t xml:space="preserve">Профилактические услуги</w:t>
            </w:r>
          </w:p>
        </w:tc>
      </w:tr>
      <w:tr>
        <w:tc>
          <w:tcPr>
            <w:tcW w:w="2041" w:type="dxa"/>
            <w:vAlign w:val="center"/>
          </w:tcPr>
          <w:p>
            <w:pPr>
              <w:pStyle w:val="0"/>
              <w:jc w:val="center"/>
            </w:pP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B04.064.002</w:t>
              </w:r>
            </w:hyperlink>
          </w:p>
        </w:tc>
        <w:tc>
          <w:tcPr>
            <w:tcW w:w="5046" w:type="dxa"/>
            <w:vAlign w:val="center"/>
          </w:tcPr>
          <w:p>
            <w:pPr>
              <w:pStyle w:val="0"/>
            </w:pPr>
            <w:r>
              <w:rPr>
                <w:sz w:val="20"/>
              </w:rPr>
              <w:t xml:space="preserve">Профилактический прием (осмотр, консультация) врача-стоматолога детского</w:t>
            </w:r>
          </w:p>
        </w:tc>
        <w:tc>
          <w:tcPr>
            <w:tcW w:w="991" w:type="dxa"/>
            <w:vAlign w:val="center"/>
          </w:tcPr>
          <w:p>
            <w:pPr>
              <w:pStyle w:val="0"/>
            </w:pPr>
            <w:r>
              <w:rPr>
                <w:sz w:val="20"/>
              </w:rPr>
            </w:r>
          </w:p>
        </w:tc>
        <w:tc>
          <w:tcPr>
            <w:tcW w:w="991" w:type="dxa"/>
            <w:vAlign w:val="center"/>
          </w:tcPr>
          <w:p>
            <w:pPr>
              <w:pStyle w:val="0"/>
              <w:jc w:val="center"/>
            </w:pPr>
            <w:r>
              <w:rPr>
                <w:sz w:val="20"/>
              </w:rPr>
              <w:t xml:space="preserve">1,57</w:t>
            </w:r>
          </w:p>
        </w:tc>
      </w:tr>
      <w:tr>
        <w:tc>
          <w:tcPr>
            <w:tcW w:w="2041" w:type="dxa"/>
            <w:vAlign w:val="center"/>
          </w:tcPr>
          <w:p>
            <w:pPr>
              <w:pStyle w:val="0"/>
              <w:jc w:val="center"/>
            </w:pP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B04.065.006</w:t>
              </w:r>
            </w:hyperlink>
          </w:p>
        </w:tc>
        <w:tc>
          <w:tcPr>
            <w:tcW w:w="5046" w:type="dxa"/>
            <w:vAlign w:val="center"/>
          </w:tcPr>
          <w:p>
            <w:pPr>
              <w:pStyle w:val="0"/>
            </w:pPr>
            <w:r>
              <w:rPr>
                <w:sz w:val="20"/>
              </w:rPr>
              <w:t xml:space="preserve">Профилактический прием (осмотр, консультация) врача-стоматолога</w:t>
            </w:r>
          </w:p>
        </w:tc>
        <w:tc>
          <w:tcPr>
            <w:tcW w:w="991" w:type="dxa"/>
            <w:vAlign w:val="center"/>
          </w:tcPr>
          <w:p>
            <w:pPr>
              <w:pStyle w:val="0"/>
              <w:jc w:val="center"/>
            </w:pPr>
            <w:r>
              <w:rPr>
                <w:sz w:val="20"/>
              </w:rPr>
              <w:t xml:space="preserve">1,3</w:t>
            </w:r>
          </w:p>
        </w:tc>
        <w:tc>
          <w:tcPr>
            <w:tcW w:w="991" w:type="dxa"/>
            <w:vAlign w:val="center"/>
          </w:tcPr>
          <w:p>
            <w:pPr>
              <w:pStyle w:val="0"/>
              <w:jc w:val="center"/>
            </w:pPr>
            <w:r>
              <w:rPr>
                <w:sz w:val="20"/>
              </w:rPr>
              <w:t xml:space="preserve">1,57</w:t>
            </w:r>
          </w:p>
        </w:tc>
      </w:tr>
      <w:tr>
        <w:tc>
          <w:tcPr>
            <w:tcW w:w="2041" w:type="dxa"/>
            <w:vAlign w:val="center"/>
          </w:tcPr>
          <w:p>
            <w:pPr>
              <w:pStyle w:val="0"/>
              <w:jc w:val="center"/>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B04.065.002</w:t>
              </w:r>
            </w:hyperlink>
          </w:p>
        </w:tc>
        <w:tc>
          <w:tcPr>
            <w:tcW w:w="5046" w:type="dxa"/>
            <w:vAlign w:val="center"/>
          </w:tcPr>
          <w:p>
            <w:pPr>
              <w:pStyle w:val="0"/>
            </w:pPr>
            <w:r>
              <w:rPr>
                <w:sz w:val="20"/>
              </w:rPr>
              <w:t xml:space="preserve">Профилактический прием (осмотр, консультация) врача-стоматолога-терапевта</w:t>
            </w:r>
          </w:p>
        </w:tc>
        <w:tc>
          <w:tcPr>
            <w:tcW w:w="991" w:type="dxa"/>
            <w:vAlign w:val="center"/>
          </w:tcPr>
          <w:p>
            <w:pPr>
              <w:pStyle w:val="0"/>
              <w:jc w:val="center"/>
            </w:pPr>
            <w:r>
              <w:rPr>
                <w:sz w:val="20"/>
              </w:rPr>
              <w:t xml:space="preserve">1,3</w:t>
            </w:r>
          </w:p>
        </w:tc>
        <w:tc>
          <w:tcPr>
            <w:tcW w:w="991" w:type="dxa"/>
            <w:vAlign w:val="center"/>
          </w:tcPr>
          <w:p>
            <w:pPr>
              <w:pStyle w:val="0"/>
            </w:pPr>
            <w:r>
              <w:rPr>
                <w:sz w:val="20"/>
              </w:rPr>
            </w:r>
          </w:p>
        </w:tc>
      </w:tr>
      <w:tr>
        <w:tc>
          <w:tcPr>
            <w:tcW w:w="2041" w:type="dxa"/>
            <w:vAlign w:val="center"/>
          </w:tcPr>
          <w:p>
            <w:pPr>
              <w:pStyle w:val="0"/>
              <w:jc w:val="center"/>
            </w:pP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B04.065.004</w:t>
              </w:r>
            </w:hyperlink>
          </w:p>
        </w:tc>
        <w:tc>
          <w:tcPr>
            <w:tcW w:w="5046" w:type="dxa"/>
            <w:vAlign w:val="center"/>
          </w:tcPr>
          <w:p>
            <w:pPr>
              <w:pStyle w:val="0"/>
            </w:pPr>
            <w:r>
              <w:rPr>
                <w:sz w:val="20"/>
              </w:rPr>
              <w:t xml:space="preserve">Профилактический прием (осмотр, консультация) зубного врача</w:t>
            </w:r>
          </w:p>
        </w:tc>
        <w:tc>
          <w:tcPr>
            <w:tcW w:w="991" w:type="dxa"/>
            <w:vAlign w:val="center"/>
          </w:tcPr>
          <w:p>
            <w:pPr>
              <w:pStyle w:val="0"/>
              <w:jc w:val="center"/>
            </w:pPr>
            <w:r>
              <w:rPr>
                <w:sz w:val="20"/>
              </w:rPr>
              <w:t xml:space="preserve">1,3</w:t>
            </w:r>
          </w:p>
        </w:tc>
        <w:tc>
          <w:tcPr>
            <w:tcW w:w="991" w:type="dxa"/>
            <w:vAlign w:val="center"/>
          </w:tcPr>
          <w:p>
            <w:pPr>
              <w:pStyle w:val="0"/>
              <w:jc w:val="center"/>
            </w:pPr>
            <w:r>
              <w:rPr>
                <w:sz w:val="20"/>
              </w:rPr>
              <w:t xml:space="preserve">1,3</w:t>
            </w:r>
          </w:p>
        </w:tc>
      </w:tr>
      <w:tr>
        <w:tc>
          <w:tcPr>
            <w:tcW w:w="2041" w:type="dxa"/>
            <w:vAlign w:val="center"/>
          </w:tcPr>
          <w:p>
            <w:pPr>
              <w:pStyle w:val="0"/>
              <w:jc w:val="center"/>
            </w:pP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A11.07.012</w:t>
              </w:r>
            </w:hyperlink>
          </w:p>
        </w:tc>
        <w:tc>
          <w:tcPr>
            <w:tcW w:w="5046" w:type="dxa"/>
            <w:vAlign w:val="center"/>
          </w:tcPr>
          <w:p>
            <w:pPr>
              <w:pStyle w:val="0"/>
            </w:pPr>
            <w:r>
              <w:rPr>
                <w:sz w:val="20"/>
              </w:rPr>
              <w:t xml:space="preserve">Глубокое фторирование эмали зуба</w:t>
            </w:r>
          </w:p>
        </w:tc>
        <w:tc>
          <w:tcPr>
            <w:tcW w:w="991" w:type="dxa"/>
            <w:vAlign w:val="center"/>
          </w:tcPr>
          <w:p>
            <w:pPr>
              <w:pStyle w:val="0"/>
              <w:jc w:val="center"/>
            </w:pPr>
            <w:r>
              <w:rPr>
                <w:sz w:val="20"/>
              </w:rPr>
              <w:t xml:space="preserve">0,3</w:t>
            </w:r>
          </w:p>
        </w:tc>
        <w:tc>
          <w:tcPr>
            <w:tcW w:w="991" w:type="dxa"/>
            <w:vAlign w:val="center"/>
          </w:tcPr>
          <w:p>
            <w:pPr>
              <w:pStyle w:val="0"/>
              <w:jc w:val="center"/>
            </w:pPr>
            <w:r>
              <w:rPr>
                <w:sz w:val="20"/>
              </w:rPr>
              <w:t xml:space="preserve">0,3</w:t>
            </w:r>
          </w:p>
        </w:tc>
      </w:tr>
      <w:tr>
        <w:tc>
          <w:tcPr>
            <w:tcW w:w="2041" w:type="dxa"/>
            <w:vAlign w:val="center"/>
          </w:tcPr>
          <w:p>
            <w:pPr>
              <w:pStyle w:val="0"/>
              <w:jc w:val="center"/>
            </w:pP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A11.07.024</w:t>
              </w:r>
            </w:hyperlink>
          </w:p>
        </w:tc>
        <w:tc>
          <w:tcPr>
            <w:tcW w:w="5046" w:type="dxa"/>
            <w:vAlign w:val="center"/>
          </w:tcPr>
          <w:p>
            <w:pPr>
              <w:pStyle w:val="0"/>
            </w:pPr>
            <w:r>
              <w:rPr>
                <w:sz w:val="20"/>
              </w:rPr>
              <w:t xml:space="preserve">Местное применение реминерализующих препаратов в области зуба </w:t>
            </w:r>
            <w:hyperlink w:history="0" w:anchor="P2881" w:tooltip="&lt;4&gt; Одного зуба.">
              <w:r>
                <w:rPr>
                  <w:sz w:val="20"/>
                  <w:color w:val="0000ff"/>
                </w:rPr>
                <w:t xml:space="preserve">&lt;4&gt;</w:t>
              </w:r>
            </w:hyperlink>
          </w:p>
        </w:tc>
        <w:tc>
          <w:tcPr>
            <w:tcW w:w="991" w:type="dxa"/>
            <w:vAlign w:val="center"/>
          </w:tcPr>
          <w:p>
            <w:pPr>
              <w:pStyle w:val="0"/>
              <w:jc w:val="center"/>
            </w:pPr>
            <w:r>
              <w:rPr>
                <w:sz w:val="20"/>
              </w:rPr>
              <w:t xml:space="preserve">0,7</w:t>
            </w:r>
          </w:p>
        </w:tc>
        <w:tc>
          <w:tcPr>
            <w:tcW w:w="991" w:type="dxa"/>
            <w:vAlign w:val="center"/>
          </w:tcPr>
          <w:p>
            <w:pPr>
              <w:pStyle w:val="0"/>
              <w:jc w:val="center"/>
            </w:pPr>
            <w:r>
              <w:rPr>
                <w:sz w:val="20"/>
              </w:rPr>
              <w:t xml:space="preserve">0,7</w:t>
            </w:r>
          </w:p>
        </w:tc>
      </w:tr>
      <w:tr>
        <w:tc>
          <w:tcPr>
            <w:tcW w:w="2041" w:type="dxa"/>
            <w:vAlign w:val="center"/>
          </w:tcPr>
          <w:p>
            <w:pPr>
              <w:pStyle w:val="0"/>
              <w:jc w:val="center"/>
            </w:pP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A13.30.007</w:t>
              </w:r>
            </w:hyperlink>
          </w:p>
        </w:tc>
        <w:tc>
          <w:tcPr>
            <w:tcW w:w="5046" w:type="dxa"/>
            <w:vAlign w:val="center"/>
          </w:tcPr>
          <w:p>
            <w:pPr>
              <w:pStyle w:val="0"/>
            </w:pPr>
            <w:r>
              <w:rPr>
                <w:sz w:val="20"/>
              </w:rPr>
              <w:t xml:space="preserve">Обучение гигиене полости рта</w:t>
            </w:r>
          </w:p>
        </w:tc>
        <w:tc>
          <w:tcPr>
            <w:tcW w:w="991" w:type="dxa"/>
            <w:vAlign w:val="center"/>
          </w:tcPr>
          <w:p>
            <w:pPr>
              <w:pStyle w:val="0"/>
              <w:jc w:val="center"/>
            </w:pPr>
            <w:r>
              <w:rPr>
                <w:sz w:val="20"/>
              </w:rPr>
              <w:t xml:space="preserve">0,87</w:t>
            </w:r>
          </w:p>
        </w:tc>
        <w:tc>
          <w:tcPr>
            <w:tcW w:w="991" w:type="dxa"/>
            <w:vAlign w:val="center"/>
          </w:tcPr>
          <w:p>
            <w:pPr>
              <w:pStyle w:val="0"/>
              <w:jc w:val="center"/>
            </w:pPr>
            <w:r>
              <w:rPr>
                <w:sz w:val="20"/>
              </w:rPr>
              <w:t xml:space="preserve">0,87</w:t>
            </w:r>
          </w:p>
        </w:tc>
      </w:tr>
      <w:tr>
        <w:tc>
          <w:tcPr>
            <w:tcW w:w="2041" w:type="dxa"/>
            <w:vAlign w:val="center"/>
          </w:tcPr>
          <w:p>
            <w:pPr>
              <w:pStyle w:val="0"/>
              <w:jc w:val="center"/>
            </w:pP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A16.07.057</w:t>
              </w:r>
            </w:hyperlink>
          </w:p>
        </w:tc>
        <w:tc>
          <w:tcPr>
            <w:tcW w:w="5046" w:type="dxa"/>
            <w:vAlign w:val="center"/>
          </w:tcPr>
          <w:p>
            <w:pPr>
              <w:pStyle w:val="0"/>
            </w:pPr>
            <w:r>
              <w:rPr>
                <w:sz w:val="20"/>
              </w:rPr>
              <w:t xml:space="preserve">Запечатывание фиссуры зуба герметиком</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Примечания:</w:t>
      </w:r>
    </w:p>
    <w:bookmarkStart w:id="2878" w:name="P2878"/>
    <w:bookmarkEnd w:id="2878"/>
    <w:p>
      <w:pPr>
        <w:pStyle w:val="0"/>
        <w:spacing w:before="200" w:line-rule="auto"/>
        <w:ind w:firstLine="540"/>
        <w:jc w:val="both"/>
      </w:pPr>
      <w:r>
        <w:rPr>
          <w:sz w:val="20"/>
        </w:rPr>
        <w:t xml:space="preserve">&lt;1&gt; Одного квадранта.</w:t>
      </w:r>
    </w:p>
    <w:bookmarkStart w:id="2879" w:name="P2879"/>
    <w:bookmarkEnd w:id="2879"/>
    <w:p>
      <w:pPr>
        <w:pStyle w:val="0"/>
        <w:spacing w:before="200" w:line-rule="auto"/>
        <w:ind w:firstLine="540"/>
        <w:jc w:val="both"/>
      </w:pPr>
      <w:r>
        <w:rPr>
          <w:sz w:val="20"/>
        </w:rPr>
        <w:t xml:space="preserve">&lt;2&gt; Включая полирование пломбы.</w:t>
      </w:r>
    </w:p>
    <w:bookmarkStart w:id="2880" w:name="P2880"/>
    <w:bookmarkEnd w:id="2880"/>
    <w:p>
      <w:pPr>
        <w:pStyle w:val="0"/>
        <w:spacing w:before="200" w:line-rule="auto"/>
        <w:ind w:firstLine="540"/>
        <w:jc w:val="both"/>
      </w:pPr>
      <w:r>
        <w:rPr>
          <w:sz w:val="20"/>
        </w:rPr>
        <w:t xml:space="preserve">&lt;3&gt; Трех зубов.</w:t>
      </w:r>
    </w:p>
    <w:bookmarkStart w:id="2881" w:name="P2881"/>
    <w:bookmarkEnd w:id="2881"/>
    <w:p>
      <w:pPr>
        <w:pStyle w:val="0"/>
        <w:spacing w:before="200" w:line-rule="auto"/>
        <w:ind w:firstLine="540"/>
        <w:jc w:val="both"/>
      </w:pPr>
      <w:r>
        <w:rPr>
          <w:sz w:val="20"/>
        </w:rPr>
        <w:t xml:space="preserve">&lt;4&gt; Одного зуба.</w:t>
      </w:r>
    </w:p>
    <w:bookmarkStart w:id="2882" w:name="P2882"/>
    <w:bookmarkEnd w:id="2882"/>
    <w:p>
      <w:pPr>
        <w:pStyle w:val="0"/>
        <w:spacing w:before="200" w:line-rule="auto"/>
        <w:ind w:firstLine="540"/>
        <w:jc w:val="both"/>
      </w:pPr>
      <w:r>
        <w:rPr>
          <w:sz w:val="20"/>
        </w:rPr>
        <w:t xml:space="preserve">&lt;5&gt; На одной челюсти.</w:t>
      </w:r>
    </w:p>
    <w:bookmarkStart w:id="2883" w:name="P2883"/>
    <w:bookmarkEnd w:id="2883"/>
    <w:p>
      <w:pPr>
        <w:pStyle w:val="0"/>
        <w:spacing w:before="200" w:line-rule="auto"/>
        <w:ind w:firstLine="540"/>
        <w:jc w:val="both"/>
      </w:pPr>
      <w:r>
        <w:rPr>
          <w:sz w:val="20"/>
        </w:rPr>
        <w:t xml:space="preserve">&lt;6&gt; Без наложения швов.</w:t>
      </w:r>
    </w:p>
    <w:bookmarkStart w:id="2884" w:name="P2884"/>
    <w:bookmarkEnd w:id="2884"/>
    <w:p>
      <w:pPr>
        <w:pStyle w:val="0"/>
        <w:spacing w:before="200" w:line-rule="auto"/>
        <w:ind w:firstLine="540"/>
        <w:jc w:val="both"/>
      </w:pPr>
      <w:r>
        <w:rPr>
          <w:sz w:val="20"/>
        </w:rPr>
        <w:t xml:space="preserve">&lt;7&gt; Один шов.</w:t>
      </w:r>
    </w:p>
    <w:bookmarkStart w:id="2885" w:name="P2885"/>
    <w:bookmarkEnd w:id="2885"/>
    <w:p>
      <w:pPr>
        <w:pStyle w:val="0"/>
        <w:spacing w:before="200" w:line-rule="auto"/>
        <w:ind w:firstLine="540"/>
        <w:jc w:val="both"/>
      </w:pPr>
      <w:r>
        <w:rPr>
          <w:sz w:val="20"/>
        </w:rPr>
        <w:t xml:space="preserve">&lt;8&gt; В области двух-трех зубов.</w:t>
      </w:r>
    </w:p>
    <w:bookmarkStart w:id="2886" w:name="P2886"/>
    <w:bookmarkEnd w:id="2886"/>
    <w:p>
      <w:pPr>
        <w:pStyle w:val="0"/>
        <w:spacing w:before="200" w:line-rule="auto"/>
        <w:ind w:firstLine="540"/>
        <w:jc w:val="both"/>
      </w:pPr>
      <w:r>
        <w:rPr>
          <w:sz w:val="20"/>
        </w:rPr>
        <w:t xml:space="preserve">&lt;9&gt; В области одного-двух зубов.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p>
      <w:pPr>
        <w:pStyle w:val="2"/>
        <w:jc w:val="center"/>
      </w:pPr>
      <w:r>
        <w:rPr>
          <w:sz w:val="20"/>
        </w:rPr>
        <w:t xml:space="preserve">ПЕРЕЧЕНЬ</w:t>
      </w:r>
    </w:p>
    <w:p>
      <w:pPr>
        <w:pStyle w:val="2"/>
        <w:jc w:val="center"/>
      </w:pPr>
      <w:r>
        <w:rPr>
          <w:sz w:val="20"/>
        </w:rPr>
        <w:t xml:space="preserve">КСГ, ИСПОЛЬЗУЕМЫЙ ПРИ ОПЛАТЕ ПРЕРВАННЫХ СЛУЧАЕВ ОКАЗАНИЯ</w:t>
      </w:r>
    </w:p>
    <w:p>
      <w:pPr>
        <w:pStyle w:val="2"/>
        <w:jc w:val="center"/>
      </w:pPr>
      <w:r>
        <w:rPr>
          <w:sz w:val="20"/>
        </w:rPr>
        <w:t xml:space="preserve">МЕДИЦИНСКОЙ ПОМОЩИ</w:t>
      </w:r>
    </w:p>
    <w:p>
      <w:pPr>
        <w:pStyle w:val="0"/>
        <w:jc w:val="both"/>
      </w:pPr>
      <w:r>
        <w:rPr>
          <w:sz w:val="20"/>
        </w:rPr>
      </w:r>
    </w:p>
    <w:bookmarkStart w:id="2898" w:name="P2898"/>
    <w:bookmarkEnd w:id="2898"/>
    <w:p>
      <w:pPr>
        <w:pStyle w:val="2"/>
        <w:outlineLvl w:val="2"/>
        <w:jc w:val="center"/>
      </w:pPr>
      <w:r>
        <w:rPr>
          <w:sz w:val="20"/>
        </w:rPr>
        <w:t xml:space="preserve">Таблица 1. Перечень КСГ с оптимальной длительностью лечения</w:t>
      </w:r>
    </w:p>
    <w:p>
      <w:pPr>
        <w:pStyle w:val="2"/>
        <w:jc w:val="center"/>
      </w:pPr>
      <w:r>
        <w:rPr>
          <w:sz w:val="20"/>
        </w:rPr>
        <w:t xml:space="preserve">до 3 дней включительно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3"/>
      </w:tblGrid>
      <w:tr>
        <w:tc>
          <w:tcPr>
            <w:tcW w:w="1417" w:type="dxa"/>
          </w:tcPr>
          <w:p>
            <w:pPr>
              <w:pStyle w:val="0"/>
              <w:jc w:val="center"/>
            </w:pPr>
            <w:r>
              <w:rPr>
                <w:sz w:val="20"/>
              </w:rPr>
              <w:t xml:space="preserve">N КСГ</w:t>
            </w:r>
          </w:p>
        </w:tc>
        <w:tc>
          <w:tcPr>
            <w:tcW w:w="7653" w:type="dxa"/>
          </w:tcPr>
          <w:p>
            <w:pPr>
              <w:pStyle w:val="0"/>
              <w:jc w:val="center"/>
            </w:pPr>
            <w:r>
              <w:rPr>
                <w:sz w:val="20"/>
              </w:rPr>
              <w:t xml:space="preserve">Наименование КСГ</w:t>
            </w:r>
          </w:p>
        </w:tc>
      </w:tr>
      <w:tr>
        <w:tc>
          <w:tcPr>
            <w:gridSpan w:val="2"/>
            <w:tcW w:w="9070" w:type="dxa"/>
          </w:tcPr>
          <w:p>
            <w:pPr>
              <w:pStyle w:val="0"/>
              <w:outlineLvl w:val="3"/>
              <w:jc w:val="center"/>
            </w:pPr>
            <w:r>
              <w:rPr>
                <w:sz w:val="20"/>
              </w:rPr>
              <w:t xml:space="preserve">Круглосуточный стационар</w:t>
            </w:r>
          </w:p>
        </w:tc>
      </w:tr>
      <w:tr>
        <w:tc>
          <w:tcPr>
            <w:tcW w:w="1417" w:type="dxa"/>
          </w:tcPr>
          <w:p>
            <w:pPr>
              <w:pStyle w:val="0"/>
              <w:jc w:val="center"/>
            </w:pPr>
            <w:hyperlink w:history="0" r:id="rId8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p>
        </w:tc>
        <w:tc>
          <w:tcPr>
            <w:tcW w:w="7653" w:type="dxa"/>
          </w:tcPr>
          <w:p>
            <w:pPr>
              <w:pStyle w:val="0"/>
            </w:pPr>
            <w:r>
              <w:rPr>
                <w:sz w:val="20"/>
              </w:rPr>
              <w:t xml:space="preserve">Осложнения, связанные с беременностью</w:t>
            </w:r>
          </w:p>
        </w:tc>
      </w:tr>
      <w:tr>
        <w:tc>
          <w:tcPr>
            <w:tcW w:w="1417" w:type="dxa"/>
          </w:tcPr>
          <w:p>
            <w:pPr>
              <w:pStyle w:val="0"/>
              <w:jc w:val="center"/>
            </w:pPr>
            <w:hyperlink w:history="0" r:id="rId8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st02.002</w:t>
              </w:r>
            </w:hyperlink>
          </w:p>
        </w:tc>
        <w:tc>
          <w:tcPr>
            <w:tcW w:w="7653" w:type="dxa"/>
          </w:tcPr>
          <w:p>
            <w:pPr>
              <w:pStyle w:val="0"/>
            </w:pPr>
            <w:r>
              <w:rPr>
                <w:sz w:val="20"/>
              </w:rPr>
              <w:t xml:space="preserve">Беременность, закончившаяся абортивным исходом</w:t>
            </w:r>
          </w:p>
        </w:tc>
      </w:tr>
      <w:tr>
        <w:tc>
          <w:tcPr>
            <w:tcW w:w="1417" w:type="dxa"/>
          </w:tcPr>
          <w:p>
            <w:pPr>
              <w:pStyle w:val="0"/>
              <w:jc w:val="center"/>
            </w:pPr>
            <w:hyperlink w:history="0" r:id="rId8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p>
        </w:tc>
        <w:tc>
          <w:tcPr>
            <w:tcW w:w="7653" w:type="dxa"/>
          </w:tcPr>
          <w:p>
            <w:pPr>
              <w:pStyle w:val="0"/>
            </w:pPr>
            <w:r>
              <w:rPr>
                <w:sz w:val="20"/>
              </w:rPr>
              <w:t xml:space="preserve">Родоразрешение</w:t>
            </w:r>
          </w:p>
        </w:tc>
      </w:tr>
      <w:tr>
        <w:tc>
          <w:tcPr>
            <w:tcW w:w="1417" w:type="dxa"/>
          </w:tcPr>
          <w:p>
            <w:pPr>
              <w:pStyle w:val="0"/>
              <w:jc w:val="center"/>
            </w:pPr>
            <w:hyperlink w:history="0" r:id="rId8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p>
        </w:tc>
        <w:tc>
          <w:tcPr>
            <w:tcW w:w="7653" w:type="dxa"/>
          </w:tcPr>
          <w:p>
            <w:pPr>
              <w:pStyle w:val="0"/>
            </w:pPr>
            <w:r>
              <w:rPr>
                <w:sz w:val="20"/>
              </w:rPr>
              <w:t xml:space="preserve">Кесарево сечение</w:t>
            </w:r>
          </w:p>
        </w:tc>
      </w:tr>
      <w:tr>
        <w:tc>
          <w:tcPr>
            <w:tcW w:w="1417" w:type="dxa"/>
          </w:tcPr>
          <w:p>
            <w:pPr>
              <w:pStyle w:val="0"/>
              <w:jc w:val="center"/>
            </w:pPr>
            <w:hyperlink w:history="0" r:id="rId8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7653" w:type="dxa"/>
          </w:tcPr>
          <w:p>
            <w:pPr>
              <w:pStyle w:val="0"/>
            </w:pPr>
            <w:r>
              <w:rPr>
                <w:sz w:val="20"/>
              </w:rPr>
              <w:t xml:space="preserve">Операции на женских половых органах (уровень 1)</w:t>
            </w:r>
          </w:p>
        </w:tc>
      </w:tr>
      <w:tr>
        <w:tc>
          <w:tcPr>
            <w:tcW w:w="1417" w:type="dxa"/>
          </w:tcPr>
          <w:p>
            <w:pPr>
              <w:pStyle w:val="0"/>
              <w:jc w:val="center"/>
            </w:pPr>
            <w:hyperlink w:history="0" r:id="rId8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p>
        </w:tc>
        <w:tc>
          <w:tcPr>
            <w:tcW w:w="7653" w:type="dxa"/>
          </w:tcPr>
          <w:p>
            <w:pPr>
              <w:pStyle w:val="0"/>
            </w:pPr>
            <w:r>
              <w:rPr>
                <w:sz w:val="20"/>
              </w:rPr>
              <w:t xml:space="preserve">Операции на женских половых органах (уровень 2)</w:t>
            </w:r>
          </w:p>
        </w:tc>
      </w:tr>
      <w:tr>
        <w:tc>
          <w:tcPr>
            <w:tcW w:w="1417" w:type="dxa"/>
          </w:tcPr>
          <w:p>
            <w:pPr>
              <w:pStyle w:val="0"/>
              <w:jc w:val="center"/>
            </w:pPr>
            <w:hyperlink w:history="0" r:id="rId8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st03.002</w:t>
              </w:r>
            </w:hyperlink>
          </w:p>
        </w:tc>
        <w:tc>
          <w:tcPr>
            <w:tcW w:w="7653" w:type="dxa"/>
          </w:tcPr>
          <w:p>
            <w:pPr>
              <w:pStyle w:val="0"/>
            </w:pPr>
            <w:r>
              <w:rPr>
                <w:sz w:val="20"/>
              </w:rPr>
              <w:t xml:space="preserve">Ангионевротический отек, анафилактический шок</w:t>
            </w:r>
          </w:p>
        </w:tc>
      </w:tr>
      <w:tr>
        <w:tc>
          <w:tcPr>
            <w:tcW w:w="1417" w:type="dxa"/>
            <w:vAlign w:val="center"/>
          </w:tcPr>
          <w:p>
            <w:pPr>
              <w:pStyle w:val="0"/>
              <w:jc w:val="center"/>
            </w:pPr>
            <w:hyperlink w:history="0" r:id="rId8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st05.008</w:t>
              </w:r>
            </w:hyperlink>
          </w:p>
        </w:tc>
        <w:tc>
          <w:tcPr>
            <w:tcW w:w="7653" w:type="dxa"/>
          </w:tcPr>
          <w:p>
            <w:pPr>
              <w:pStyle w:val="0"/>
            </w:pPr>
            <w:r>
              <w:rPr>
                <w:sz w:val="20"/>
              </w:rPr>
              <w:t xml:space="preserve">Лекарственная терапия при доброкачественных заболеваниях крови и пузырном заносе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p>
        </w:tc>
        <w:tc>
          <w:tcPr>
            <w:tcW w:w="7653" w:type="dxa"/>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st08.002</w:t>
              </w:r>
            </w:hyperlink>
          </w:p>
        </w:tc>
        <w:tc>
          <w:tcPr>
            <w:tcW w:w="7653" w:type="dxa"/>
          </w:tcPr>
          <w:p>
            <w:pPr>
              <w:pStyle w:val="0"/>
            </w:pPr>
            <w:r>
              <w:rPr>
                <w:sz w:val="20"/>
              </w:rPr>
              <w:t xml:space="preserve">Лекарственная терапия при остром лейкозе, дети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p>
        </w:tc>
        <w:tc>
          <w:tcPr>
            <w:tcW w:w="7653" w:type="dxa"/>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st12.010</w:t>
              </w:r>
            </w:hyperlink>
          </w:p>
        </w:tc>
        <w:tc>
          <w:tcPr>
            <w:tcW w:w="7653" w:type="dxa"/>
          </w:tcPr>
          <w:p>
            <w:pPr>
              <w:pStyle w:val="0"/>
            </w:pPr>
            <w:r>
              <w:rPr>
                <w:sz w:val="20"/>
              </w:rPr>
              <w:t xml:space="preserve">Респираторные инфекции верхних дыхательных путей с осложнениями, взрослые</w:t>
            </w:r>
          </w:p>
        </w:tc>
      </w:tr>
      <w:tr>
        <w:tc>
          <w:tcPr>
            <w:tcW w:w="1417" w:type="dxa"/>
          </w:tcPr>
          <w:p>
            <w:pPr>
              <w:pStyle w:val="0"/>
              <w:jc w:val="center"/>
            </w:pPr>
            <w:hyperlink w:history="0" r:id="rId8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st12.011</w:t>
              </w:r>
            </w:hyperlink>
          </w:p>
        </w:tc>
        <w:tc>
          <w:tcPr>
            <w:tcW w:w="7653" w:type="dxa"/>
          </w:tcPr>
          <w:p>
            <w:pPr>
              <w:pStyle w:val="0"/>
            </w:pPr>
            <w:r>
              <w:rPr>
                <w:sz w:val="20"/>
              </w:rPr>
              <w:t xml:space="preserve">Респираторные инфекции верхних дыхательных путей, дети</w:t>
            </w:r>
          </w:p>
        </w:tc>
      </w:tr>
      <w:tr>
        <w:tc>
          <w:tcPr>
            <w:tcW w:w="1417" w:type="dxa"/>
          </w:tcPr>
          <w:p>
            <w:pPr>
              <w:pStyle w:val="0"/>
              <w:jc w:val="center"/>
            </w:pPr>
            <w:hyperlink w:history="0" r:id="rId8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p>
        </w:tc>
        <w:tc>
          <w:tcPr>
            <w:tcW w:w="7653" w:type="dxa"/>
          </w:tcPr>
          <w:p>
            <w:pPr>
              <w:pStyle w:val="0"/>
            </w:pPr>
            <w:r>
              <w:rPr>
                <w:sz w:val="20"/>
              </w:rPr>
              <w:t xml:space="preserve">Операции на кишечнике и анальной области (уровень 2)</w:t>
            </w:r>
          </w:p>
        </w:tc>
      </w:tr>
      <w:tr>
        <w:tc>
          <w:tcPr>
            <w:tcW w:w="1417" w:type="dxa"/>
            <w:vAlign w:val="center"/>
          </w:tcPr>
          <w:p>
            <w:pPr>
              <w:pStyle w:val="0"/>
              <w:jc w:val="center"/>
            </w:pPr>
            <w:hyperlink w:history="0" r:id="rId8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st15.008</w:t>
              </w:r>
            </w:hyperlink>
          </w:p>
        </w:tc>
        <w:tc>
          <w:tcPr>
            <w:tcW w:w="7653" w:type="dxa"/>
          </w:tcPr>
          <w:p>
            <w:pPr>
              <w:pStyle w:val="0"/>
            </w:pPr>
            <w:r>
              <w:rPr>
                <w:sz w:val="20"/>
              </w:rPr>
              <w:t xml:space="preserve">Неврологические заболевания, лечение с применением ботулотоксина (уровень 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p>
        </w:tc>
        <w:tc>
          <w:tcPr>
            <w:tcW w:w="7653" w:type="dxa"/>
          </w:tcPr>
          <w:p>
            <w:pPr>
              <w:pStyle w:val="0"/>
            </w:pPr>
            <w:r>
              <w:rPr>
                <w:sz w:val="20"/>
              </w:rPr>
              <w:t xml:space="preserve">Неврологические заболевания, лечение с применением ботулотоксина (уровень 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st16.005</w:t>
              </w:r>
            </w:hyperlink>
          </w:p>
        </w:tc>
        <w:tc>
          <w:tcPr>
            <w:tcW w:w="7653" w:type="dxa"/>
          </w:tcPr>
          <w:p>
            <w:pPr>
              <w:pStyle w:val="0"/>
            </w:pPr>
            <w:r>
              <w:rPr>
                <w:sz w:val="20"/>
              </w:rPr>
              <w:t xml:space="preserve">Сотрясение головного мозга</w:t>
            </w:r>
          </w:p>
        </w:tc>
      </w:tr>
      <w:tr>
        <w:tc>
          <w:tcPr>
            <w:tcW w:w="1417" w:type="dxa"/>
            <w:vAlign w:val="center"/>
          </w:tcPr>
          <w:p>
            <w:pPr>
              <w:pStyle w:val="0"/>
              <w:jc w:val="center"/>
            </w:pPr>
            <w:hyperlink w:history="0" r:id="rId8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st19.007</w:t>
              </w:r>
            </w:hyperlink>
          </w:p>
        </w:tc>
        <w:tc>
          <w:tcPr>
            <w:tcW w:w="7653" w:type="dxa"/>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417" w:type="dxa"/>
            <w:vAlign w:val="center"/>
          </w:tcPr>
          <w:p>
            <w:pPr>
              <w:pStyle w:val="0"/>
              <w:jc w:val="center"/>
            </w:pPr>
            <w:hyperlink w:history="0" r:id="rId8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p>
        </w:tc>
        <w:tc>
          <w:tcPr>
            <w:tcW w:w="7653" w:type="dxa"/>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tcPr>
          <w:p>
            <w:pPr>
              <w:pStyle w:val="0"/>
              <w:jc w:val="center"/>
            </w:pPr>
            <w:hyperlink w:history="0" r:id="rId8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st19.126</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st19.134</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st19.136</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st19.082</w:t>
              </w:r>
            </w:hyperlink>
          </w:p>
        </w:tc>
        <w:tc>
          <w:tcPr>
            <w:tcW w:w="7653" w:type="dxa"/>
          </w:tcPr>
          <w:p>
            <w:pPr>
              <w:pStyle w:val="0"/>
            </w:pPr>
            <w:r>
              <w:rPr>
                <w:sz w:val="20"/>
              </w:rPr>
              <w:t xml:space="preserve">Лучевая терапия (уровень 8)</w:t>
            </w:r>
          </w:p>
        </w:tc>
      </w:tr>
      <w:tr>
        <w:tc>
          <w:tcPr>
            <w:tcW w:w="1417" w:type="dxa"/>
            <w:vAlign w:val="center"/>
          </w:tcPr>
          <w:p>
            <w:pPr>
              <w:pStyle w:val="0"/>
              <w:jc w:val="center"/>
            </w:pPr>
            <w:hyperlink w:history="0" r:id="rId8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p>
        </w:tc>
        <w:tc>
          <w:tcPr>
            <w:tcW w:w="7653" w:type="dxa"/>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417" w:type="dxa"/>
            <w:vAlign w:val="bottom"/>
          </w:tcPr>
          <w:p>
            <w:pPr>
              <w:pStyle w:val="0"/>
              <w:jc w:val="center"/>
            </w:pPr>
            <w:hyperlink w:history="0" r:id="rId8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p>
        </w:tc>
        <w:tc>
          <w:tcPr>
            <w:tcW w:w="7653" w:type="dxa"/>
          </w:tcPr>
          <w:p>
            <w:pPr>
              <w:pStyle w:val="0"/>
            </w:pPr>
            <w:r>
              <w:rPr>
                <w:sz w:val="20"/>
              </w:rPr>
              <w:t xml:space="preserve">ЗНО лимфоидной и кроветворной тканей, лекарственная терапия, взрослые (уровень 1)</w:t>
            </w:r>
          </w:p>
        </w:tc>
      </w:tr>
      <w:tr>
        <w:tc>
          <w:tcPr>
            <w:tcW w:w="1417" w:type="dxa"/>
            <w:vAlign w:val="center"/>
          </w:tcPr>
          <w:p>
            <w:pPr>
              <w:pStyle w:val="0"/>
              <w:jc w:val="center"/>
            </w:pPr>
            <w:hyperlink w:history="0" r:id="rId8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417" w:type="dxa"/>
            <w:vAlign w:val="center"/>
          </w:tcPr>
          <w:p>
            <w:pPr>
              <w:pStyle w:val="0"/>
              <w:jc w:val="center"/>
            </w:pPr>
            <w:hyperlink w:history="0" r:id="rId8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st19.100</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417" w:type="dxa"/>
            <w:vAlign w:val="center"/>
          </w:tcPr>
          <w:p>
            <w:pPr>
              <w:pStyle w:val="0"/>
              <w:jc w:val="center"/>
            </w:pPr>
            <w:hyperlink w:history="0" r:id="rId8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st20.005</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8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st20.006</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8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st20.010</w:t>
              </w:r>
            </w:hyperlink>
          </w:p>
        </w:tc>
        <w:tc>
          <w:tcPr>
            <w:tcW w:w="7653" w:type="dxa"/>
          </w:tcPr>
          <w:p>
            <w:pPr>
              <w:pStyle w:val="0"/>
            </w:pPr>
            <w:r>
              <w:rPr>
                <w:sz w:val="20"/>
              </w:rPr>
              <w:t xml:space="preserve">Замена речевого процессора</w:t>
            </w:r>
          </w:p>
        </w:tc>
      </w:tr>
      <w:tr>
        <w:tc>
          <w:tcPr>
            <w:tcW w:w="1417" w:type="dxa"/>
            <w:vAlign w:val="center"/>
          </w:tcPr>
          <w:p>
            <w:pPr>
              <w:pStyle w:val="0"/>
              <w:jc w:val="center"/>
            </w:pPr>
            <w:hyperlink w:history="0" r:id="rId8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p>
        </w:tc>
        <w:tc>
          <w:tcPr>
            <w:tcW w:w="7653" w:type="dxa"/>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8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st21.002</w:t>
              </w:r>
            </w:hyperlink>
          </w:p>
        </w:tc>
        <w:tc>
          <w:tcPr>
            <w:tcW w:w="7653" w:type="dxa"/>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8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st21.003</w:t>
              </w:r>
            </w:hyperlink>
          </w:p>
        </w:tc>
        <w:tc>
          <w:tcPr>
            <w:tcW w:w="7653" w:type="dxa"/>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8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st21.004</w:t>
              </w:r>
            </w:hyperlink>
          </w:p>
        </w:tc>
        <w:tc>
          <w:tcPr>
            <w:tcW w:w="7653" w:type="dxa"/>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8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st21.005</w:t>
              </w:r>
            </w:hyperlink>
          </w:p>
        </w:tc>
        <w:tc>
          <w:tcPr>
            <w:tcW w:w="7653" w:type="dxa"/>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8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p>
        </w:tc>
        <w:tc>
          <w:tcPr>
            <w:tcW w:w="7653" w:type="dxa"/>
          </w:tcPr>
          <w:p>
            <w:pPr>
              <w:pStyle w:val="0"/>
            </w:pPr>
            <w:r>
              <w:rPr>
                <w:sz w:val="20"/>
              </w:rPr>
              <w:t xml:space="preserve">Операции на органе зрения (уровень 6)</w:t>
            </w:r>
          </w:p>
        </w:tc>
      </w:tr>
      <w:tr>
        <w:tc>
          <w:tcPr>
            <w:tcW w:w="1417" w:type="dxa"/>
          </w:tcPr>
          <w:p>
            <w:pPr>
              <w:pStyle w:val="0"/>
              <w:jc w:val="center"/>
            </w:pPr>
            <w:hyperlink w:history="0" r:id="rId8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st21.009</w:t>
              </w:r>
            </w:hyperlink>
          </w:p>
        </w:tc>
        <w:tc>
          <w:tcPr>
            <w:tcW w:w="7653" w:type="dxa"/>
          </w:tcPr>
          <w:p>
            <w:pPr>
              <w:pStyle w:val="0"/>
            </w:pPr>
            <w:r>
              <w:rPr>
                <w:sz w:val="20"/>
              </w:rPr>
              <w:t xml:space="preserve">Операции на органе зрения (факоэмульсификация с имплантацией ИОЛ)</w:t>
            </w:r>
          </w:p>
        </w:tc>
      </w:tr>
      <w:tr>
        <w:tc>
          <w:tcPr>
            <w:tcW w:w="1417" w:type="dxa"/>
          </w:tcPr>
          <w:p>
            <w:pPr>
              <w:pStyle w:val="0"/>
              <w:jc w:val="center"/>
            </w:pPr>
            <w:hyperlink w:history="0" r:id="rId8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p>
        </w:tc>
        <w:tc>
          <w:tcPr>
            <w:tcW w:w="7653" w:type="dxa"/>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8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st27.012</w:t>
              </w:r>
            </w:hyperlink>
          </w:p>
        </w:tc>
        <w:tc>
          <w:tcPr>
            <w:tcW w:w="7653" w:type="dxa"/>
          </w:tcPr>
          <w:p>
            <w:pPr>
              <w:pStyle w:val="0"/>
            </w:pPr>
            <w:r>
              <w:rPr>
                <w:sz w:val="20"/>
              </w:rPr>
              <w:t xml:space="preserve">Отравления и другие воздействия внешних причин</w:t>
            </w:r>
          </w:p>
        </w:tc>
      </w:tr>
      <w:tr>
        <w:tc>
          <w:tcPr>
            <w:tcW w:w="1417" w:type="dxa"/>
            <w:vAlign w:val="center"/>
          </w:tcPr>
          <w:p>
            <w:pPr>
              <w:pStyle w:val="0"/>
              <w:jc w:val="center"/>
            </w:pPr>
            <w:hyperlink w:history="0" r:id="rId8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st30.006</w:t>
              </w:r>
            </w:hyperlink>
          </w:p>
        </w:tc>
        <w:tc>
          <w:tcPr>
            <w:tcW w:w="7653" w:type="dxa"/>
          </w:tcPr>
          <w:p>
            <w:pPr>
              <w:pStyle w:val="0"/>
            </w:pPr>
            <w:r>
              <w:rPr>
                <w:sz w:val="20"/>
              </w:rPr>
              <w:t xml:space="preserve">Операции на мужских половых органах, взрослые (уровень 1)</w:t>
            </w:r>
          </w:p>
        </w:tc>
      </w:tr>
      <w:tr>
        <w:tc>
          <w:tcPr>
            <w:tcW w:w="1417" w:type="dxa"/>
            <w:vAlign w:val="center"/>
          </w:tcPr>
          <w:p>
            <w:pPr>
              <w:pStyle w:val="0"/>
              <w:jc w:val="center"/>
            </w:pPr>
            <w:hyperlink w:history="0" r:id="rId8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st30.010</w:t>
              </w:r>
            </w:hyperlink>
          </w:p>
        </w:tc>
        <w:tc>
          <w:tcPr>
            <w:tcW w:w="7653" w:type="dxa"/>
          </w:tcPr>
          <w:p>
            <w:pPr>
              <w:pStyle w:val="0"/>
            </w:pPr>
            <w:r>
              <w:rPr>
                <w:sz w:val="20"/>
              </w:rPr>
              <w:t xml:space="preserve">Операции на почке и мочевыделительной системе, взрослые (уровень 1)</w:t>
            </w:r>
          </w:p>
        </w:tc>
      </w:tr>
      <w:tr>
        <w:tc>
          <w:tcPr>
            <w:tcW w:w="1417" w:type="dxa"/>
            <w:vAlign w:val="center"/>
          </w:tcPr>
          <w:p>
            <w:pPr>
              <w:pStyle w:val="0"/>
              <w:jc w:val="center"/>
            </w:pPr>
            <w:hyperlink w:history="0" r:id="rId8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st30.011</w:t>
              </w:r>
            </w:hyperlink>
          </w:p>
        </w:tc>
        <w:tc>
          <w:tcPr>
            <w:tcW w:w="7653" w:type="dxa"/>
          </w:tcPr>
          <w:p>
            <w:pPr>
              <w:pStyle w:val="0"/>
            </w:pPr>
            <w:r>
              <w:rPr>
                <w:sz w:val="20"/>
              </w:rPr>
              <w:t xml:space="preserve">Операции на почке и мочевыделительной системе, взрослые (уровень 2)</w:t>
            </w:r>
          </w:p>
        </w:tc>
      </w:tr>
      <w:tr>
        <w:tc>
          <w:tcPr>
            <w:tcW w:w="1417" w:type="dxa"/>
            <w:vAlign w:val="center"/>
          </w:tcPr>
          <w:p>
            <w:pPr>
              <w:pStyle w:val="0"/>
              <w:jc w:val="center"/>
            </w:pPr>
            <w:hyperlink w:history="0" r:id="rId8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st30.012</w:t>
              </w:r>
            </w:hyperlink>
          </w:p>
        </w:tc>
        <w:tc>
          <w:tcPr>
            <w:tcW w:w="7653" w:type="dxa"/>
          </w:tcPr>
          <w:p>
            <w:pPr>
              <w:pStyle w:val="0"/>
            </w:pPr>
            <w:r>
              <w:rPr>
                <w:sz w:val="20"/>
              </w:rPr>
              <w:t xml:space="preserve">Операции на почке и мочевыделительной системе, взрослые (уровень 3)</w:t>
            </w:r>
          </w:p>
        </w:tc>
      </w:tr>
      <w:tr>
        <w:tc>
          <w:tcPr>
            <w:tcW w:w="1417" w:type="dxa"/>
            <w:vAlign w:val="center"/>
          </w:tcPr>
          <w:p>
            <w:pPr>
              <w:pStyle w:val="0"/>
              <w:jc w:val="center"/>
            </w:pPr>
            <w:hyperlink w:history="0" r:id="rId8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st30.014</w:t>
              </w:r>
            </w:hyperlink>
          </w:p>
        </w:tc>
        <w:tc>
          <w:tcPr>
            <w:tcW w:w="7653" w:type="dxa"/>
          </w:tcPr>
          <w:p>
            <w:pPr>
              <w:pStyle w:val="0"/>
            </w:pPr>
            <w:r>
              <w:rPr>
                <w:sz w:val="20"/>
              </w:rPr>
              <w:t xml:space="preserve">Операции на почке и мочевыделительной системе, взрослые (уровень 5)</w:t>
            </w:r>
          </w:p>
        </w:tc>
      </w:tr>
      <w:tr>
        <w:tc>
          <w:tcPr>
            <w:tcW w:w="1417" w:type="dxa"/>
            <w:vAlign w:val="center"/>
          </w:tcPr>
          <w:p>
            <w:pPr>
              <w:pStyle w:val="0"/>
              <w:jc w:val="center"/>
            </w:pPr>
            <w:hyperlink w:history="0" r:id="rId8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st31.017</w:t>
              </w:r>
            </w:hyperlink>
          </w:p>
        </w:tc>
        <w:tc>
          <w:tcPr>
            <w:tcW w:w="7653" w:type="dxa"/>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417" w:type="dxa"/>
          </w:tcPr>
          <w:p>
            <w:pPr>
              <w:pStyle w:val="0"/>
              <w:jc w:val="center"/>
            </w:pPr>
            <w:hyperlink w:history="0" r:id="rId8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st32.002</w:t>
              </w:r>
            </w:hyperlink>
          </w:p>
        </w:tc>
        <w:tc>
          <w:tcPr>
            <w:tcW w:w="7653" w:type="dxa"/>
          </w:tcPr>
          <w:p>
            <w:pPr>
              <w:pStyle w:val="0"/>
            </w:pPr>
            <w:r>
              <w:rPr>
                <w:sz w:val="20"/>
              </w:rPr>
              <w:t xml:space="preserve">Операции на желчном пузыре и желчевыводящих путях (уровень 2)</w:t>
            </w:r>
          </w:p>
        </w:tc>
      </w:tr>
      <w:tr>
        <w:tc>
          <w:tcPr>
            <w:tcW w:w="1417" w:type="dxa"/>
          </w:tcPr>
          <w:p>
            <w:pPr>
              <w:pStyle w:val="0"/>
              <w:jc w:val="center"/>
            </w:pPr>
            <w:hyperlink w:history="0" r:id="rId8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st32.012</w:t>
              </w:r>
            </w:hyperlink>
          </w:p>
        </w:tc>
        <w:tc>
          <w:tcPr>
            <w:tcW w:w="7653" w:type="dxa"/>
          </w:tcPr>
          <w:p>
            <w:pPr>
              <w:pStyle w:val="0"/>
            </w:pPr>
            <w:r>
              <w:rPr>
                <w:sz w:val="20"/>
              </w:rPr>
              <w:t xml:space="preserve">Аппендэктомия, взрослые (уровень 2)</w:t>
            </w:r>
          </w:p>
        </w:tc>
      </w:tr>
      <w:tr>
        <w:tc>
          <w:tcPr>
            <w:tcW w:w="1417" w:type="dxa"/>
          </w:tcPr>
          <w:p>
            <w:pPr>
              <w:pStyle w:val="0"/>
              <w:jc w:val="center"/>
            </w:pPr>
            <w:hyperlink w:history="0" r:id="rId8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st32.016</w:t>
              </w:r>
            </w:hyperlink>
          </w:p>
        </w:tc>
        <w:tc>
          <w:tcPr>
            <w:tcW w:w="7653" w:type="dxa"/>
          </w:tcPr>
          <w:p>
            <w:pPr>
              <w:pStyle w:val="0"/>
            </w:pPr>
            <w:r>
              <w:rPr>
                <w:sz w:val="20"/>
              </w:rPr>
              <w:t xml:space="preserve">Другие операции на органах брюшной полости (уровень 1)</w:t>
            </w:r>
          </w:p>
        </w:tc>
      </w:tr>
      <w:tr>
        <w:tc>
          <w:tcPr>
            <w:tcW w:w="1417" w:type="dxa"/>
          </w:tcPr>
          <w:p>
            <w:pPr>
              <w:pStyle w:val="0"/>
              <w:jc w:val="center"/>
            </w:pPr>
            <w:hyperlink w:history="0" r:id="rId8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7653" w:type="dxa"/>
          </w:tcPr>
          <w:p>
            <w:pPr>
              <w:pStyle w:val="0"/>
            </w:pPr>
            <w:r>
              <w:rPr>
                <w:sz w:val="20"/>
              </w:rPr>
              <w:t xml:space="preserve">Операции на органах полости рта (уровень 1)</w:t>
            </w:r>
          </w:p>
        </w:tc>
      </w:tr>
      <w:tr>
        <w:tc>
          <w:tcPr>
            <w:tcW w:w="1417" w:type="dxa"/>
          </w:tcPr>
          <w:p>
            <w:pPr>
              <w:pStyle w:val="0"/>
              <w:jc w:val="center"/>
            </w:pPr>
            <w:hyperlink w:history="0" r:id="rId8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st36.001</w:t>
              </w:r>
            </w:hyperlink>
          </w:p>
        </w:tc>
        <w:tc>
          <w:tcPr>
            <w:tcW w:w="7653" w:type="dxa"/>
          </w:tcPr>
          <w:p>
            <w:pPr>
              <w:pStyle w:val="0"/>
            </w:pPr>
            <w:r>
              <w:rPr>
                <w:sz w:val="20"/>
              </w:rPr>
              <w:t xml:space="preserve">Комплексное лечение с применением препаратов иммуноглобулина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st36.020</w:t>
              </w:r>
            </w:hyperlink>
          </w:p>
        </w:tc>
        <w:tc>
          <w:tcPr>
            <w:tcW w:w="7653" w:type="dxa"/>
          </w:tcPr>
          <w:p>
            <w:pPr>
              <w:pStyle w:val="0"/>
            </w:pPr>
            <w:r>
              <w:rPr>
                <w:sz w:val="20"/>
              </w:rPr>
              <w:t xml:space="preserve">Оказание услуг диализа (только для федеральных медицинских организаций) (уровень 1)</w:t>
            </w:r>
          </w:p>
        </w:tc>
      </w:tr>
      <w:tr>
        <w:tc>
          <w:tcPr>
            <w:tcW w:w="1417" w:type="dxa"/>
          </w:tcPr>
          <w:p>
            <w:pPr>
              <w:pStyle w:val="0"/>
              <w:jc w:val="center"/>
            </w:pPr>
            <w:hyperlink w:history="0" r:id="rId8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st36.021</w:t>
              </w:r>
            </w:hyperlink>
          </w:p>
        </w:tc>
        <w:tc>
          <w:tcPr>
            <w:tcW w:w="7653" w:type="dxa"/>
          </w:tcPr>
          <w:p>
            <w:pPr>
              <w:pStyle w:val="0"/>
            </w:pPr>
            <w:r>
              <w:rPr>
                <w:sz w:val="20"/>
              </w:rPr>
              <w:t xml:space="preserve">Оказание услуг диализа (только для федеральных медицинских организаций) (уровень 2)</w:t>
            </w:r>
          </w:p>
        </w:tc>
      </w:tr>
      <w:tr>
        <w:tc>
          <w:tcPr>
            <w:tcW w:w="1417" w:type="dxa"/>
          </w:tcPr>
          <w:p>
            <w:pPr>
              <w:pStyle w:val="0"/>
              <w:jc w:val="center"/>
            </w:pPr>
            <w:hyperlink w:history="0" r:id="rId8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st36.022</w:t>
              </w:r>
            </w:hyperlink>
          </w:p>
        </w:tc>
        <w:tc>
          <w:tcPr>
            <w:tcW w:w="7653" w:type="dxa"/>
          </w:tcPr>
          <w:p>
            <w:pPr>
              <w:pStyle w:val="0"/>
            </w:pPr>
            <w:r>
              <w:rPr>
                <w:sz w:val="20"/>
              </w:rPr>
              <w:t xml:space="preserve">Оказание услуг диализа (только для федеральных медицинских организаций) (уровень 3)</w:t>
            </w:r>
          </w:p>
        </w:tc>
      </w:tr>
      <w:tr>
        <w:tc>
          <w:tcPr>
            <w:tcW w:w="1417" w:type="dxa"/>
          </w:tcPr>
          <w:p>
            <w:pPr>
              <w:pStyle w:val="0"/>
              <w:jc w:val="center"/>
            </w:pPr>
            <w:hyperlink w:history="0" r:id="rId8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st36.023</w:t>
              </w:r>
            </w:hyperlink>
          </w:p>
        </w:tc>
        <w:tc>
          <w:tcPr>
            <w:tcW w:w="7653" w:type="dxa"/>
          </w:tcPr>
          <w:p>
            <w:pPr>
              <w:pStyle w:val="0"/>
            </w:pPr>
            <w:r>
              <w:rPr>
                <w:sz w:val="20"/>
              </w:rPr>
              <w:t xml:space="preserve">Оказание услуг диализа (только для федеральных медицинских организаций) (уровень 4)</w:t>
            </w:r>
          </w:p>
        </w:tc>
      </w:tr>
      <w:tr>
        <w:tc>
          <w:tcPr>
            <w:tcW w:w="1417" w:type="dxa"/>
          </w:tcPr>
          <w:p>
            <w:pPr>
              <w:pStyle w:val="0"/>
              <w:jc w:val="center"/>
            </w:pPr>
            <w:hyperlink w:history="0" r:id="rId8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st36.007</w:t>
              </w:r>
            </w:hyperlink>
          </w:p>
        </w:tc>
        <w:tc>
          <w:tcPr>
            <w:tcW w:w="7653" w:type="dxa"/>
          </w:tcPr>
          <w:p>
            <w:pPr>
              <w:pStyle w:val="0"/>
            </w:pPr>
            <w:r>
              <w:rPr>
                <w:sz w:val="20"/>
              </w:rPr>
              <w:t xml:space="preserve">Установка, замена, заправка помп для лекарственных препаратов</w:t>
            </w:r>
          </w:p>
        </w:tc>
      </w:tr>
      <w:tr>
        <w:tc>
          <w:tcPr>
            <w:tcW w:w="1417" w:type="dxa"/>
          </w:tcPr>
          <w:p>
            <w:pPr>
              <w:pStyle w:val="0"/>
              <w:jc w:val="center"/>
            </w:pPr>
            <w:hyperlink w:history="0" r:id="rId8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p>
        </w:tc>
        <w:tc>
          <w:tcPr>
            <w:tcW w:w="7653" w:type="dxa"/>
          </w:tcPr>
          <w:p>
            <w:pPr>
              <w:pStyle w:val="0"/>
            </w:pPr>
            <w:r>
              <w:rPr>
                <w:sz w:val="20"/>
              </w:rPr>
              <w:t xml:space="preserve">Реинфузия аутокрови</w:t>
            </w:r>
          </w:p>
        </w:tc>
      </w:tr>
      <w:tr>
        <w:tc>
          <w:tcPr>
            <w:tcW w:w="1417" w:type="dxa"/>
          </w:tcPr>
          <w:p>
            <w:pPr>
              <w:pStyle w:val="0"/>
              <w:jc w:val="center"/>
            </w:pPr>
            <w:hyperlink w:history="0" r:id="rId8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p>
        </w:tc>
        <w:tc>
          <w:tcPr>
            <w:tcW w:w="7653" w:type="dxa"/>
          </w:tcPr>
          <w:p>
            <w:pPr>
              <w:pStyle w:val="0"/>
            </w:pPr>
            <w:r>
              <w:rPr>
                <w:sz w:val="20"/>
              </w:rPr>
              <w:t xml:space="preserve">Баллонная внутриаортальная контрпульсация</w:t>
            </w:r>
          </w:p>
        </w:tc>
      </w:tr>
      <w:tr>
        <w:tc>
          <w:tcPr>
            <w:tcW w:w="1417" w:type="dxa"/>
          </w:tcPr>
          <w:p>
            <w:pPr>
              <w:pStyle w:val="0"/>
              <w:jc w:val="center"/>
            </w:pPr>
            <w:hyperlink w:history="0" r:id="rId8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p>
        </w:tc>
        <w:tc>
          <w:tcPr>
            <w:tcW w:w="7653" w:type="dxa"/>
          </w:tcPr>
          <w:p>
            <w:pPr>
              <w:pStyle w:val="0"/>
            </w:pPr>
            <w:r>
              <w:rPr>
                <w:sz w:val="20"/>
              </w:rPr>
              <w:t xml:space="preserve">Экстракорпоральная мембранная оксигенация</w:t>
            </w:r>
          </w:p>
        </w:tc>
      </w:tr>
      <w:tr>
        <w:tc>
          <w:tcPr>
            <w:tcW w:w="1417" w:type="dxa"/>
          </w:tcPr>
          <w:p>
            <w:pPr>
              <w:pStyle w:val="0"/>
              <w:jc w:val="center"/>
            </w:pPr>
            <w:hyperlink w:history="0" r:id="rId8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st36.024</w:t>
              </w:r>
            </w:hyperlink>
          </w:p>
        </w:tc>
        <w:tc>
          <w:tcPr>
            <w:tcW w:w="7653" w:type="dxa"/>
          </w:tcPr>
          <w:p>
            <w:pPr>
              <w:pStyle w:val="0"/>
            </w:pPr>
            <w:r>
              <w:rPr>
                <w:sz w:val="20"/>
              </w:rPr>
              <w:t xml:space="preserve">Радиойодтерапия</w:t>
            </w:r>
          </w:p>
        </w:tc>
      </w:tr>
      <w:tr>
        <w:tc>
          <w:tcPr>
            <w:tcW w:w="1417" w:type="dxa"/>
          </w:tcPr>
          <w:p>
            <w:pPr>
              <w:pStyle w:val="0"/>
              <w:jc w:val="center"/>
            </w:pPr>
            <w:hyperlink w:history="0" r:id="rId8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1)</w:t>
            </w:r>
          </w:p>
        </w:tc>
      </w:tr>
      <w:tr>
        <w:tc>
          <w:tcPr>
            <w:tcW w:w="1417" w:type="dxa"/>
          </w:tcPr>
          <w:p>
            <w:pPr>
              <w:pStyle w:val="0"/>
              <w:jc w:val="center"/>
            </w:pPr>
            <w:hyperlink w:history="0" r:id="rId8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2)</w:t>
            </w:r>
          </w:p>
        </w:tc>
      </w:tr>
      <w:tr>
        <w:tc>
          <w:tcPr>
            <w:tcW w:w="1417" w:type="dxa"/>
          </w:tcPr>
          <w:p>
            <w:pPr>
              <w:pStyle w:val="0"/>
              <w:jc w:val="center"/>
            </w:pPr>
            <w:hyperlink w:history="0" r:id="rId8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70" w:type="dxa"/>
          </w:tcPr>
          <w:p>
            <w:pPr>
              <w:pStyle w:val="0"/>
              <w:outlineLvl w:val="3"/>
              <w:jc w:val="center"/>
            </w:pPr>
            <w:r>
              <w:rPr>
                <w:sz w:val="20"/>
              </w:rPr>
              <w:t xml:space="preserve">Дневной стационар</w:t>
            </w:r>
          </w:p>
        </w:tc>
      </w:tr>
      <w:tr>
        <w:tc>
          <w:tcPr>
            <w:tcW w:w="1417" w:type="dxa"/>
          </w:tcPr>
          <w:p>
            <w:pPr>
              <w:pStyle w:val="0"/>
              <w:jc w:val="center"/>
            </w:pPr>
            <w:hyperlink w:history="0" r:id="rId9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ds02.001</w:t>
              </w:r>
            </w:hyperlink>
          </w:p>
        </w:tc>
        <w:tc>
          <w:tcPr>
            <w:tcW w:w="7653" w:type="dxa"/>
          </w:tcPr>
          <w:p>
            <w:pPr>
              <w:pStyle w:val="0"/>
            </w:pPr>
            <w:r>
              <w:rPr>
                <w:sz w:val="20"/>
              </w:rPr>
              <w:t xml:space="preserve">Осложнения беременности, родов, послеродового периода</w:t>
            </w:r>
          </w:p>
        </w:tc>
      </w:tr>
      <w:tr>
        <w:tc>
          <w:tcPr>
            <w:tcW w:w="1417" w:type="dxa"/>
          </w:tcPr>
          <w:p>
            <w:pPr>
              <w:pStyle w:val="0"/>
              <w:jc w:val="center"/>
            </w:pPr>
            <w:hyperlink w:history="0" r:id="rId9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ds02.006</w:t>
              </w:r>
            </w:hyperlink>
          </w:p>
        </w:tc>
        <w:tc>
          <w:tcPr>
            <w:tcW w:w="7653" w:type="dxa"/>
          </w:tcPr>
          <w:p>
            <w:pPr>
              <w:pStyle w:val="0"/>
            </w:pPr>
            <w:r>
              <w:rPr>
                <w:sz w:val="20"/>
              </w:rPr>
              <w:t xml:space="preserve">Искусственное прерывание беременности (аборт)</w:t>
            </w:r>
          </w:p>
        </w:tc>
      </w:tr>
      <w:tr>
        <w:tc>
          <w:tcPr>
            <w:tcW w:w="1417" w:type="dxa"/>
          </w:tcPr>
          <w:p>
            <w:pPr>
              <w:pStyle w:val="0"/>
              <w:jc w:val="center"/>
            </w:pPr>
            <w:hyperlink w:history="0" r:id="rId9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ds02.007</w:t>
              </w:r>
            </w:hyperlink>
          </w:p>
        </w:tc>
        <w:tc>
          <w:tcPr>
            <w:tcW w:w="7653" w:type="dxa"/>
          </w:tcPr>
          <w:p>
            <w:pPr>
              <w:pStyle w:val="0"/>
            </w:pPr>
            <w:r>
              <w:rPr>
                <w:sz w:val="20"/>
              </w:rPr>
              <w:t xml:space="preserve">Аборт медикаментозный</w:t>
            </w:r>
          </w:p>
        </w:tc>
      </w:tr>
      <w:tr>
        <w:tc>
          <w:tcPr>
            <w:tcW w:w="1417" w:type="dxa"/>
          </w:tcPr>
          <w:p>
            <w:pPr>
              <w:pStyle w:val="0"/>
              <w:jc w:val="center"/>
            </w:pPr>
            <w:hyperlink w:history="0" r:id="rId9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ds02.008</w:t>
              </w:r>
            </w:hyperlink>
          </w:p>
        </w:tc>
        <w:tc>
          <w:tcPr>
            <w:tcW w:w="7653" w:type="dxa"/>
          </w:tcPr>
          <w:p>
            <w:pPr>
              <w:pStyle w:val="0"/>
            </w:pPr>
            <w:r>
              <w:rPr>
                <w:sz w:val="20"/>
              </w:rPr>
              <w:t xml:space="preserve">Экстракорпоральное оплодотворение (уровень 1)</w:t>
            </w:r>
          </w:p>
        </w:tc>
      </w:tr>
      <w:tr>
        <w:tc>
          <w:tcPr>
            <w:tcW w:w="1417" w:type="dxa"/>
            <w:vAlign w:val="center"/>
          </w:tcPr>
          <w:p>
            <w:pPr>
              <w:pStyle w:val="0"/>
              <w:jc w:val="center"/>
            </w:pPr>
            <w:hyperlink w:history="0" r:id="rId9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ds05.005</w:t>
              </w:r>
            </w:hyperlink>
          </w:p>
        </w:tc>
        <w:tc>
          <w:tcPr>
            <w:tcW w:w="7653" w:type="dxa"/>
          </w:tcPr>
          <w:p>
            <w:pPr>
              <w:pStyle w:val="0"/>
            </w:pPr>
            <w:r>
              <w:rPr>
                <w:sz w:val="20"/>
              </w:rPr>
              <w:t xml:space="preserve">Лекарственная терапия при доброкачественных заболеваниях крови и пузырном заносе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p>
        </w:tc>
        <w:tc>
          <w:tcPr>
            <w:tcW w:w="7653" w:type="dxa"/>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ds08.002</w:t>
              </w:r>
            </w:hyperlink>
          </w:p>
        </w:tc>
        <w:tc>
          <w:tcPr>
            <w:tcW w:w="7653" w:type="dxa"/>
          </w:tcPr>
          <w:p>
            <w:pPr>
              <w:pStyle w:val="0"/>
            </w:pPr>
            <w:r>
              <w:rPr>
                <w:sz w:val="20"/>
              </w:rPr>
              <w:t xml:space="preserve">Лекарственная терапия при остром лейкозе, дети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p>
        </w:tc>
        <w:tc>
          <w:tcPr>
            <w:tcW w:w="7653" w:type="dxa"/>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ds15.002</w:t>
              </w:r>
            </w:hyperlink>
          </w:p>
        </w:tc>
        <w:tc>
          <w:tcPr>
            <w:tcW w:w="7653" w:type="dxa"/>
          </w:tcPr>
          <w:p>
            <w:pPr>
              <w:pStyle w:val="0"/>
            </w:pPr>
            <w:r>
              <w:rPr>
                <w:sz w:val="20"/>
              </w:rPr>
              <w:t xml:space="preserve">Неврологические заболевания, лечение с применением ботулотоксина (уровень 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ds15.003</w:t>
              </w:r>
            </w:hyperlink>
          </w:p>
        </w:tc>
        <w:tc>
          <w:tcPr>
            <w:tcW w:w="7653" w:type="dxa"/>
          </w:tcPr>
          <w:p>
            <w:pPr>
              <w:pStyle w:val="0"/>
            </w:pPr>
            <w:r>
              <w:rPr>
                <w:sz w:val="20"/>
              </w:rPr>
              <w:t xml:space="preserve">Неврологические заболевания, лечение с применением ботулотоксина (уровень 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p>
        </w:tc>
        <w:tc>
          <w:tcPr>
            <w:tcW w:w="7653" w:type="dxa"/>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vAlign w:val="center"/>
          </w:tcPr>
          <w:p>
            <w:pPr>
              <w:pStyle w:val="0"/>
              <w:jc w:val="center"/>
            </w:pPr>
            <w:hyperlink w:history="0" r:id="rId9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p>
        </w:tc>
        <w:tc>
          <w:tcPr>
            <w:tcW w:w="7653" w:type="dxa"/>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417" w:type="dxa"/>
            <w:vAlign w:val="center"/>
          </w:tcPr>
          <w:p>
            <w:pPr>
              <w:pStyle w:val="0"/>
              <w:jc w:val="center"/>
            </w:pPr>
            <w:hyperlink w:history="0" r:id="rId9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p>
        </w:tc>
        <w:tc>
          <w:tcPr>
            <w:tcW w:w="7653" w:type="dxa"/>
          </w:tcPr>
          <w:p>
            <w:pPr>
              <w:pStyle w:val="0"/>
            </w:pPr>
            <w:r>
              <w:rPr>
                <w:sz w:val="20"/>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c>
          <w:tcPr>
            <w:tcW w:w="1417" w:type="dxa"/>
          </w:tcPr>
          <w:p>
            <w:pPr>
              <w:pStyle w:val="0"/>
              <w:jc w:val="center"/>
            </w:pPr>
            <w:hyperlink w:history="0" r:id="rId9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ds19.104</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ds19.106</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ds19.114</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ds19.057</w:t>
              </w:r>
            </w:hyperlink>
          </w:p>
        </w:tc>
        <w:tc>
          <w:tcPr>
            <w:tcW w:w="7653" w:type="dxa"/>
          </w:tcPr>
          <w:p>
            <w:pPr>
              <w:pStyle w:val="0"/>
            </w:pPr>
            <w:r>
              <w:rPr>
                <w:sz w:val="20"/>
              </w:rPr>
              <w:t xml:space="preserve">Лучевая терапия (уровень 8)</w:t>
            </w:r>
          </w:p>
        </w:tc>
      </w:tr>
      <w:tr>
        <w:tc>
          <w:tcPr>
            <w:tcW w:w="1417" w:type="dxa"/>
            <w:vAlign w:val="center"/>
          </w:tcPr>
          <w:p>
            <w:pPr>
              <w:pStyle w:val="0"/>
              <w:jc w:val="center"/>
            </w:pPr>
            <w:hyperlink w:history="0" r:id="rId9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p>
        </w:tc>
        <w:tc>
          <w:tcPr>
            <w:tcW w:w="7653" w:type="dxa"/>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417" w:type="dxa"/>
            <w:vAlign w:val="center"/>
          </w:tcPr>
          <w:p>
            <w:pPr>
              <w:pStyle w:val="0"/>
              <w:jc w:val="center"/>
            </w:pPr>
            <w:hyperlink w:history="0" r:id="rId9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p>
        </w:tc>
        <w:tc>
          <w:tcPr>
            <w:tcW w:w="7653" w:type="dxa"/>
          </w:tcPr>
          <w:p>
            <w:pPr>
              <w:pStyle w:val="0"/>
            </w:pPr>
            <w:r>
              <w:rPr>
                <w:sz w:val="20"/>
              </w:rPr>
              <w:t xml:space="preserve">ЗНО лимфоидной и кроветворной тканей, лекарственная терапия, взрослые (уровень 1)</w:t>
            </w:r>
          </w:p>
        </w:tc>
      </w:tr>
      <w:tr>
        <w:tc>
          <w:tcPr>
            <w:tcW w:w="1417" w:type="dxa"/>
            <w:vAlign w:val="center"/>
          </w:tcPr>
          <w:p>
            <w:pPr>
              <w:pStyle w:val="0"/>
              <w:jc w:val="center"/>
            </w:pPr>
            <w:hyperlink w:history="0" r:id="rId9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417" w:type="dxa"/>
            <w:vAlign w:val="center"/>
          </w:tcPr>
          <w:p>
            <w:pPr>
              <w:pStyle w:val="0"/>
              <w:jc w:val="center"/>
            </w:pPr>
            <w:hyperlink w:history="0" r:id="rId9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ds19.075</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417" w:type="dxa"/>
            <w:vAlign w:val="center"/>
          </w:tcPr>
          <w:p>
            <w:pPr>
              <w:pStyle w:val="0"/>
              <w:jc w:val="center"/>
            </w:pPr>
            <w:hyperlink w:history="0" r:id="rId9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ds20.002</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9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ds20.003</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9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ds20.006</w:t>
              </w:r>
            </w:hyperlink>
          </w:p>
        </w:tc>
        <w:tc>
          <w:tcPr>
            <w:tcW w:w="7653" w:type="dxa"/>
          </w:tcPr>
          <w:p>
            <w:pPr>
              <w:pStyle w:val="0"/>
            </w:pPr>
            <w:r>
              <w:rPr>
                <w:sz w:val="20"/>
              </w:rPr>
              <w:t xml:space="preserve">Замена речевого процессора</w:t>
            </w:r>
          </w:p>
        </w:tc>
      </w:tr>
      <w:tr>
        <w:tc>
          <w:tcPr>
            <w:tcW w:w="1417" w:type="dxa"/>
            <w:vAlign w:val="center"/>
          </w:tcPr>
          <w:p>
            <w:pPr>
              <w:pStyle w:val="0"/>
              <w:jc w:val="center"/>
            </w:pPr>
            <w:hyperlink w:history="0" r:id="rId9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ds21.002</w:t>
              </w:r>
            </w:hyperlink>
          </w:p>
        </w:tc>
        <w:tc>
          <w:tcPr>
            <w:tcW w:w="7653" w:type="dxa"/>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9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ds21.003</w:t>
              </w:r>
            </w:hyperlink>
          </w:p>
        </w:tc>
        <w:tc>
          <w:tcPr>
            <w:tcW w:w="7653" w:type="dxa"/>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9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ds21.004</w:t>
              </w:r>
            </w:hyperlink>
          </w:p>
        </w:tc>
        <w:tc>
          <w:tcPr>
            <w:tcW w:w="7653" w:type="dxa"/>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9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ds21.005</w:t>
              </w:r>
            </w:hyperlink>
          </w:p>
        </w:tc>
        <w:tc>
          <w:tcPr>
            <w:tcW w:w="7653" w:type="dxa"/>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9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ds21.006</w:t>
              </w:r>
            </w:hyperlink>
          </w:p>
        </w:tc>
        <w:tc>
          <w:tcPr>
            <w:tcW w:w="7653" w:type="dxa"/>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9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ds21.007</w:t>
              </w:r>
            </w:hyperlink>
          </w:p>
        </w:tc>
        <w:tc>
          <w:tcPr>
            <w:tcW w:w="7653" w:type="dxa"/>
          </w:tcPr>
          <w:p>
            <w:pPr>
              <w:pStyle w:val="0"/>
            </w:pPr>
            <w:r>
              <w:rPr>
                <w:sz w:val="20"/>
              </w:rPr>
              <w:t xml:space="preserve">Операции на органе зрения (факоэмульсификация с имплантацией ИОЛ)</w:t>
            </w:r>
          </w:p>
        </w:tc>
      </w:tr>
      <w:tr>
        <w:tc>
          <w:tcPr>
            <w:tcW w:w="1417" w:type="dxa"/>
            <w:vAlign w:val="center"/>
          </w:tcPr>
          <w:p>
            <w:pPr>
              <w:pStyle w:val="0"/>
              <w:jc w:val="center"/>
            </w:pPr>
            <w:hyperlink w:history="0" r:id="rId9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p>
        </w:tc>
        <w:tc>
          <w:tcPr>
            <w:tcW w:w="7653" w:type="dxa"/>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9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ds27.001</w:t>
              </w:r>
            </w:hyperlink>
          </w:p>
        </w:tc>
        <w:tc>
          <w:tcPr>
            <w:tcW w:w="7653" w:type="dxa"/>
          </w:tcPr>
          <w:p>
            <w:pPr>
              <w:pStyle w:val="0"/>
            </w:pPr>
            <w:r>
              <w:rPr>
                <w:sz w:val="20"/>
              </w:rPr>
              <w:t xml:space="preserve">Отравления и другие воздействия внешних причин</w:t>
            </w:r>
          </w:p>
        </w:tc>
      </w:tr>
      <w:tr>
        <w:tc>
          <w:tcPr>
            <w:tcW w:w="1417" w:type="dxa"/>
            <w:vAlign w:val="center"/>
          </w:tcPr>
          <w:p>
            <w:pPr>
              <w:pStyle w:val="0"/>
              <w:jc w:val="center"/>
            </w:pPr>
            <w:hyperlink w:history="0" r:id="rId9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ds34.002</w:t>
              </w:r>
            </w:hyperlink>
          </w:p>
        </w:tc>
        <w:tc>
          <w:tcPr>
            <w:tcW w:w="7653" w:type="dxa"/>
          </w:tcPr>
          <w:p>
            <w:pPr>
              <w:pStyle w:val="0"/>
            </w:pPr>
            <w:r>
              <w:rPr>
                <w:sz w:val="20"/>
              </w:rPr>
              <w:t xml:space="preserve">Операции на органах полости рта (уровень 1)</w:t>
            </w:r>
          </w:p>
        </w:tc>
      </w:tr>
      <w:tr>
        <w:tc>
          <w:tcPr>
            <w:tcW w:w="1417" w:type="dxa"/>
            <w:vAlign w:val="center"/>
          </w:tcPr>
          <w:p>
            <w:pPr>
              <w:pStyle w:val="0"/>
              <w:jc w:val="center"/>
            </w:pPr>
            <w:hyperlink w:history="0" r:id="rId9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ds36.001</w:t>
              </w:r>
            </w:hyperlink>
          </w:p>
        </w:tc>
        <w:tc>
          <w:tcPr>
            <w:tcW w:w="7653" w:type="dxa"/>
          </w:tcPr>
          <w:p>
            <w:pPr>
              <w:pStyle w:val="0"/>
            </w:pPr>
            <w:r>
              <w:rPr>
                <w:sz w:val="20"/>
              </w:rPr>
              <w:t xml:space="preserve">Комплексное лечение с применением препаратов иммуноглобулина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ds36.011</w:t>
              </w:r>
            </w:hyperlink>
          </w:p>
        </w:tc>
        <w:tc>
          <w:tcPr>
            <w:tcW w:w="7653" w:type="dxa"/>
          </w:tcPr>
          <w:p>
            <w:pPr>
              <w:pStyle w:val="0"/>
            </w:pPr>
            <w:r>
              <w:rPr>
                <w:sz w:val="20"/>
              </w:rPr>
              <w:t xml:space="preserve">Оказание услуг диализа (только для федеральных медицинских организаций)</w:t>
            </w:r>
          </w:p>
        </w:tc>
      </w:tr>
      <w:tr>
        <w:tc>
          <w:tcPr>
            <w:tcW w:w="1417" w:type="dxa"/>
          </w:tcPr>
          <w:p>
            <w:pPr>
              <w:pStyle w:val="0"/>
              <w:jc w:val="center"/>
            </w:pPr>
            <w:hyperlink w:history="0" r:id="rId9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1)</w:t>
            </w:r>
          </w:p>
        </w:tc>
      </w:tr>
      <w:tr>
        <w:tc>
          <w:tcPr>
            <w:tcW w:w="1417" w:type="dxa"/>
          </w:tcPr>
          <w:p>
            <w:pPr>
              <w:pStyle w:val="0"/>
              <w:jc w:val="center"/>
            </w:pPr>
            <w:hyperlink w:history="0" r:id="rId9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2)</w:t>
            </w:r>
          </w:p>
        </w:tc>
      </w:tr>
      <w:tr>
        <w:tc>
          <w:tcPr>
            <w:tcW w:w="1417" w:type="dxa"/>
          </w:tcPr>
          <w:p>
            <w:pPr>
              <w:pStyle w:val="0"/>
              <w:jc w:val="center"/>
            </w:pPr>
            <w:hyperlink w:history="0" r:id="rId9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3249"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ds36.035</w:t>
              </w:r>
            </w:hyperlink>
          </w:p>
        </w:tc>
        <w:tc>
          <w:tcPr>
            <w:tcW w:w="7653" w:type="dxa"/>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3249" w:name="P3249"/>
    <w:bookmarkEnd w:id="3249"/>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bookmarkStart w:id="3251" w:name="P3251"/>
    <w:bookmarkEnd w:id="3251"/>
    <w:p>
      <w:pPr>
        <w:pStyle w:val="2"/>
        <w:outlineLvl w:val="2"/>
        <w:jc w:val="center"/>
      </w:pPr>
      <w:r>
        <w:rPr>
          <w:sz w:val="20"/>
        </w:rPr>
        <w:t xml:space="preserve">Таблица 2. Перечень КСГ, которые предполагают хирургическое</w:t>
      </w:r>
    </w:p>
    <w:p>
      <w:pPr>
        <w:pStyle w:val="2"/>
        <w:jc w:val="center"/>
      </w:pPr>
      <w:r>
        <w:rPr>
          <w:sz w:val="20"/>
        </w:rPr>
        <w:t xml:space="preserve">вмешательство или тромболитическую терапию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3"/>
      </w:tblGrid>
      <w:tr>
        <w:tc>
          <w:tcPr>
            <w:tcW w:w="1417" w:type="dxa"/>
          </w:tcPr>
          <w:p>
            <w:pPr>
              <w:pStyle w:val="0"/>
              <w:jc w:val="center"/>
            </w:pPr>
            <w:r>
              <w:rPr>
                <w:sz w:val="20"/>
              </w:rPr>
              <w:t xml:space="preserve">N КСГ</w:t>
            </w:r>
          </w:p>
        </w:tc>
        <w:tc>
          <w:tcPr>
            <w:tcW w:w="7653" w:type="dxa"/>
          </w:tcPr>
          <w:p>
            <w:pPr>
              <w:pStyle w:val="0"/>
              <w:jc w:val="center"/>
            </w:pPr>
            <w:r>
              <w:rPr>
                <w:sz w:val="20"/>
              </w:rPr>
              <w:t xml:space="preserve">Наименование КСГ</w:t>
            </w:r>
          </w:p>
        </w:tc>
      </w:tr>
      <w:tr>
        <w:tc>
          <w:tcPr>
            <w:gridSpan w:val="2"/>
            <w:tcW w:w="9070" w:type="dxa"/>
            <w:vAlign w:val="center"/>
          </w:tcPr>
          <w:p>
            <w:pPr>
              <w:pStyle w:val="0"/>
              <w:outlineLvl w:val="3"/>
              <w:jc w:val="center"/>
            </w:pPr>
            <w:r>
              <w:rPr>
                <w:sz w:val="20"/>
              </w:rPr>
              <w:t xml:space="preserve">В стационарных условиях</w:t>
            </w:r>
          </w:p>
        </w:tc>
      </w:tr>
      <w:tr>
        <w:tc>
          <w:tcPr>
            <w:tcW w:w="1417" w:type="dxa"/>
            <w:vAlign w:val="center"/>
          </w:tcPr>
          <w:p>
            <w:pPr>
              <w:pStyle w:val="0"/>
              <w:jc w:val="center"/>
            </w:pPr>
            <w:hyperlink w:history="0" r:id="rId9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p>
        </w:tc>
        <w:tc>
          <w:tcPr>
            <w:tcW w:w="7653" w:type="dxa"/>
            <w:vAlign w:val="center"/>
          </w:tcPr>
          <w:p>
            <w:pPr>
              <w:pStyle w:val="0"/>
            </w:pPr>
            <w:r>
              <w:rPr>
                <w:sz w:val="20"/>
              </w:rPr>
              <w:t xml:space="preserve">Родоразрешение</w:t>
            </w:r>
          </w:p>
        </w:tc>
      </w:tr>
      <w:tr>
        <w:tc>
          <w:tcPr>
            <w:tcW w:w="1417" w:type="dxa"/>
            <w:vAlign w:val="center"/>
          </w:tcPr>
          <w:p>
            <w:pPr>
              <w:pStyle w:val="0"/>
              <w:jc w:val="center"/>
            </w:pPr>
            <w:hyperlink w:history="0" r:id="rId9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p>
        </w:tc>
        <w:tc>
          <w:tcPr>
            <w:tcW w:w="7653" w:type="dxa"/>
            <w:vAlign w:val="center"/>
          </w:tcPr>
          <w:p>
            <w:pPr>
              <w:pStyle w:val="0"/>
            </w:pPr>
            <w:r>
              <w:rPr>
                <w:sz w:val="20"/>
              </w:rPr>
              <w:t xml:space="preserve">Кесарево сечение</w:t>
            </w:r>
          </w:p>
        </w:tc>
      </w:tr>
      <w:tr>
        <w:tc>
          <w:tcPr>
            <w:tcW w:w="1417" w:type="dxa"/>
            <w:vAlign w:val="center"/>
          </w:tcPr>
          <w:p>
            <w:pPr>
              <w:pStyle w:val="0"/>
              <w:jc w:val="center"/>
            </w:pPr>
            <w:hyperlink w:history="0" r:id="rId9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7653" w:type="dxa"/>
            <w:vAlign w:val="center"/>
          </w:tcPr>
          <w:p>
            <w:pPr>
              <w:pStyle w:val="0"/>
            </w:pPr>
            <w:r>
              <w:rPr>
                <w:sz w:val="20"/>
              </w:rPr>
              <w:t xml:space="preserve">Операции на женских половых органах (уровень 1)</w:t>
            </w:r>
          </w:p>
        </w:tc>
      </w:tr>
      <w:tr>
        <w:tc>
          <w:tcPr>
            <w:tcW w:w="1417" w:type="dxa"/>
            <w:vAlign w:val="center"/>
          </w:tcPr>
          <w:p>
            <w:pPr>
              <w:pStyle w:val="0"/>
              <w:jc w:val="center"/>
            </w:pPr>
            <w:hyperlink w:history="0" r:id="rId9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p>
        </w:tc>
        <w:tc>
          <w:tcPr>
            <w:tcW w:w="7653" w:type="dxa"/>
            <w:vAlign w:val="center"/>
          </w:tcPr>
          <w:p>
            <w:pPr>
              <w:pStyle w:val="0"/>
            </w:pPr>
            <w:r>
              <w:rPr>
                <w:sz w:val="20"/>
              </w:rPr>
              <w:t xml:space="preserve">Операции на женских половых органах (уровень 2)</w:t>
            </w:r>
          </w:p>
        </w:tc>
      </w:tr>
      <w:tr>
        <w:tc>
          <w:tcPr>
            <w:tcW w:w="1417" w:type="dxa"/>
            <w:vAlign w:val="center"/>
          </w:tcPr>
          <w:p>
            <w:pPr>
              <w:pStyle w:val="0"/>
              <w:jc w:val="center"/>
            </w:pPr>
            <w:hyperlink w:history="0" r:id="rId9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p>
        </w:tc>
        <w:tc>
          <w:tcPr>
            <w:tcW w:w="7653" w:type="dxa"/>
            <w:vAlign w:val="center"/>
          </w:tcPr>
          <w:p>
            <w:pPr>
              <w:pStyle w:val="0"/>
            </w:pPr>
            <w:r>
              <w:rPr>
                <w:sz w:val="20"/>
              </w:rPr>
              <w:t xml:space="preserve">Операции на женских половых органах (уровень 3)</w:t>
            </w:r>
          </w:p>
        </w:tc>
      </w:tr>
      <w:tr>
        <w:tc>
          <w:tcPr>
            <w:tcW w:w="1417" w:type="dxa"/>
            <w:vAlign w:val="center"/>
          </w:tcPr>
          <w:p>
            <w:pPr>
              <w:pStyle w:val="0"/>
              <w:jc w:val="center"/>
            </w:pPr>
            <w:hyperlink w:history="0" r:id="rId9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st02.013</w:t>
              </w:r>
            </w:hyperlink>
          </w:p>
        </w:tc>
        <w:tc>
          <w:tcPr>
            <w:tcW w:w="7653" w:type="dxa"/>
            <w:vAlign w:val="center"/>
          </w:tcPr>
          <w:p>
            <w:pPr>
              <w:pStyle w:val="0"/>
            </w:pPr>
            <w:r>
              <w:rPr>
                <w:sz w:val="20"/>
              </w:rPr>
              <w:t xml:space="preserve">Операции на женских половых органах (уровень 4)</w:t>
            </w:r>
          </w:p>
        </w:tc>
      </w:tr>
      <w:tr>
        <w:tc>
          <w:tcPr>
            <w:tcW w:w="1417" w:type="dxa"/>
            <w:vAlign w:val="center"/>
          </w:tcPr>
          <w:p>
            <w:pPr>
              <w:pStyle w:val="0"/>
              <w:jc w:val="center"/>
            </w:pPr>
            <w:hyperlink w:history="0" r:id="rId9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st02.014</w:t>
              </w:r>
            </w:hyperlink>
          </w:p>
        </w:tc>
        <w:tc>
          <w:tcPr>
            <w:tcW w:w="7653" w:type="dxa"/>
            <w:vAlign w:val="center"/>
          </w:tcPr>
          <w:p>
            <w:pPr>
              <w:pStyle w:val="0"/>
            </w:pPr>
            <w:r>
              <w:rPr>
                <w:sz w:val="20"/>
              </w:rPr>
              <w:t xml:space="preserve">Слинговые операции при недержании мочи</w:t>
            </w:r>
          </w:p>
        </w:tc>
      </w:tr>
      <w:tr>
        <w:tc>
          <w:tcPr>
            <w:tcW w:w="1417" w:type="dxa"/>
            <w:vAlign w:val="center"/>
          </w:tcPr>
          <w:p>
            <w:pPr>
              <w:pStyle w:val="0"/>
              <w:jc w:val="center"/>
            </w:pPr>
            <w:hyperlink w:history="0" r:id="rId9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st09.001</w:t>
              </w:r>
            </w:hyperlink>
          </w:p>
        </w:tc>
        <w:tc>
          <w:tcPr>
            <w:tcW w:w="7653" w:type="dxa"/>
            <w:vAlign w:val="center"/>
          </w:tcPr>
          <w:p>
            <w:pPr>
              <w:pStyle w:val="0"/>
            </w:pPr>
            <w:r>
              <w:rPr>
                <w:sz w:val="20"/>
              </w:rPr>
              <w:t xml:space="preserve">Операции на мужских половых органах, дети (уровень 1)</w:t>
            </w:r>
          </w:p>
        </w:tc>
      </w:tr>
      <w:tr>
        <w:tc>
          <w:tcPr>
            <w:tcW w:w="1417" w:type="dxa"/>
            <w:vAlign w:val="center"/>
          </w:tcPr>
          <w:p>
            <w:pPr>
              <w:pStyle w:val="0"/>
              <w:jc w:val="center"/>
            </w:pPr>
            <w:hyperlink w:history="0" r:id="rId9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st09.002</w:t>
              </w:r>
            </w:hyperlink>
          </w:p>
        </w:tc>
        <w:tc>
          <w:tcPr>
            <w:tcW w:w="7653" w:type="dxa"/>
            <w:vAlign w:val="center"/>
          </w:tcPr>
          <w:p>
            <w:pPr>
              <w:pStyle w:val="0"/>
            </w:pPr>
            <w:r>
              <w:rPr>
                <w:sz w:val="20"/>
              </w:rPr>
              <w:t xml:space="preserve">Операции на мужских половых органах, дети (уровень 2)</w:t>
            </w:r>
          </w:p>
        </w:tc>
      </w:tr>
      <w:tr>
        <w:tc>
          <w:tcPr>
            <w:tcW w:w="1417" w:type="dxa"/>
            <w:vAlign w:val="center"/>
          </w:tcPr>
          <w:p>
            <w:pPr>
              <w:pStyle w:val="0"/>
              <w:jc w:val="center"/>
            </w:pPr>
            <w:hyperlink w:history="0" r:id="rId9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st09.003</w:t>
              </w:r>
            </w:hyperlink>
          </w:p>
        </w:tc>
        <w:tc>
          <w:tcPr>
            <w:tcW w:w="7653" w:type="dxa"/>
            <w:vAlign w:val="center"/>
          </w:tcPr>
          <w:p>
            <w:pPr>
              <w:pStyle w:val="0"/>
            </w:pPr>
            <w:r>
              <w:rPr>
                <w:sz w:val="20"/>
              </w:rPr>
              <w:t xml:space="preserve">Операции на мужских половых органах, дети (уровень 3)</w:t>
            </w:r>
          </w:p>
        </w:tc>
      </w:tr>
      <w:tr>
        <w:tc>
          <w:tcPr>
            <w:tcW w:w="1417" w:type="dxa"/>
            <w:vAlign w:val="center"/>
          </w:tcPr>
          <w:p>
            <w:pPr>
              <w:pStyle w:val="0"/>
              <w:jc w:val="center"/>
            </w:pPr>
            <w:hyperlink w:history="0" r:id="rId9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st09.004</w:t>
              </w:r>
            </w:hyperlink>
          </w:p>
        </w:tc>
        <w:tc>
          <w:tcPr>
            <w:tcW w:w="7653" w:type="dxa"/>
            <w:vAlign w:val="center"/>
          </w:tcPr>
          <w:p>
            <w:pPr>
              <w:pStyle w:val="0"/>
            </w:pPr>
            <w:r>
              <w:rPr>
                <w:sz w:val="20"/>
              </w:rPr>
              <w:t xml:space="preserve">Операции на мужских половых органах, дети (уровень 4)</w:t>
            </w:r>
          </w:p>
        </w:tc>
      </w:tr>
      <w:tr>
        <w:tc>
          <w:tcPr>
            <w:tcW w:w="1417" w:type="dxa"/>
            <w:vAlign w:val="center"/>
          </w:tcPr>
          <w:p>
            <w:pPr>
              <w:pStyle w:val="0"/>
              <w:jc w:val="center"/>
            </w:pPr>
            <w:hyperlink w:history="0" r:id="rId10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st09.005</w:t>
              </w:r>
            </w:hyperlink>
          </w:p>
        </w:tc>
        <w:tc>
          <w:tcPr>
            <w:tcW w:w="7653" w:type="dxa"/>
            <w:vAlign w:val="center"/>
          </w:tcPr>
          <w:p>
            <w:pPr>
              <w:pStyle w:val="0"/>
            </w:pPr>
            <w:r>
              <w:rPr>
                <w:sz w:val="20"/>
              </w:rPr>
              <w:t xml:space="preserve">Операции на почке и мочевыделительной системе, дети (уровень 1)</w:t>
            </w:r>
          </w:p>
        </w:tc>
      </w:tr>
      <w:tr>
        <w:tc>
          <w:tcPr>
            <w:tcW w:w="1417" w:type="dxa"/>
            <w:vAlign w:val="center"/>
          </w:tcPr>
          <w:p>
            <w:pPr>
              <w:pStyle w:val="0"/>
              <w:jc w:val="center"/>
            </w:pPr>
            <w:hyperlink w:history="0" r:id="rId10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st09.006</w:t>
              </w:r>
            </w:hyperlink>
          </w:p>
        </w:tc>
        <w:tc>
          <w:tcPr>
            <w:tcW w:w="7653" w:type="dxa"/>
            <w:vAlign w:val="center"/>
          </w:tcPr>
          <w:p>
            <w:pPr>
              <w:pStyle w:val="0"/>
            </w:pPr>
            <w:r>
              <w:rPr>
                <w:sz w:val="20"/>
              </w:rPr>
              <w:t xml:space="preserve">Операции на почке и мочевыделительной системе, дети (уровень 2)</w:t>
            </w:r>
          </w:p>
        </w:tc>
      </w:tr>
      <w:tr>
        <w:tc>
          <w:tcPr>
            <w:tcW w:w="1417" w:type="dxa"/>
            <w:vAlign w:val="center"/>
          </w:tcPr>
          <w:p>
            <w:pPr>
              <w:pStyle w:val="0"/>
              <w:jc w:val="center"/>
            </w:pPr>
            <w:hyperlink w:history="0" r:id="rId10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st09.007</w:t>
              </w:r>
            </w:hyperlink>
          </w:p>
        </w:tc>
        <w:tc>
          <w:tcPr>
            <w:tcW w:w="7653" w:type="dxa"/>
            <w:vAlign w:val="center"/>
          </w:tcPr>
          <w:p>
            <w:pPr>
              <w:pStyle w:val="0"/>
            </w:pPr>
            <w:r>
              <w:rPr>
                <w:sz w:val="20"/>
              </w:rPr>
              <w:t xml:space="preserve">Операции на почке и мочевыделительной системе, дети (уровень 3)</w:t>
            </w:r>
          </w:p>
        </w:tc>
      </w:tr>
      <w:tr>
        <w:tc>
          <w:tcPr>
            <w:tcW w:w="1417" w:type="dxa"/>
            <w:vAlign w:val="center"/>
          </w:tcPr>
          <w:p>
            <w:pPr>
              <w:pStyle w:val="0"/>
              <w:jc w:val="center"/>
            </w:pPr>
            <w:hyperlink w:history="0" r:id="rId10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st09.008</w:t>
              </w:r>
            </w:hyperlink>
          </w:p>
        </w:tc>
        <w:tc>
          <w:tcPr>
            <w:tcW w:w="7653" w:type="dxa"/>
            <w:vAlign w:val="center"/>
          </w:tcPr>
          <w:p>
            <w:pPr>
              <w:pStyle w:val="0"/>
            </w:pPr>
            <w:r>
              <w:rPr>
                <w:sz w:val="20"/>
              </w:rPr>
              <w:t xml:space="preserve">Операции на почке и мочевыделительной системе, дети (уровень 4)</w:t>
            </w:r>
          </w:p>
        </w:tc>
      </w:tr>
      <w:tr>
        <w:tc>
          <w:tcPr>
            <w:tcW w:w="1417" w:type="dxa"/>
            <w:vAlign w:val="center"/>
          </w:tcPr>
          <w:p>
            <w:pPr>
              <w:pStyle w:val="0"/>
              <w:jc w:val="center"/>
            </w:pPr>
            <w:hyperlink w:history="0" r:id="rId10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st09.009</w:t>
              </w:r>
            </w:hyperlink>
          </w:p>
        </w:tc>
        <w:tc>
          <w:tcPr>
            <w:tcW w:w="7653" w:type="dxa"/>
            <w:vAlign w:val="center"/>
          </w:tcPr>
          <w:p>
            <w:pPr>
              <w:pStyle w:val="0"/>
            </w:pPr>
            <w:r>
              <w:rPr>
                <w:sz w:val="20"/>
              </w:rPr>
              <w:t xml:space="preserve">Операции на почке и мочевыделительной системе, дети (уровень 5)</w:t>
            </w:r>
          </w:p>
        </w:tc>
      </w:tr>
      <w:tr>
        <w:tc>
          <w:tcPr>
            <w:tcW w:w="1417" w:type="dxa"/>
            <w:vAlign w:val="center"/>
          </w:tcPr>
          <w:p>
            <w:pPr>
              <w:pStyle w:val="0"/>
              <w:jc w:val="center"/>
            </w:pPr>
            <w:hyperlink w:history="0" r:id="rId10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st09.010</w:t>
              </w:r>
            </w:hyperlink>
          </w:p>
        </w:tc>
        <w:tc>
          <w:tcPr>
            <w:tcW w:w="7653" w:type="dxa"/>
            <w:vAlign w:val="center"/>
          </w:tcPr>
          <w:p>
            <w:pPr>
              <w:pStyle w:val="0"/>
            </w:pPr>
            <w:r>
              <w:rPr>
                <w:sz w:val="20"/>
              </w:rPr>
              <w:t xml:space="preserve">Операции на почке и мочевыделительной системе, дети (уровень 6)</w:t>
            </w:r>
          </w:p>
        </w:tc>
      </w:tr>
      <w:tr>
        <w:tc>
          <w:tcPr>
            <w:tcW w:w="1417" w:type="dxa"/>
            <w:vAlign w:val="center"/>
          </w:tcPr>
          <w:p>
            <w:pPr>
              <w:pStyle w:val="0"/>
              <w:jc w:val="center"/>
            </w:pPr>
            <w:hyperlink w:history="0" r:id="rId10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p>
        </w:tc>
        <w:tc>
          <w:tcPr>
            <w:tcW w:w="7653" w:type="dxa"/>
            <w:vAlign w:val="center"/>
          </w:tcPr>
          <w:p>
            <w:pPr>
              <w:pStyle w:val="0"/>
            </w:pPr>
            <w:r>
              <w:rPr>
                <w:sz w:val="20"/>
              </w:rPr>
              <w:t xml:space="preserve">Детская хирургия (уровень 1)</w:t>
            </w:r>
          </w:p>
        </w:tc>
      </w:tr>
      <w:tr>
        <w:tc>
          <w:tcPr>
            <w:tcW w:w="1417" w:type="dxa"/>
            <w:vAlign w:val="center"/>
          </w:tcPr>
          <w:p>
            <w:pPr>
              <w:pStyle w:val="0"/>
              <w:jc w:val="center"/>
            </w:pPr>
            <w:hyperlink w:history="0" r:id="rId10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p>
        </w:tc>
        <w:tc>
          <w:tcPr>
            <w:tcW w:w="7653" w:type="dxa"/>
            <w:vAlign w:val="center"/>
          </w:tcPr>
          <w:p>
            <w:pPr>
              <w:pStyle w:val="0"/>
            </w:pPr>
            <w:r>
              <w:rPr>
                <w:sz w:val="20"/>
              </w:rPr>
              <w:t xml:space="preserve">Детская хирургия (уровень 2)</w:t>
            </w:r>
          </w:p>
        </w:tc>
      </w:tr>
      <w:tr>
        <w:tc>
          <w:tcPr>
            <w:tcW w:w="1417" w:type="dxa"/>
            <w:vAlign w:val="center"/>
          </w:tcPr>
          <w:p>
            <w:pPr>
              <w:pStyle w:val="0"/>
              <w:jc w:val="center"/>
            </w:pPr>
            <w:hyperlink w:history="0" r:id="rId10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st10.003</w:t>
              </w:r>
            </w:hyperlink>
          </w:p>
        </w:tc>
        <w:tc>
          <w:tcPr>
            <w:tcW w:w="7653" w:type="dxa"/>
            <w:vAlign w:val="center"/>
          </w:tcPr>
          <w:p>
            <w:pPr>
              <w:pStyle w:val="0"/>
            </w:pPr>
            <w:r>
              <w:rPr>
                <w:sz w:val="20"/>
              </w:rPr>
              <w:t xml:space="preserve">Аппендэктомия, дети (уровень 1)</w:t>
            </w:r>
          </w:p>
        </w:tc>
      </w:tr>
      <w:tr>
        <w:tc>
          <w:tcPr>
            <w:tcW w:w="1417" w:type="dxa"/>
            <w:vAlign w:val="center"/>
          </w:tcPr>
          <w:p>
            <w:pPr>
              <w:pStyle w:val="0"/>
              <w:jc w:val="center"/>
            </w:pPr>
            <w:hyperlink w:history="0" r:id="rId10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st10.004</w:t>
              </w:r>
            </w:hyperlink>
          </w:p>
        </w:tc>
        <w:tc>
          <w:tcPr>
            <w:tcW w:w="7653" w:type="dxa"/>
            <w:vAlign w:val="center"/>
          </w:tcPr>
          <w:p>
            <w:pPr>
              <w:pStyle w:val="0"/>
            </w:pPr>
            <w:r>
              <w:rPr>
                <w:sz w:val="20"/>
              </w:rPr>
              <w:t xml:space="preserve">Аппендэктомия, дети (уровень 2)</w:t>
            </w:r>
          </w:p>
        </w:tc>
      </w:tr>
      <w:tr>
        <w:tc>
          <w:tcPr>
            <w:tcW w:w="1417" w:type="dxa"/>
            <w:vAlign w:val="center"/>
          </w:tcPr>
          <w:p>
            <w:pPr>
              <w:pStyle w:val="0"/>
              <w:jc w:val="center"/>
            </w:pPr>
            <w:hyperlink w:history="0" r:id="rId10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st10.005</w:t>
              </w:r>
            </w:hyperlink>
          </w:p>
        </w:tc>
        <w:tc>
          <w:tcPr>
            <w:tcW w:w="7653" w:type="dxa"/>
            <w:vAlign w:val="center"/>
          </w:tcPr>
          <w:p>
            <w:pPr>
              <w:pStyle w:val="0"/>
            </w:pPr>
            <w:r>
              <w:rPr>
                <w:sz w:val="20"/>
              </w:rPr>
              <w:t xml:space="preserve">Операции по поводу грыж, дети (уровень 1)</w:t>
            </w:r>
          </w:p>
        </w:tc>
      </w:tr>
      <w:tr>
        <w:tc>
          <w:tcPr>
            <w:tcW w:w="1417" w:type="dxa"/>
            <w:vAlign w:val="center"/>
          </w:tcPr>
          <w:p>
            <w:pPr>
              <w:pStyle w:val="0"/>
              <w:jc w:val="center"/>
            </w:pPr>
            <w:hyperlink w:history="0" r:id="rId10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st10.006</w:t>
              </w:r>
            </w:hyperlink>
          </w:p>
        </w:tc>
        <w:tc>
          <w:tcPr>
            <w:tcW w:w="7653" w:type="dxa"/>
            <w:vAlign w:val="center"/>
          </w:tcPr>
          <w:p>
            <w:pPr>
              <w:pStyle w:val="0"/>
            </w:pPr>
            <w:r>
              <w:rPr>
                <w:sz w:val="20"/>
              </w:rPr>
              <w:t xml:space="preserve">Операции по поводу грыж, дети (уровень 2)</w:t>
            </w:r>
          </w:p>
        </w:tc>
      </w:tr>
      <w:tr>
        <w:tc>
          <w:tcPr>
            <w:tcW w:w="1417" w:type="dxa"/>
            <w:vAlign w:val="center"/>
          </w:tcPr>
          <w:p>
            <w:pPr>
              <w:pStyle w:val="0"/>
              <w:jc w:val="center"/>
            </w:pPr>
            <w:hyperlink w:history="0" r:id="rId10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st10.007</w:t>
              </w:r>
            </w:hyperlink>
          </w:p>
        </w:tc>
        <w:tc>
          <w:tcPr>
            <w:tcW w:w="7653" w:type="dxa"/>
            <w:vAlign w:val="center"/>
          </w:tcPr>
          <w:p>
            <w:pPr>
              <w:pStyle w:val="0"/>
            </w:pPr>
            <w:r>
              <w:rPr>
                <w:sz w:val="20"/>
              </w:rPr>
              <w:t xml:space="preserve">Операции по поводу грыж, дети (уровень 3)</w:t>
            </w:r>
          </w:p>
        </w:tc>
      </w:tr>
      <w:tr>
        <w:tc>
          <w:tcPr>
            <w:tcW w:w="1417" w:type="dxa"/>
            <w:vAlign w:val="center"/>
          </w:tcPr>
          <w:p>
            <w:pPr>
              <w:pStyle w:val="0"/>
              <w:jc w:val="center"/>
            </w:pPr>
            <w:hyperlink w:history="0" r:id="rId10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st13.002</w:t>
              </w:r>
            </w:hyperlink>
          </w:p>
        </w:tc>
        <w:tc>
          <w:tcPr>
            <w:tcW w:w="7653" w:type="dxa"/>
            <w:vAlign w:val="center"/>
          </w:tcPr>
          <w:p>
            <w:pPr>
              <w:pStyle w:val="0"/>
            </w:pPr>
            <w:r>
              <w:rPr>
                <w:sz w:val="20"/>
              </w:rPr>
              <w:t xml:space="preserve">Нестабильная стенокардия, инфаркт миокарда, легочная эмболия (уровень 2)</w:t>
            </w:r>
          </w:p>
        </w:tc>
      </w:tr>
      <w:tr>
        <w:tc>
          <w:tcPr>
            <w:tcW w:w="1417" w:type="dxa"/>
            <w:vAlign w:val="center"/>
          </w:tcPr>
          <w:p>
            <w:pPr>
              <w:pStyle w:val="0"/>
              <w:jc w:val="center"/>
            </w:pPr>
            <w:hyperlink w:history="0" r:id="rId10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st13.005</w:t>
              </w:r>
            </w:hyperlink>
          </w:p>
        </w:tc>
        <w:tc>
          <w:tcPr>
            <w:tcW w:w="7653" w:type="dxa"/>
            <w:vAlign w:val="center"/>
          </w:tcPr>
          <w:p>
            <w:pPr>
              <w:pStyle w:val="0"/>
            </w:pPr>
            <w:r>
              <w:rPr>
                <w:sz w:val="20"/>
              </w:rPr>
              <w:t xml:space="preserve">Нарушения ритма и проводимости (уровень 2)</w:t>
            </w:r>
          </w:p>
        </w:tc>
      </w:tr>
      <w:tr>
        <w:tc>
          <w:tcPr>
            <w:tcW w:w="1417" w:type="dxa"/>
            <w:vAlign w:val="center"/>
          </w:tcPr>
          <w:p>
            <w:pPr>
              <w:pStyle w:val="0"/>
              <w:jc w:val="center"/>
            </w:pPr>
            <w:hyperlink w:history="0" r:id="rId10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st13.007</w:t>
              </w:r>
            </w:hyperlink>
          </w:p>
        </w:tc>
        <w:tc>
          <w:tcPr>
            <w:tcW w:w="7653" w:type="dxa"/>
            <w:vAlign w:val="center"/>
          </w:tcPr>
          <w:p>
            <w:pPr>
              <w:pStyle w:val="0"/>
            </w:pPr>
            <w:r>
              <w:rPr>
                <w:sz w:val="20"/>
              </w:rPr>
              <w:t xml:space="preserve">Эндокардит, миокардит, перикардит, кардиомиопатии (уровень 2)</w:t>
            </w:r>
          </w:p>
        </w:tc>
      </w:tr>
      <w:tr>
        <w:tc>
          <w:tcPr>
            <w:tcW w:w="1417" w:type="dxa"/>
            <w:vAlign w:val="center"/>
          </w:tcPr>
          <w:p>
            <w:pPr>
              <w:pStyle w:val="0"/>
              <w:jc w:val="center"/>
            </w:pPr>
            <w:hyperlink w:history="0" r:id="rId10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p>
        </w:tc>
        <w:tc>
          <w:tcPr>
            <w:tcW w:w="7653" w:type="dxa"/>
            <w:vAlign w:val="center"/>
          </w:tcPr>
          <w:p>
            <w:pPr>
              <w:pStyle w:val="0"/>
            </w:pPr>
            <w:r>
              <w:rPr>
                <w:sz w:val="20"/>
              </w:rPr>
              <w:t xml:space="preserve">Инфаркт миокарда, легочная эмболия, лечение с применением тромболитической терапии (уровень 1)</w:t>
            </w:r>
          </w:p>
        </w:tc>
      </w:tr>
      <w:tr>
        <w:tc>
          <w:tcPr>
            <w:tcW w:w="1417" w:type="dxa"/>
            <w:vAlign w:val="center"/>
          </w:tcPr>
          <w:p>
            <w:pPr>
              <w:pStyle w:val="0"/>
              <w:jc w:val="center"/>
            </w:pPr>
            <w:hyperlink w:history="0" r:id="rId10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st13.009</w:t>
              </w:r>
            </w:hyperlink>
          </w:p>
        </w:tc>
        <w:tc>
          <w:tcPr>
            <w:tcW w:w="7653" w:type="dxa"/>
            <w:vAlign w:val="center"/>
          </w:tcPr>
          <w:p>
            <w:pPr>
              <w:pStyle w:val="0"/>
            </w:pPr>
            <w:r>
              <w:rPr>
                <w:sz w:val="20"/>
              </w:rPr>
              <w:t xml:space="preserve">Инфаркт миокарда, легочная эмболия, лечение с применением тромболитической терапии (уровень 2)</w:t>
            </w:r>
          </w:p>
        </w:tc>
      </w:tr>
      <w:tr>
        <w:tc>
          <w:tcPr>
            <w:tcW w:w="1417" w:type="dxa"/>
            <w:vAlign w:val="center"/>
          </w:tcPr>
          <w:p>
            <w:pPr>
              <w:pStyle w:val="0"/>
              <w:jc w:val="center"/>
            </w:pPr>
            <w:hyperlink w:history="0" r:id="rId10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p>
        </w:tc>
        <w:tc>
          <w:tcPr>
            <w:tcW w:w="7653" w:type="dxa"/>
            <w:vAlign w:val="center"/>
          </w:tcPr>
          <w:p>
            <w:pPr>
              <w:pStyle w:val="0"/>
            </w:pPr>
            <w:r>
              <w:rPr>
                <w:sz w:val="20"/>
              </w:rPr>
              <w:t xml:space="preserve">Инфаркт миокарда, легочная эмболия, лечение с применением тромболитической терапии (уровень 3)</w:t>
            </w:r>
          </w:p>
        </w:tc>
      </w:tr>
      <w:tr>
        <w:tc>
          <w:tcPr>
            <w:tcW w:w="1417" w:type="dxa"/>
            <w:vAlign w:val="center"/>
          </w:tcPr>
          <w:p>
            <w:pPr>
              <w:pStyle w:val="0"/>
              <w:jc w:val="center"/>
            </w:pPr>
            <w:hyperlink w:history="0" r:id="rId10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p>
        </w:tc>
        <w:tc>
          <w:tcPr>
            <w:tcW w:w="7653" w:type="dxa"/>
            <w:vAlign w:val="center"/>
          </w:tcPr>
          <w:p>
            <w:pPr>
              <w:pStyle w:val="0"/>
            </w:pPr>
            <w:r>
              <w:rPr>
                <w:sz w:val="20"/>
              </w:rPr>
              <w:t xml:space="preserve">Операции на кишечнике и анальной области (уровень 1)</w:t>
            </w:r>
          </w:p>
        </w:tc>
      </w:tr>
      <w:tr>
        <w:tc>
          <w:tcPr>
            <w:tcW w:w="1417" w:type="dxa"/>
            <w:vAlign w:val="center"/>
          </w:tcPr>
          <w:p>
            <w:pPr>
              <w:pStyle w:val="0"/>
              <w:jc w:val="center"/>
            </w:pPr>
            <w:hyperlink w:history="0" r:id="rId10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p>
        </w:tc>
        <w:tc>
          <w:tcPr>
            <w:tcW w:w="7653" w:type="dxa"/>
            <w:vAlign w:val="center"/>
          </w:tcPr>
          <w:p>
            <w:pPr>
              <w:pStyle w:val="0"/>
            </w:pPr>
            <w:r>
              <w:rPr>
                <w:sz w:val="20"/>
              </w:rPr>
              <w:t xml:space="preserve">Операции на кишечнике и анальной области (уровень 2)</w:t>
            </w:r>
          </w:p>
        </w:tc>
      </w:tr>
      <w:tr>
        <w:tc>
          <w:tcPr>
            <w:tcW w:w="1417" w:type="dxa"/>
            <w:vAlign w:val="center"/>
          </w:tcPr>
          <w:p>
            <w:pPr>
              <w:pStyle w:val="0"/>
              <w:jc w:val="center"/>
            </w:pPr>
            <w:hyperlink w:history="0" r:id="rId10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st14.003</w:t>
              </w:r>
            </w:hyperlink>
          </w:p>
        </w:tc>
        <w:tc>
          <w:tcPr>
            <w:tcW w:w="7653" w:type="dxa"/>
            <w:vAlign w:val="center"/>
          </w:tcPr>
          <w:p>
            <w:pPr>
              <w:pStyle w:val="0"/>
            </w:pPr>
            <w:r>
              <w:rPr>
                <w:sz w:val="20"/>
              </w:rPr>
              <w:t xml:space="preserve">Операции на кишечнике и анальной области (уровень 3)</w:t>
            </w:r>
          </w:p>
        </w:tc>
      </w:tr>
      <w:tr>
        <w:tc>
          <w:tcPr>
            <w:tcW w:w="1417" w:type="dxa"/>
            <w:vAlign w:val="center"/>
          </w:tcPr>
          <w:p>
            <w:pPr>
              <w:pStyle w:val="0"/>
              <w:jc w:val="center"/>
            </w:pPr>
            <w:hyperlink w:history="0" r:id="rId10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c>
          <w:tcPr>
            <w:tcW w:w="7653" w:type="dxa"/>
            <w:vAlign w:val="center"/>
          </w:tcPr>
          <w:p>
            <w:pPr>
              <w:pStyle w:val="0"/>
            </w:pPr>
            <w:r>
              <w:rPr>
                <w:sz w:val="20"/>
              </w:rPr>
              <w:t xml:space="preserve">Инфаркт мозга (уровень 2)</w:t>
            </w:r>
          </w:p>
        </w:tc>
      </w:tr>
      <w:tr>
        <w:tc>
          <w:tcPr>
            <w:tcW w:w="1417" w:type="dxa"/>
            <w:vAlign w:val="center"/>
          </w:tcPr>
          <w:p>
            <w:pPr>
              <w:pStyle w:val="0"/>
              <w:jc w:val="center"/>
            </w:pPr>
            <w:hyperlink w:history="0" r:id="rId10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c>
          <w:tcPr>
            <w:tcW w:w="7653" w:type="dxa"/>
            <w:vAlign w:val="center"/>
          </w:tcPr>
          <w:p>
            <w:pPr>
              <w:pStyle w:val="0"/>
            </w:pPr>
            <w:r>
              <w:rPr>
                <w:sz w:val="20"/>
              </w:rPr>
              <w:t xml:space="preserve">Инфаркт мозга (уровень 3)</w:t>
            </w:r>
          </w:p>
        </w:tc>
      </w:tr>
      <w:tr>
        <w:tc>
          <w:tcPr>
            <w:tcW w:w="1417" w:type="dxa"/>
            <w:vAlign w:val="center"/>
          </w:tcPr>
          <w:p>
            <w:pPr>
              <w:pStyle w:val="0"/>
              <w:jc w:val="center"/>
            </w:pPr>
            <w:hyperlink w:history="0" r:id="rId10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st16.007</w:t>
              </w:r>
            </w:hyperlink>
          </w:p>
        </w:tc>
        <w:tc>
          <w:tcPr>
            <w:tcW w:w="7653" w:type="dxa"/>
            <w:vAlign w:val="center"/>
          </w:tcPr>
          <w:p>
            <w:pPr>
              <w:pStyle w:val="0"/>
            </w:pPr>
            <w:r>
              <w:rPr>
                <w:sz w:val="20"/>
              </w:rPr>
              <w:t xml:space="preserve">Операции на центральной нервной системе и головном мозге (уровень 1)</w:t>
            </w:r>
          </w:p>
        </w:tc>
      </w:tr>
      <w:tr>
        <w:tc>
          <w:tcPr>
            <w:tcW w:w="1417" w:type="dxa"/>
            <w:vAlign w:val="center"/>
          </w:tcPr>
          <w:p>
            <w:pPr>
              <w:pStyle w:val="0"/>
              <w:jc w:val="center"/>
            </w:pPr>
            <w:hyperlink w:history="0" r:id="rId10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st16.008</w:t>
              </w:r>
            </w:hyperlink>
          </w:p>
        </w:tc>
        <w:tc>
          <w:tcPr>
            <w:tcW w:w="7653" w:type="dxa"/>
            <w:vAlign w:val="center"/>
          </w:tcPr>
          <w:p>
            <w:pPr>
              <w:pStyle w:val="0"/>
            </w:pPr>
            <w:r>
              <w:rPr>
                <w:sz w:val="20"/>
              </w:rPr>
              <w:t xml:space="preserve">Операции на центральной нервной системе и головном мозге (уровень 2)</w:t>
            </w:r>
          </w:p>
        </w:tc>
      </w:tr>
      <w:tr>
        <w:tc>
          <w:tcPr>
            <w:tcW w:w="1417" w:type="dxa"/>
            <w:vAlign w:val="center"/>
          </w:tcPr>
          <w:p>
            <w:pPr>
              <w:pStyle w:val="0"/>
              <w:jc w:val="center"/>
            </w:pPr>
            <w:hyperlink w:history="0" r:id="rId10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st16.009</w:t>
              </w:r>
            </w:hyperlink>
          </w:p>
        </w:tc>
        <w:tc>
          <w:tcPr>
            <w:tcW w:w="7653" w:type="dxa"/>
            <w:vAlign w:val="center"/>
          </w:tcPr>
          <w:p>
            <w:pPr>
              <w:pStyle w:val="0"/>
            </w:pPr>
            <w:r>
              <w:rPr>
                <w:sz w:val="20"/>
              </w:rPr>
              <w:t xml:space="preserve">Операции на периферической нервной системе (уровень 1)</w:t>
            </w:r>
          </w:p>
        </w:tc>
      </w:tr>
      <w:tr>
        <w:tc>
          <w:tcPr>
            <w:tcW w:w="1417" w:type="dxa"/>
            <w:vAlign w:val="center"/>
          </w:tcPr>
          <w:p>
            <w:pPr>
              <w:pStyle w:val="0"/>
              <w:jc w:val="center"/>
            </w:pPr>
            <w:hyperlink w:history="0" r:id="rId10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st16.010</w:t>
              </w:r>
            </w:hyperlink>
          </w:p>
        </w:tc>
        <w:tc>
          <w:tcPr>
            <w:tcW w:w="7653" w:type="dxa"/>
            <w:vAlign w:val="center"/>
          </w:tcPr>
          <w:p>
            <w:pPr>
              <w:pStyle w:val="0"/>
            </w:pPr>
            <w:r>
              <w:rPr>
                <w:sz w:val="20"/>
              </w:rPr>
              <w:t xml:space="preserve">Операции на периферической нервной системе (уровень 2)</w:t>
            </w:r>
          </w:p>
        </w:tc>
      </w:tr>
      <w:tr>
        <w:tc>
          <w:tcPr>
            <w:tcW w:w="1417" w:type="dxa"/>
            <w:vAlign w:val="center"/>
          </w:tcPr>
          <w:p>
            <w:pPr>
              <w:pStyle w:val="0"/>
              <w:jc w:val="center"/>
            </w:pPr>
            <w:hyperlink w:history="0" r:id="rId10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st16.011</w:t>
              </w:r>
            </w:hyperlink>
          </w:p>
        </w:tc>
        <w:tc>
          <w:tcPr>
            <w:tcW w:w="7653" w:type="dxa"/>
            <w:vAlign w:val="center"/>
          </w:tcPr>
          <w:p>
            <w:pPr>
              <w:pStyle w:val="0"/>
            </w:pPr>
            <w:r>
              <w:rPr>
                <w:sz w:val="20"/>
              </w:rPr>
              <w:t xml:space="preserve">Операции на периферической нервной системе (уровень 3)</w:t>
            </w:r>
          </w:p>
        </w:tc>
      </w:tr>
      <w:tr>
        <w:tc>
          <w:tcPr>
            <w:tcW w:w="1417" w:type="dxa"/>
            <w:vAlign w:val="center"/>
          </w:tcPr>
          <w:p>
            <w:pPr>
              <w:pStyle w:val="0"/>
              <w:jc w:val="center"/>
            </w:pPr>
            <w:hyperlink w:history="0" r:id="rId10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st18.002</w:t>
              </w:r>
            </w:hyperlink>
          </w:p>
        </w:tc>
        <w:tc>
          <w:tcPr>
            <w:tcW w:w="7653" w:type="dxa"/>
            <w:vAlign w:val="center"/>
          </w:tcPr>
          <w:p>
            <w:pPr>
              <w:pStyle w:val="0"/>
            </w:pPr>
            <w:r>
              <w:rPr>
                <w:sz w:val="20"/>
              </w:rPr>
              <w:t xml:space="preserve">Формирование, имплантация, реконструкция, удаление, смена доступа для диализа</w:t>
            </w:r>
          </w:p>
        </w:tc>
      </w:tr>
      <w:tr>
        <w:tc>
          <w:tcPr>
            <w:tcW w:w="1417" w:type="dxa"/>
            <w:vAlign w:val="center"/>
          </w:tcPr>
          <w:p>
            <w:pPr>
              <w:pStyle w:val="0"/>
              <w:jc w:val="center"/>
            </w:pPr>
            <w:hyperlink w:history="0" r:id="rId10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p>
        </w:tc>
        <w:tc>
          <w:tcPr>
            <w:tcW w:w="7653" w:type="dxa"/>
            <w:vAlign w:val="center"/>
          </w:tcPr>
          <w:p>
            <w:pPr>
              <w:pStyle w:val="0"/>
            </w:pPr>
            <w:r>
              <w:rPr>
                <w:sz w:val="20"/>
              </w:rPr>
              <w:t xml:space="preserve">Операции на женских половых органах при злокачественных новообразованиях (уровень 1)</w:t>
            </w:r>
          </w:p>
        </w:tc>
      </w:tr>
      <w:tr>
        <w:tc>
          <w:tcPr>
            <w:tcW w:w="1417" w:type="dxa"/>
            <w:vAlign w:val="center"/>
          </w:tcPr>
          <w:p>
            <w:pPr>
              <w:pStyle w:val="0"/>
              <w:jc w:val="center"/>
            </w:pPr>
            <w:hyperlink w:history="0" r:id="rId10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st19.002</w:t>
              </w:r>
            </w:hyperlink>
          </w:p>
        </w:tc>
        <w:tc>
          <w:tcPr>
            <w:tcW w:w="7653" w:type="dxa"/>
            <w:vAlign w:val="center"/>
          </w:tcPr>
          <w:p>
            <w:pPr>
              <w:pStyle w:val="0"/>
            </w:pPr>
            <w:r>
              <w:rPr>
                <w:sz w:val="20"/>
              </w:rPr>
              <w:t xml:space="preserve">Операции на женских половых органах при злокачественных новообразованиях (уровень 2)</w:t>
            </w:r>
          </w:p>
        </w:tc>
      </w:tr>
      <w:tr>
        <w:tc>
          <w:tcPr>
            <w:tcW w:w="1417" w:type="dxa"/>
            <w:vAlign w:val="center"/>
          </w:tcPr>
          <w:p>
            <w:pPr>
              <w:pStyle w:val="0"/>
              <w:jc w:val="center"/>
            </w:pPr>
            <w:hyperlink w:history="0" r:id="rId10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st19.003</w:t>
              </w:r>
            </w:hyperlink>
          </w:p>
        </w:tc>
        <w:tc>
          <w:tcPr>
            <w:tcW w:w="7653" w:type="dxa"/>
            <w:vAlign w:val="center"/>
          </w:tcPr>
          <w:p>
            <w:pPr>
              <w:pStyle w:val="0"/>
            </w:pPr>
            <w:r>
              <w:rPr>
                <w:sz w:val="20"/>
              </w:rPr>
              <w:t xml:space="preserve">Операции на женских половых органах при злокачественных новообразованиях (уровень 3)</w:t>
            </w:r>
          </w:p>
        </w:tc>
      </w:tr>
      <w:tr>
        <w:tc>
          <w:tcPr>
            <w:tcW w:w="1417" w:type="dxa"/>
            <w:vAlign w:val="center"/>
          </w:tcPr>
          <w:p>
            <w:pPr>
              <w:pStyle w:val="0"/>
              <w:jc w:val="center"/>
            </w:pPr>
            <w:hyperlink w:history="0" r:id="rId10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st19.004</w:t>
              </w:r>
            </w:hyperlink>
          </w:p>
        </w:tc>
        <w:tc>
          <w:tcPr>
            <w:tcW w:w="7653" w:type="dxa"/>
            <w:vAlign w:val="center"/>
          </w:tcPr>
          <w:p>
            <w:pPr>
              <w:pStyle w:val="0"/>
            </w:pPr>
            <w:r>
              <w:rPr>
                <w:sz w:val="20"/>
              </w:rPr>
              <w:t xml:space="preserve">Операции на кишечнике и анальной области при злокачественных новообразованиях (уровень 1)</w:t>
            </w:r>
          </w:p>
        </w:tc>
      </w:tr>
      <w:tr>
        <w:tc>
          <w:tcPr>
            <w:tcW w:w="1417" w:type="dxa"/>
            <w:vAlign w:val="center"/>
          </w:tcPr>
          <w:p>
            <w:pPr>
              <w:pStyle w:val="0"/>
              <w:jc w:val="center"/>
            </w:pPr>
            <w:hyperlink w:history="0" r:id="rId10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st19.005</w:t>
              </w:r>
            </w:hyperlink>
          </w:p>
        </w:tc>
        <w:tc>
          <w:tcPr>
            <w:tcW w:w="7653" w:type="dxa"/>
            <w:vAlign w:val="center"/>
          </w:tcPr>
          <w:p>
            <w:pPr>
              <w:pStyle w:val="0"/>
            </w:pPr>
            <w:r>
              <w:rPr>
                <w:sz w:val="20"/>
              </w:rPr>
              <w:t xml:space="preserve">Операции на кишечнике и анальной области при злокачественных новообразованиях (уровень 2)</w:t>
            </w:r>
          </w:p>
        </w:tc>
      </w:tr>
      <w:tr>
        <w:tc>
          <w:tcPr>
            <w:tcW w:w="1417" w:type="dxa"/>
            <w:vAlign w:val="center"/>
          </w:tcPr>
          <w:p>
            <w:pPr>
              <w:pStyle w:val="0"/>
              <w:jc w:val="center"/>
            </w:pPr>
            <w:hyperlink w:history="0" r:id="rId10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st19.006</w:t>
              </w:r>
            </w:hyperlink>
          </w:p>
        </w:tc>
        <w:tc>
          <w:tcPr>
            <w:tcW w:w="7653" w:type="dxa"/>
            <w:vAlign w:val="center"/>
          </w:tcPr>
          <w:p>
            <w:pPr>
              <w:pStyle w:val="0"/>
            </w:pPr>
            <w:r>
              <w:rPr>
                <w:sz w:val="20"/>
              </w:rPr>
              <w:t xml:space="preserve">Операции при злокачественных новообразованиях почки и мочевыделительной системы (уровень 1)</w:t>
            </w:r>
          </w:p>
        </w:tc>
      </w:tr>
      <w:tr>
        <w:tc>
          <w:tcPr>
            <w:tcW w:w="1417" w:type="dxa"/>
            <w:vAlign w:val="center"/>
          </w:tcPr>
          <w:p>
            <w:pPr>
              <w:pStyle w:val="0"/>
              <w:jc w:val="center"/>
            </w:pPr>
            <w:hyperlink w:history="0" r:id="rId10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st19.007</w:t>
              </w:r>
            </w:hyperlink>
          </w:p>
        </w:tc>
        <w:tc>
          <w:tcPr>
            <w:tcW w:w="7653" w:type="dxa"/>
            <w:vAlign w:val="center"/>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417" w:type="dxa"/>
            <w:vAlign w:val="center"/>
          </w:tcPr>
          <w:p>
            <w:pPr>
              <w:pStyle w:val="0"/>
              <w:jc w:val="center"/>
            </w:pPr>
            <w:hyperlink w:history="0" r:id="rId10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st19.008</w:t>
              </w:r>
            </w:hyperlink>
          </w:p>
        </w:tc>
        <w:tc>
          <w:tcPr>
            <w:tcW w:w="7653" w:type="dxa"/>
            <w:vAlign w:val="center"/>
          </w:tcPr>
          <w:p>
            <w:pPr>
              <w:pStyle w:val="0"/>
            </w:pPr>
            <w:r>
              <w:rPr>
                <w:sz w:val="20"/>
              </w:rPr>
              <w:t xml:space="preserve">Операции при злокачественных новообразованиях почки и мочевыделительной системы (уровень 3)</w:t>
            </w:r>
          </w:p>
        </w:tc>
      </w:tr>
      <w:tr>
        <w:tc>
          <w:tcPr>
            <w:tcW w:w="1417" w:type="dxa"/>
            <w:vAlign w:val="center"/>
          </w:tcPr>
          <w:p>
            <w:pPr>
              <w:pStyle w:val="0"/>
              <w:jc w:val="center"/>
            </w:pPr>
            <w:hyperlink w:history="0" r:id="rId10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st19.009</w:t>
              </w:r>
            </w:hyperlink>
          </w:p>
        </w:tc>
        <w:tc>
          <w:tcPr>
            <w:tcW w:w="7653" w:type="dxa"/>
            <w:vAlign w:val="center"/>
          </w:tcPr>
          <w:p>
            <w:pPr>
              <w:pStyle w:val="0"/>
            </w:pPr>
            <w:r>
              <w:rPr>
                <w:sz w:val="20"/>
              </w:rPr>
              <w:t xml:space="preserve">Операции при злокачественных новообразованиях кожи (уровень 1)</w:t>
            </w:r>
          </w:p>
        </w:tc>
      </w:tr>
      <w:tr>
        <w:tc>
          <w:tcPr>
            <w:tcW w:w="1417" w:type="dxa"/>
            <w:vAlign w:val="center"/>
          </w:tcPr>
          <w:p>
            <w:pPr>
              <w:pStyle w:val="0"/>
              <w:jc w:val="center"/>
            </w:pPr>
            <w:hyperlink w:history="0" r:id="rId10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st19.010</w:t>
              </w:r>
            </w:hyperlink>
          </w:p>
        </w:tc>
        <w:tc>
          <w:tcPr>
            <w:tcW w:w="7653" w:type="dxa"/>
            <w:vAlign w:val="center"/>
          </w:tcPr>
          <w:p>
            <w:pPr>
              <w:pStyle w:val="0"/>
            </w:pPr>
            <w:r>
              <w:rPr>
                <w:sz w:val="20"/>
              </w:rPr>
              <w:t xml:space="preserve">Операции при злокачественных новообразованиях кожи (уровень 2)</w:t>
            </w:r>
          </w:p>
        </w:tc>
      </w:tr>
      <w:tr>
        <w:tc>
          <w:tcPr>
            <w:tcW w:w="1417" w:type="dxa"/>
            <w:vAlign w:val="center"/>
          </w:tcPr>
          <w:p>
            <w:pPr>
              <w:pStyle w:val="0"/>
              <w:jc w:val="center"/>
            </w:pPr>
            <w:hyperlink w:history="0" r:id="rId10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st19.011</w:t>
              </w:r>
            </w:hyperlink>
          </w:p>
        </w:tc>
        <w:tc>
          <w:tcPr>
            <w:tcW w:w="7653" w:type="dxa"/>
            <w:vAlign w:val="center"/>
          </w:tcPr>
          <w:p>
            <w:pPr>
              <w:pStyle w:val="0"/>
            </w:pPr>
            <w:r>
              <w:rPr>
                <w:sz w:val="20"/>
              </w:rPr>
              <w:t xml:space="preserve">Операции при злокачественных новообразованиях кожи (уровень 3)</w:t>
            </w:r>
          </w:p>
        </w:tc>
      </w:tr>
      <w:tr>
        <w:tc>
          <w:tcPr>
            <w:tcW w:w="1417" w:type="dxa"/>
            <w:vAlign w:val="center"/>
          </w:tcPr>
          <w:p>
            <w:pPr>
              <w:pStyle w:val="0"/>
              <w:jc w:val="center"/>
            </w:pPr>
            <w:hyperlink w:history="0" r:id="rId10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st19.012</w:t>
              </w:r>
            </w:hyperlink>
          </w:p>
        </w:tc>
        <w:tc>
          <w:tcPr>
            <w:tcW w:w="7653" w:type="dxa"/>
            <w:vAlign w:val="center"/>
          </w:tcPr>
          <w:p>
            <w:pPr>
              <w:pStyle w:val="0"/>
            </w:pPr>
            <w:r>
              <w:rPr>
                <w:sz w:val="20"/>
              </w:rPr>
              <w:t xml:space="preserve">Операции при злокачественном новообразовании щитовидной железы (уровень 1)</w:t>
            </w:r>
          </w:p>
        </w:tc>
      </w:tr>
      <w:tr>
        <w:tc>
          <w:tcPr>
            <w:tcW w:w="1417" w:type="dxa"/>
            <w:vAlign w:val="center"/>
          </w:tcPr>
          <w:p>
            <w:pPr>
              <w:pStyle w:val="0"/>
              <w:jc w:val="center"/>
            </w:pPr>
            <w:hyperlink w:history="0" r:id="rId10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st19.013</w:t>
              </w:r>
            </w:hyperlink>
          </w:p>
        </w:tc>
        <w:tc>
          <w:tcPr>
            <w:tcW w:w="7653" w:type="dxa"/>
            <w:vAlign w:val="center"/>
          </w:tcPr>
          <w:p>
            <w:pPr>
              <w:pStyle w:val="0"/>
            </w:pPr>
            <w:r>
              <w:rPr>
                <w:sz w:val="20"/>
              </w:rPr>
              <w:t xml:space="preserve">Операции при злокачественном новообразовании щитовидной железы (уровень 2)</w:t>
            </w:r>
          </w:p>
        </w:tc>
      </w:tr>
      <w:tr>
        <w:tc>
          <w:tcPr>
            <w:tcW w:w="1417" w:type="dxa"/>
            <w:vAlign w:val="center"/>
          </w:tcPr>
          <w:p>
            <w:pPr>
              <w:pStyle w:val="0"/>
              <w:jc w:val="center"/>
            </w:pPr>
            <w:hyperlink w:history="0" r:id="rId10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st19.014</w:t>
              </w:r>
            </w:hyperlink>
          </w:p>
        </w:tc>
        <w:tc>
          <w:tcPr>
            <w:tcW w:w="7653" w:type="dxa"/>
            <w:vAlign w:val="center"/>
          </w:tcPr>
          <w:p>
            <w:pPr>
              <w:pStyle w:val="0"/>
            </w:pPr>
            <w:r>
              <w:rPr>
                <w:sz w:val="20"/>
              </w:rPr>
              <w:t xml:space="preserve">Мастэктомия, другие операции при злокачественном новообразовании молочной железы (уровень 1)</w:t>
            </w:r>
          </w:p>
        </w:tc>
      </w:tr>
      <w:tr>
        <w:tc>
          <w:tcPr>
            <w:tcW w:w="1417" w:type="dxa"/>
            <w:vAlign w:val="center"/>
          </w:tcPr>
          <w:p>
            <w:pPr>
              <w:pStyle w:val="0"/>
              <w:jc w:val="center"/>
            </w:pPr>
            <w:hyperlink w:history="0" r:id="rId10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st19.015</w:t>
              </w:r>
            </w:hyperlink>
          </w:p>
        </w:tc>
        <w:tc>
          <w:tcPr>
            <w:tcW w:w="7653" w:type="dxa"/>
            <w:vAlign w:val="center"/>
          </w:tcPr>
          <w:p>
            <w:pPr>
              <w:pStyle w:val="0"/>
            </w:pPr>
            <w:r>
              <w:rPr>
                <w:sz w:val="20"/>
              </w:rPr>
              <w:t xml:space="preserve">Мастэктомия, другие операции при злокачественном новообразовании молочной железы (уровень 2)</w:t>
            </w:r>
          </w:p>
        </w:tc>
      </w:tr>
      <w:tr>
        <w:tc>
          <w:tcPr>
            <w:tcW w:w="1417" w:type="dxa"/>
            <w:vAlign w:val="center"/>
          </w:tcPr>
          <w:p>
            <w:pPr>
              <w:pStyle w:val="0"/>
              <w:jc w:val="center"/>
            </w:pPr>
            <w:hyperlink w:history="0" r:id="rId10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st19.016</w:t>
              </w:r>
            </w:hyperlink>
          </w:p>
        </w:tc>
        <w:tc>
          <w:tcPr>
            <w:tcW w:w="7653" w:type="dxa"/>
            <w:vAlign w:val="center"/>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r>
      <w:tr>
        <w:tc>
          <w:tcPr>
            <w:tcW w:w="1417" w:type="dxa"/>
            <w:vAlign w:val="center"/>
          </w:tcPr>
          <w:p>
            <w:pPr>
              <w:pStyle w:val="0"/>
              <w:jc w:val="center"/>
            </w:pPr>
            <w:hyperlink w:history="0" r:id="rId10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st19.017</w:t>
              </w:r>
            </w:hyperlink>
          </w:p>
        </w:tc>
        <w:tc>
          <w:tcPr>
            <w:tcW w:w="7653" w:type="dxa"/>
            <w:vAlign w:val="center"/>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r>
      <w:tr>
        <w:tc>
          <w:tcPr>
            <w:tcW w:w="1417" w:type="dxa"/>
            <w:vAlign w:val="center"/>
          </w:tcPr>
          <w:p>
            <w:pPr>
              <w:pStyle w:val="0"/>
              <w:jc w:val="center"/>
            </w:pPr>
            <w:hyperlink w:history="0" r:id="rId10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st19.018</w:t>
              </w:r>
            </w:hyperlink>
          </w:p>
        </w:tc>
        <w:tc>
          <w:tcPr>
            <w:tcW w:w="7653" w:type="dxa"/>
            <w:vAlign w:val="center"/>
          </w:tcPr>
          <w:p>
            <w:pPr>
              <w:pStyle w:val="0"/>
            </w:pPr>
            <w:r>
              <w:rPr>
                <w:sz w:val="20"/>
              </w:rPr>
              <w:t xml:space="preserve">Операции при злокачественном новообразовании пищевода, желудка (уровень 1)</w:t>
            </w:r>
          </w:p>
        </w:tc>
      </w:tr>
      <w:tr>
        <w:tc>
          <w:tcPr>
            <w:tcW w:w="1417" w:type="dxa"/>
            <w:vAlign w:val="center"/>
          </w:tcPr>
          <w:p>
            <w:pPr>
              <w:pStyle w:val="0"/>
              <w:jc w:val="center"/>
            </w:pPr>
            <w:hyperlink w:history="0" r:id="rId10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st19.019</w:t>
              </w:r>
            </w:hyperlink>
          </w:p>
        </w:tc>
        <w:tc>
          <w:tcPr>
            <w:tcW w:w="7653" w:type="dxa"/>
            <w:vAlign w:val="center"/>
          </w:tcPr>
          <w:p>
            <w:pPr>
              <w:pStyle w:val="0"/>
            </w:pPr>
            <w:r>
              <w:rPr>
                <w:sz w:val="20"/>
              </w:rPr>
              <w:t xml:space="preserve">Операции при злокачественном новообразовании пищевода, желудка (уровень 2)</w:t>
            </w:r>
          </w:p>
        </w:tc>
      </w:tr>
      <w:tr>
        <w:tc>
          <w:tcPr>
            <w:tcW w:w="1417" w:type="dxa"/>
            <w:vAlign w:val="center"/>
          </w:tcPr>
          <w:p>
            <w:pPr>
              <w:pStyle w:val="0"/>
              <w:jc w:val="center"/>
            </w:pPr>
            <w:hyperlink w:history="0" r:id="rId10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st19.020</w:t>
              </w:r>
            </w:hyperlink>
          </w:p>
        </w:tc>
        <w:tc>
          <w:tcPr>
            <w:tcW w:w="7653" w:type="dxa"/>
            <w:vAlign w:val="center"/>
          </w:tcPr>
          <w:p>
            <w:pPr>
              <w:pStyle w:val="0"/>
            </w:pPr>
            <w:r>
              <w:rPr>
                <w:sz w:val="20"/>
              </w:rPr>
              <w:t xml:space="preserve">Операции при злокачественном новообразовании пищевода, желудка (уровень 3)</w:t>
            </w:r>
          </w:p>
        </w:tc>
      </w:tr>
      <w:tr>
        <w:tc>
          <w:tcPr>
            <w:tcW w:w="1417" w:type="dxa"/>
            <w:vAlign w:val="center"/>
          </w:tcPr>
          <w:p>
            <w:pPr>
              <w:pStyle w:val="0"/>
              <w:jc w:val="center"/>
            </w:pPr>
            <w:hyperlink w:history="0" r:id="rId10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st19.021</w:t>
              </w:r>
            </w:hyperlink>
          </w:p>
        </w:tc>
        <w:tc>
          <w:tcPr>
            <w:tcW w:w="7653" w:type="dxa"/>
            <w:vAlign w:val="center"/>
          </w:tcPr>
          <w:p>
            <w:pPr>
              <w:pStyle w:val="0"/>
            </w:pPr>
            <w:r>
              <w:rPr>
                <w:sz w:val="20"/>
              </w:rPr>
              <w:t xml:space="preserve">Другие операции при злокачественном новообразовании брюшной полости</w:t>
            </w:r>
          </w:p>
        </w:tc>
      </w:tr>
      <w:tr>
        <w:tc>
          <w:tcPr>
            <w:tcW w:w="1417" w:type="dxa"/>
            <w:vAlign w:val="center"/>
          </w:tcPr>
          <w:p>
            <w:pPr>
              <w:pStyle w:val="0"/>
              <w:jc w:val="center"/>
            </w:pPr>
            <w:hyperlink w:history="0" r:id="rId10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st19.022</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r>
      <w:tr>
        <w:tc>
          <w:tcPr>
            <w:tcW w:w="1417" w:type="dxa"/>
            <w:vAlign w:val="center"/>
          </w:tcPr>
          <w:p>
            <w:pPr>
              <w:pStyle w:val="0"/>
              <w:jc w:val="center"/>
            </w:pPr>
            <w:hyperlink w:history="0" r:id="rId10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st19.023</w:t>
              </w:r>
            </w:hyperlink>
          </w:p>
        </w:tc>
        <w:tc>
          <w:tcPr>
            <w:tcW w:w="7653" w:type="dxa"/>
            <w:vAlign w:val="center"/>
          </w:tcPr>
          <w:p>
            <w:pPr>
              <w:pStyle w:val="0"/>
            </w:pPr>
            <w:r>
              <w:rPr>
                <w:sz w:val="20"/>
              </w:rPr>
              <w:t xml:space="preserve">Операции на нижних дыхательных путях и легочной ткани при злокачественных новообразованиях (уровень 1)</w:t>
            </w:r>
          </w:p>
        </w:tc>
      </w:tr>
      <w:tr>
        <w:tc>
          <w:tcPr>
            <w:tcW w:w="1417" w:type="dxa"/>
            <w:vAlign w:val="center"/>
          </w:tcPr>
          <w:p>
            <w:pPr>
              <w:pStyle w:val="0"/>
              <w:jc w:val="center"/>
            </w:pPr>
            <w:hyperlink w:history="0" r:id="rId10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st19.024</w:t>
              </w:r>
            </w:hyperlink>
          </w:p>
        </w:tc>
        <w:tc>
          <w:tcPr>
            <w:tcW w:w="7653" w:type="dxa"/>
            <w:vAlign w:val="center"/>
          </w:tcPr>
          <w:p>
            <w:pPr>
              <w:pStyle w:val="0"/>
            </w:pPr>
            <w:r>
              <w:rPr>
                <w:sz w:val="20"/>
              </w:rPr>
              <w:t xml:space="preserve">Операции на нижних дыхательных путях и легочной ткани при злокачественных новообразованиях (уровень 2)</w:t>
            </w:r>
          </w:p>
        </w:tc>
      </w:tr>
      <w:tr>
        <w:tc>
          <w:tcPr>
            <w:tcW w:w="1417" w:type="dxa"/>
            <w:vAlign w:val="center"/>
          </w:tcPr>
          <w:p>
            <w:pPr>
              <w:pStyle w:val="0"/>
              <w:jc w:val="center"/>
            </w:pPr>
            <w:hyperlink w:history="0" r:id="rId10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st19.025</w:t>
              </w:r>
            </w:hyperlink>
          </w:p>
        </w:tc>
        <w:tc>
          <w:tcPr>
            <w:tcW w:w="7653" w:type="dxa"/>
            <w:vAlign w:val="center"/>
          </w:tcPr>
          <w:p>
            <w:pPr>
              <w:pStyle w:val="0"/>
            </w:pPr>
            <w:r>
              <w:rPr>
                <w:sz w:val="20"/>
              </w:rPr>
              <w:t xml:space="preserve">Операции при злокачественных новообразованиях мужских половых органов (уровень 1)</w:t>
            </w:r>
          </w:p>
        </w:tc>
      </w:tr>
      <w:tr>
        <w:tc>
          <w:tcPr>
            <w:tcW w:w="1417" w:type="dxa"/>
            <w:vAlign w:val="center"/>
          </w:tcPr>
          <w:p>
            <w:pPr>
              <w:pStyle w:val="0"/>
              <w:jc w:val="center"/>
            </w:pPr>
            <w:hyperlink w:history="0" r:id="rId10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st19.026</w:t>
              </w:r>
            </w:hyperlink>
          </w:p>
        </w:tc>
        <w:tc>
          <w:tcPr>
            <w:tcW w:w="7653" w:type="dxa"/>
            <w:vAlign w:val="center"/>
          </w:tcPr>
          <w:p>
            <w:pPr>
              <w:pStyle w:val="0"/>
            </w:pPr>
            <w:r>
              <w:rPr>
                <w:sz w:val="20"/>
              </w:rPr>
              <w:t xml:space="preserve">Операции при злокачественных новообразованиях мужских половых органов (уровень 2)</w:t>
            </w:r>
          </w:p>
        </w:tc>
      </w:tr>
      <w:tr>
        <w:tc>
          <w:tcPr>
            <w:tcW w:w="1417" w:type="dxa"/>
            <w:vAlign w:val="center"/>
          </w:tcPr>
          <w:p>
            <w:pPr>
              <w:pStyle w:val="0"/>
              <w:jc w:val="center"/>
            </w:pPr>
            <w:hyperlink w:history="0" r:id="rId10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st19.123</w:t>
              </w:r>
            </w:hyperlink>
          </w:p>
        </w:tc>
        <w:tc>
          <w:tcPr>
            <w:tcW w:w="7653" w:type="dxa"/>
            <w:vAlign w:val="center"/>
          </w:tcPr>
          <w:p>
            <w:pPr>
              <w:pStyle w:val="0"/>
            </w:pPr>
            <w:r>
              <w:rPr>
                <w:sz w:val="20"/>
              </w:rPr>
              <w:t xml:space="preserve">Прочие операции при ЗНО (уровень 1)</w:t>
            </w:r>
          </w:p>
        </w:tc>
      </w:tr>
      <w:tr>
        <w:tc>
          <w:tcPr>
            <w:tcW w:w="1417" w:type="dxa"/>
            <w:vAlign w:val="center"/>
          </w:tcPr>
          <w:p>
            <w:pPr>
              <w:pStyle w:val="0"/>
              <w:jc w:val="center"/>
            </w:pPr>
            <w:hyperlink w:history="0" r:id="rId10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st19.124</w:t>
              </w:r>
            </w:hyperlink>
          </w:p>
        </w:tc>
        <w:tc>
          <w:tcPr>
            <w:tcW w:w="7653" w:type="dxa"/>
            <w:vAlign w:val="center"/>
          </w:tcPr>
          <w:p>
            <w:pPr>
              <w:pStyle w:val="0"/>
            </w:pPr>
            <w:r>
              <w:rPr>
                <w:sz w:val="20"/>
              </w:rPr>
              <w:t xml:space="preserve">Прочие операции при ЗНО (уровень 2)</w:t>
            </w:r>
          </w:p>
        </w:tc>
      </w:tr>
      <w:tr>
        <w:tc>
          <w:tcPr>
            <w:tcW w:w="1417" w:type="dxa"/>
            <w:vAlign w:val="center"/>
          </w:tcPr>
          <w:p>
            <w:pPr>
              <w:pStyle w:val="0"/>
              <w:jc w:val="center"/>
            </w:pPr>
            <w:hyperlink w:history="0" r:id="rId10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p>
        </w:tc>
        <w:tc>
          <w:tcPr>
            <w:tcW w:w="7653" w:type="dxa"/>
            <w:vAlign w:val="center"/>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vAlign w:val="center"/>
          </w:tcPr>
          <w:p>
            <w:pPr>
              <w:pStyle w:val="0"/>
              <w:jc w:val="center"/>
            </w:pPr>
            <w:hyperlink w:history="0" r:id="rId10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st19.104</w:t>
              </w:r>
            </w:hyperlink>
          </w:p>
        </w:tc>
        <w:tc>
          <w:tcPr>
            <w:tcW w:w="7653" w:type="dxa"/>
            <w:vAlign w:val="center"/>
          </w:tcPr>
          <w:p>
            <w:pPr>
              <w:pStyle w:val="0"/>
            </w:pPr>
            <w:r>
              <w:rPr>
                <w:sz w:val="20"/>
              </w:rPr>
              <w:t xml:space="preserve">Эвисцерация малого таза при лучевых повреждениях</w:t>
            </w:r>
          </w:p>
        </w:tc>
      </w:tr>
      <w:tr>
        <w:tc>
          <w:tcPr>
            <w:tcW w:w="1417" w:type="dxa"/>
            <w:vAlign w:val="center"/>
          </w:tcPr>
          <w:p>
            <w:pPr>
              <w:pStyle w:val="0"/>
              <w:jc w:val="center"/>
            </w:pPr>
            <w:hyperlink w:history="0" r:id="rId10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st20.005</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10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st20.006</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10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st20.007</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3)</w:t>
            </w:r>
          </w:p>
        </w:tc>
      </w:tr>
      <w:tr>
        <w:tc>
          <w:tcPr>
            <w:tcW w:w="1417" w:type="dxa"/>
            <w:vAlign w:val="center"/>
          </w:tcPr>
          <w:p>
            <w:pPr>
              <w:pStyle w:val="0"/>
              <w:jc w:val="center"/>
            </w:pPr>
            <w:hyperlink w:history="0" r:id="rId10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st20.008</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4)</w:t>
            </w:r>
          </w:p>
        </w:tc>
      </w:tr>
      <w:tr>
        <w:tc>
          <w:tcPr>
            <w:tcW w:w="1417" w:type="dxa"/>
            <w:vAlign w:val="center"/>
          </w:tcPr>
          <w:p>
            <w:pPr>
              <w:pStyle w:val="0"/>
              <w:jc w:val="center"/>
            </w:pPr>
            <w:hyperlink w:history="0" r:id="rId10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st20.009</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5)</w:t>
            </w:r>
          </w:p>
        </w:tc>
      </w:tr>
      <w:tr>
        <w:tc>
          <w:tcPr>
            <w:tcW w:w="1417" w:type="dxa"/>
            <w:vAlign w:val="center"/>
          </w:tcPr>
          <w:p>
            <w:pPr>
              <w:pStyle w:val="0"/>
              <w:jc w:val="center"/>
            </w:pPr>
            <w:hyperlink w:history="0" r:id="rId10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st20.010</w:t>
              </w:r>
            </w:hyperlink>
          </w:p>
        </w:tc>
        <w:tc>
          <w:tcPr>
            <w:tcW w:w="7653" w:type="dxa"/>
            <w:vAlign w:val="center"/>
          </w:tcPr>
          <w:p>
            <w:pPr>
              <w:pStyle w:val="0"/>
            </w:pPr>
            <w:r>
              <w:rPr>
                <w:sz w:val="20"/>
              </w:rPr>
              <w:t xml:space="preserve">Замена речевого процессора</w:t>
            </w:r>
          </w:p>
        </w:tc>
      </w:tr>
      <w:tr>
        <w:tc>
          <w:tcPr>
            <w:tcW w:w="1417" w:type="dxa"/>
            <w:vAlign w:val="center"/>
          </w:tcPr>
          <w:p>
            <w:pPr>
              <w:pStyle w:val="0"/>
              <w:jc w:val="center"/>
            </w:pPr>
            <w:hyperlink w:history="0" r:id="rId10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p>
        </w:tc>
        <w:tc>
          <w:tcPr>
            <w:tcW w:w="7653" w:type="dxa"/>
            <w:vAlign w:val="center"/>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10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st21.002</w:t>
              </w:r>
            </w:hyperlink>
          </w:p>
        </w:tc>
        <w:tc>
          <w:tcPr>
            <w:tcW w:w="7653" w:type="dxa"/>
            <w:vAlign w:val="center"/>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10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st21.003</w:t>
              </w:r>
            </w:hyperlink>
          </w:p>
        </w:tc>
        <w:tc>
          <w:tcPr>
            <w:tcW w:w="7653" w:type="dxa"/>
            <w:vAlign w:val="center"/>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10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st21.004</w:t>
              </w:r>
            </w:hyperlink>
          </w:p>
        </w:tc>
        <w:tc>
          <w:tcPr>
            <w:tcW w:w="7653" w:type="dxa"/>
            <w:vAlign w:val="center"/>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10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st21.005</w:t>
              </w:r>
            </w:hyperlink>
          </w:p>
        </w:tc>
        <w:tc>
          <w:tcPr>
            <w:tcW w:w="7653" w:type="dxa"/>
            <w:vAlign w:val="center"/>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10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p>
        </w:tc>
        <w:tc>
          <w:tcPr>
            <w:tcW w:w="7653" w:type="dxa"/>
            <w:vAlign w:val="center"/>
          </w:tcPr>
          <w:p>
            <w:pPr>
              <w:pStyle w:val="0"/>
            </w:pPr>
            <w:r>
              <w:rPr>
                <w:sz w:val="20"/>
              </w:rPr>
              <w:t xml:space="preserve">Операции на органе зрения (уровень 6)</w:t>
            </w:r>
          </w:p>
        </w:tc>
      </w:tr>
      <w:tr>
        <w:tc>
          <w:tcPr>
            <w:tcW w:w="1417" w:type="dxa"/>
            <w:vAlign w:val="center"/>
          </w:tcPr>
          <w:p>
            <w:pPr>
              <w:pStyle w:val="0"/>
              <w:jc w:val="center"/>
            </w:pPr>
            <w:hyperlink w:history="0" r:id="rId10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st21.009</w:t>
              </w:r>
            </w:hyperlink>
          </w:p>
        </w:tc>
        <w:tc>
          <w:tcPr>
            <w:tcW w:w="7653" w:type="dxa"/>
            <w:vAlign w:val="center"/>
          </w:tcPr>
          <w:p>
            <w:pPr>
              <w:pStyle w:val="0"/>
            </w:pPr>
            <w:r>
              <w:rPr>
                <w:sz w:val="20"/>
              </w:rPr>
              <w:t xml:space="preserve">Операции на органе зрения (факоэмульсификация с имплантацией ИОЛ)</w:t>
            </w:r>
          </w:p>
        </w:tc>
      </w:tr>
      <w:tr>
        <w:tc>
          <w:tcPr>
            <w:tcW w:w="1417" w:type="dxa"/>
            <w:vAlign w:val="center"/>
          </w:tcPr>
          <w:p>
            <w:pPr>
              <w:pStyle w:val="0"/>
              <w:jc w:val="center"/>
            </w:pPr>
            <w:hyperlink w:history="0" r:id="rId10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st24.004</w:t>
              </w:r>
            </w:hyperlink>
          </w:p>
        </w:tc>
        <w:tc>
          <w:tcPr>
            <w:tcW w:w="7653" w:type="dxa"/>
            <w:vAlign w:val="center"/>
          </w:tcPr>
          <w:p>
            <w:pPr>
              <w:pStyle w:val="0"/>
            </w:pPr>
            <w:r>
              <w:rPr>
                <w:sz w:val="20"/>
              </w:rPr>
              <w:t xml:space="preserve">Ревматические болезни сердца (уровень 2)</w:t>
            </w:r>
          </w:p>
        </w:tc>
      </w:tr>
      <w:tr>
        <w:tc>
          <w:tcPr>
            <w:tcW w:w="1417" w:type="dxa"/>
            <w:vAlign w:val="center"/>
          </w:tcPr>
          <w:p>
            <w:pPr>
              <w:pStyle w:val="0"/>
              <w:jc w:val="center"/>
            </w:pPr>
            <w:hyperlink w:history="0" r:id="rId10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p>
        </w:tc>
        <w:tc>
          <w:tcPr>
            <w:tcW w:w="7653" w:type="dxa"/>
            <w:vAlign w:val="center"/>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10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st25.005</w:t>
              </w:r>
            </w:hyperlink>
          </w:p>
        </w:tc>
        <w:tc>
          <w:tcPr>
            <w:tcW w:w="7653" w:type="dxa"/>
            <w:vAlign w:val="center"/>
          </w:tcPr>
          <w:p>
            <w:pPr>
              <w:pStyle w:val="0"/>
            </w:pPr>
            <w:r>
              <w:rPr>
                <w:sz w:val="20"/>
              </w:rPr>
              <w:t xml:space="preserve">Операции на сердце и коронарных сосудах (уровень 1)</w:t>
            </w:r>
          </w:p>
        </w:tc>
      </w:tr>
      <w:tr>
        <w:tc>
          <w:tcPr>
            <w:tcW w:w="1417" w:type="dxa"/>
            <w:vAlign w:val="center"/>
          </w:tcPr>
          <w:p>
            <w:pPr>
              <w:pStyle w:val="0"/>
              <w:jc w:val="center"/>
            </w:pPr>
            <w:hyperlink w:history="0" r:id="rId10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st25.006</w:t>
              </w:r>
            </w:hyperlink>
          </w:p>
        </w:tc>
        <w:tc>
          <w:tcPr>
            <w:tcW w:w="7653" w:type="dxa"/>
            <w:vAlign w:val="center"/>
          </w:tcPr>
          <w:p>
            <w:pPr>
              <w:pStyle w:val="0"/>
            </w:pPr>
            <w:r>
              <w:rPr>
                <w:sz w:val="20"/>
              </w:rPr>
              <w:t xml:space="preserve">Операции на сердце и коронарных сосудах (уровень 2)</w:t>
            </w:r>
          </w:p>
        </w:tc>
      </w:tr>
      <w:tr>
        <w:tc>
          <w:tcPr>
            <w:tcW w:w="1417" w:type="dxa"/>
            <w:vAlign w:val="center"/>
          </w:tcPr>
          <w:p>
            <w:pPr>
              <w:pStyle w:val="0"/>
              <w:jc w:val="center"/>
            </w:pPr>
            <w:hyperlink w:history="0" r:id="rId10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st25.007</w:t>
              </w:r>
            </w:hyperlink>
          </w:p>
        </w:tc>
        <w:tc>
          <w:tcPr>
            <w:tcW w:w="7653" w:type="dxa"/>
            <w:vAlign w:val="center"/>
          </w:tcPr>
          <w:p>
            <w:pPr>
              <w:pStyle w:val="0"/>
            </w:pPr>
            <w:r>
              <w:rPr>
                <w:sz w:val="20"/>
              </w:rPr>
              <w:t xml:space="preserve">Операции на сердце и коронарных сосудах (уровень 3)</w:t>
            </w:r>
          </w:p>
        </w:tc>
      </w:tr>
      <w:tr>
        <w:tc>
          <w:tcPr>
            <w:tcW w:w="1417" w:type="dxa"/>
            <w:vAlign w:val="center"/>
          </w:tcPr>
          <w:p>
            <w:pPr>
              <w:pStyle w:val="0"/>
              <w:jc w:val="center"/>
            </w:pPr>
            <w:hyperlink w:history="0" r:id="rId10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st25.008</w:t>
              </w:r>
            </w:hyperlink>
          </w:p>
        </w:tc>
        <w:tc>
          <w:tcPr>
            <w:tcW w:w="7653" w:type="dxa"/>
            <w:vAlign w:val="center"/>
          </w:tcPr>
          <w:p>
            <w:pPr>
              <w:pStyle w:val="0"/>
            </w:pPr>
            <w:r>
              <w:rPr>
                <w:sz w:val="20"/>
              </w:rPr>
              <w:t xml:space="preserve">Операции на сосудах (уровень 1)</w:t>
            </w:r>
          </w:p>
        </w:tc>
      </w:tr>
      <w:tr>
        <w:tc>
          <w:tcPr>
            <w:tcW w:w="1417" w:type="dxa"/>
            <w:vAlign w:val="center"/>
          </w:tcPr>
          <w:p>
            <w:pPr>
              <w:pStyle w:val="0"/>
              <w:jc w:val="center"/>
            </w:pPr>
            <w:hyperlink w:history="0" r:id="rId10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st25.009</w:t>
              </w:r>
            </w:hyperlink>
          </w:p>
        </w:tc>
        <w:tc>
          <w:tcPr>
            <w:tcW w:w="7653" w:type="dxa"/>
            <w:vAlign w:val="center"/>
          </w:tcPr>
          <w:p>
            <w:pPr>
              <w:pStyle w:val="0"/>
            </w:pPr>
            <w:r>
              <w:rPr>
                <w:sz w:val="20"/>
              </w:rPr>
              <w:t xml:space="preserve">Операции на сосудах (уровень 2)</w:t>
            </w:r>
          </w:p>
        </w:tc>
      </w:tr>
      <w:tr>
        <w:tc>
          <w:tcPr>
            <w:tcW w:w="1417" w:type="dxa"/>
            <w:vAlign w:val="center"/>
          </w:tcPr>
          <w:p>
            <w:pPr>
              <w:pStyle w:val="0"/>
              <w:jc w:val="center"/>
            </w:pPr>
            <w:hyperlink w:history="0" r:id="rId10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st25.010</w:t>
              </w:r>
            </w:hyperlink>
          </w:p>
        </w:tc>
        <w:tc>
          <w:tcPr>
            <w:tcW w:w="7653" w:type="dxa"/>
            <w:vAlign w:val="center"/>
          </w:tcPr>
          <w:p>
            <w:pPr>
              <w:pStyle w:val="0"/>
            </w:pPr>
            <w:r>
              <w:rPr>
                <w:sz w:val="20"/>
              </w:rPr>
              <w:t xml:space="preserve">Операции на сосудах (уровень 3)</w:t>
            </w:r>
          </w:p>
        </w:tc>
      </w:tr>
      <w:tr>
        <w:tc>
          <w:tcPr>
            <w:tcW w:w="1417" w:type="dxa"/>
            <w:vAlign w:val="center"/>
          </w:tcPr>
          <w:p>
            <w:pPr>
              <w:pStyle w:val="0"/>
              <w:jc w:val="center"/>
            </w:pPr>
            <w:hyperlink w:history="0" r:id="rId10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st25.011</w:t>
              </w:r>
            </w:hyperlink>
          </w:p>
        </w:tc>
        <w:tc>
          <w:tcPr>
            <w:tcW w:w="7653" w:type="dxa"/>
            <w:vAlign w:val="center"/>
          </w:tcPr>
          <w:p>
            <w:pPr>
              <w:pStyle w:val="0"/>
            </w:pPr>
            <w:r>
              <w:rPr>
                <w:sz w:val="20"/>
              </w:rPr>
              <w:t xml:space="preserve">Операции на сосудах (уровень 4)</w:t>
            </w:r>
          </w:p>
        </w:tc>
      </w:tr>
      <w:tr>
        <w:tc>
          <w:tcPr>
            <w:tcW w:w="1417" w:type="dxa"/>
            <w:vAlign w:val="center"/>
          </w:tcPr>
          <w:p>
            <w:pPr>
              <w:pStyle w:val="0"/>
              <w:jc w:val="center"/>
            </w:pPr>
            <w:hyperlink w:history="0" r:id="rId10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st25.012</w:t>
              </w:r>
            </w:hyperlink>
          </w:p>
        </w:tc>
        <w:tc>
          <w:tcPr>
            <w:tcW w:w="7653" w:type="dxa"/>
            <w:vAlign w:val="center"/>
          </w:tcPr>
          <w:p>
            <w:pPr>
              <w:pStyle w:val="0"/>
            </w:pPr>
            <w:r>
              <w:rPr>
                <w:sz w:val="20"/>
              </w:rPr>
              <w:t xml:space="preserve">Операции на сосудах (уровень 5)</w:t>
            </w:r>
          </w:p>
        </w:tc>
      </w:tr>
      <w:tr>
        <w:tc>
          <w:tcPr>
            <w:tcW w:w="1417" w:type="dxa"/>
            <w:vAlign w:val="center"/>
          </w:tcPr>
          <w:p>
            <w:pPr>
              <w:pStyle w:val="0"/>
              <w:jc w:val="center"/>
            </w:pPr>
            <w:hyperlink w:history="0" r:id="rId10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st27.007</w:t>
              </w:r>
            </w:hyperlink>
          </w:p>
        </w:tc>
        <w:tc>
          <w:tcPr>
            <w:tcW w:w="7653" w:type="dxa"/>
            <w:vAlign w:val="center"/>
          </w:tcPr>
          <w:p>
            <w:pPr>
              <w:pStyle w:val="0"/>
            </w:pPr>
            <w:r>
              <w:rPr>
                <w:sz w:val="20"/>
              </w:rPr>
              <w:t xml:space="preserve">Стенокардия (кроме нестабильной), хроническая ишемическая болезнь сердца (уровень 2)</w:t>
            </w:r>
          </w:p>
        </w:tc>
      </w:tr>
      <w:tr>
        <w:tc>
          <w:tcPr>
            <w:tcW w:w="1417" w:type="dxa"/>
            <w:vAlign w:val="center"/>
          </w:tcPr>
          <w:p>
            <w:pPr>
              <w:pStyle w:val="0"/>
              <w:jc w:val="center"/>
            </w:pPr>
            <w:hyperlink w:history="0" r:id="rId10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st27.009</w:t>
              </w:r>
            </w:hyperlink>
          </w:p>
        </w:tc>
        <w:tc>
          <w:tcPr>
            <w:tcW w:w="7653" w:type="dxa"/>
            <w:vAlign w:val="center"/>
          </w:tcPr>
          <w:p>
            <w:pPr>
              <w:pStyle w:val="0"/>
            </w:pPr>
            <w:r>
              <w:rPr>
                <w:sz w:val="20"/>
              </w:rPr>
              <w:t xml:space="preserve">Другие болезни сердца (уровень 2)</w:t>
            </w:r>
          </w:p>
        </w:tc>
      </w:tr>
      <w:tr>
        <w:tc>
          <w:tcPr>
            <w:tcW w:w="1417" w:type="dxa"/>
            <w:vAlign w:val="center"/>
          </w:tcPr>
          <w:p>
            <w:pPr>
              <w:pStyle w:val="0"/>
              <w:jc w:val="center"/>
            </w:pPr>
            <w:hyperlink w:history="0" r:id="rId10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st28.002</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1)</w:t>
            </w:r>
          </w:p>
        </w:tc>
      </w:tr>
      <w:tr>
        <w:tc>
          <w:tcPr>
            <w:tcW w:w="1417" w:type="dxa"/>
            <w:vAlign w:val="center"/>
          </w:tcPr>
          <w:p>
            <w:pPr>
              <w:pStyle w:val="0"/>
              <w:jc w:val="center"/>
            </w:pPr>
            <w:hyperlink w:history="0" r:id="rId10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st28.003</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2)</w:t>
            </w:r>
          </w:p>
        </w:tc>
      </w:tr>
      <w:tr>
        <w:tc>
          <w:tcPr>
            <w:tcW w:w="1417" w:type="dxa"/>
            <w:vAlign w:val="center"/>
          </w:tcPr>
          <w:p>
            <w:pPr>
              <w:pStyle w:val="0"/>
              <w:jc w:val="center"/>
            </w:pPr>
            <w:hyperlink w:history="0" r:id="rId10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st28.004</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3)</w:t>
            </w:r>
          </w:p>
        </w:tc>
      </w:tr>
      <w:tr>
        <w:tc>
          <w:tcPr>
            <w:tcW w:w="1417" w:type="dxa"/>
            <w:vAlign w:val="center"/>
          </w:tcPr>
          <w:p>
            <w:pPr>
              <w:pStyle w:val="0"/>
              <w:jc w:val="center"/>
            </w:pPr>
            <w:hyperlink w:history="0" r:id="rId10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st28.005</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4)</w:t>
            </w:r>
          </w:p>
        </w:tc>
      </w:tr>
      <w:tr>
        <w:tc>
          <w:tcPr>
            <w:tcW w:w="1417" w:type="dxa"/>
            <w:vAlign w:val="center"/>
          </w:tcPr>
          <w:p>
            <w:pPr>
              <w:pStyle w:val="0"/>
              <w:jc w:val="center"/>
            </w:pPr>
            <w:hyperlink w:history="0" r:id="rId10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p>
        </w:tc>
        <w:tc>
          <w:tcPr>
            <w:tcW w:w="7653" w:type="dxa"/>
            <w:vAlign w:val="center"/>
          </w:tcPr>
          <w:p>
            <w:pPr>
              <w:pStyle w:val="0"/>
            </w:pPr>
            <w:r>
              <w:rPr>
                <w:sz w:val="20"/>
              </w:rPr>
              <w:t xml:space="preserve">Тяжелая множественная и сочетанная травма (политравма)</w:t>
            </w:r>
          </w:p>
        </w:tc>
      </w:tr>
      <w:tr>
        <w:tc>
          <w:tcPr>
            <w:tcW w:w="1417" w:type="dxa"/>
            <w:vAlign w:val="center"/>
          </w:tcPr>
          <w:p>
            <w:pPr>
              <w:pStyle w:val="0"/>
              <w:jc w:val="center"/>
            </w:pPr>
            <w:hyperlink w:history="0" r:id="rId10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st29.008</w:t>
              </w:r>
            </w:hyperlink>
          </w:p>
        </w:tc>
        <w:tc>
          <w:tcPr>
            <w:tcW w:w="7653" w:type="dxa"/>
            <w:vAlign w:val="center"/>
          </w:tcPr>
          <w:p>
            <w:pPr>
              <w:pStyle w:val="0"/>
            </w:pPr>
            <w:r>
              <w:rPr>
                <w:sz w:val="20"/>
              </w:rPr>
              <w:t xml:space="preserve">Эндопротезирование суставов</w:t>
            </w:r>
          </w:p>
        </w:tc>
      </w:tr>
      <w:tr>
        <w:tc>
          <w:tcPr>
            <w:tcW w:w="1417" w:type="dxa"/>
            <w:vAlign w:val="center"/>
          </w:tcPr>
          <w:p>
            <w:pPr>
              <w:pStyle w:val="0"/>
              <w:jc w:val="center"/>
            </w:pPr>
            <w:hyperlink w:history="0" r:id="rId10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st29.009</w:t>
              </w:r>
            </w:hyperlink>
          </w:p>
        </w:tc>
        <w:tc>
          <w:tcPr>
            <w:tcW w:w="7653" w:type="dxa"/>
            <w:vAlign w:val="center"/>
          </w:tcPr>
          <w:p>
            <w:pPr>
              <w:pStyle w:val="0"/>
            </w:pPr>
            <w:r>
              <w:rPr>
                <w:sz w:val="20"/>
              </w:rPr>
              <w:t xml:space="preserve">Операции на костно-мышечной системе и суставах (уровень 1)</w:t>
            </w:r>
          </w:p>
        </w:tc>
      </w:tr>
      <w:tr>
        <w:tc>
          <w:tcPr>
            <w:tcW w:w="1417" w:type="dxa"/>
            <w:vAlign w:val="center"/>
          </w:tcPr>
          <w:p>
            <w:pPr>
              <w:pStyle w:val="0"/>
              <w:jc w:val="center"/>
            </w:pPr>
            <w:hyperlink w:history="0" r:id="rId10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st29.010</w:t>
              </w:r>
            </w:hyperlink>
          </w:p>
        </w:tc>
        <w:tc>
          <w:tcPr>
            <w:tcW w:w="7653" w:type="dxa"/>
            <w:vAlign w:val="center"/>
          </w:tcPr>
          <w:p>
            <w:pPr>
              <w:pStyle w:val="0"/>
            </w:pPr>
            <w:r>
              <w:rPr>
                <w:sz w:val="20"/>
              </w:rPr>
              <w:t xml:space="preserve">Операции на костно-мышечной системе и суставах (уровень 2)</w:t>
            </w:r>
          </w:p>
        </w:tc>
      </w:tr>
      <w:tr>
        <w:tc>
          <w:tcPr>
            <w:tcW w:w="1417" w:type="dxa"/>
            <w:vAlign w:val="center"/>
          </w:tcPr>
          <w:p>
            <w:pPr>
              <w:pStyle w:val="0"/>
              <w:jc w:val="center"/>
            </w:pPr>
            <w:hyperlink w:history="0" r:id="rId10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st29.011</w:t>
              </w:r>
            </w:hyperlink>
          </w:p>
        </w:tc>
        <w:tc>
          <w:tcPr>
            <w:tcW w:w="7653" w:type="dxa"/>
            <w:vAlign w:val="center"/>
          </w:tcPr>
          <w:p>
            <w:pPr>
              <w:pStyle w:val="0"/>
            </w:pPr>
            <w:r>
              <w:rPr>
                <w:sz w:val="20"/>
              </w:rPr>
              <w:t xml:space="preserve">Операции на костно-мышечной системе и суставах (уровень 3)</w:t>
            </w:r>
          </w:p>
        </w:tc>
      </w:tr>
      <w:tr>
        <w:tc>
          <w:tcPr>
            <w:tcW w:w="1417" w:type="dxa"/>
            <w:vAlign w:val="center"/>
          </w:tcPr>
          <w:p>
            <w:pPr>
              <w:pStyle w:val="0"/>
              <w:jc w:val="center"/>
            </w:pPr>
            <w:hyperlink w:history="0" r:id="rId10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st29.012</w:t>
              </w:r>
            </w:hyperlink>
          </w:p>
        </w:tc>
        <w:tc>
          <w:tcPr>
            <w:tcW w:w="7653" w:type="dxa"/>
            <w:vAlign w:val="center"/>
          </w:tcPr>
          <w:p>
            <w:pPr>
              <w:pStyle w:val="0"/>
            </w:pPr>
            <w:r>
              <w:rPr>
                <w:sz w:val="20"/>
              </w:rPr>
              <w:t xml:space="preserve">Операции на костно-мышечной системе и суставах (уровень 4)</w:t>
            </w:r>
          </w:p>
        </w:tc>
      </w:tr>
      <w:tr>
        <w:tc>
          <w:tcPr>
            <w:tcW w:w="1417" w:type="dxa"/>
            <w:vAlign w:val="center"/>
          </w:tcPr>
          <w:p>
            <w:pPr>
              <w:pStyle w:val="0"/>
              <w:jc w:val="center"/>
            </w:pPr>
            <w:hyperlink w:history="0" r:id="rId10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st29.013</w:t>
              </w:r>
            </w:hyperlink>
          </w:p>
        </w:tc>
        <w:tc>
          <w:tcPr>
            <w:tcW w:w="7653" w:type="dxa"/>
            <w:vAlign w:val="center"/>
          </w:tcPr>
          <w:p>
            <w:pPr>
              <w:pStyle w:val="0"/>
            </w:pPr>
            <w:r>
              <w:rPr>
                <w:sz w:val="20"/>
              </w:rPr>
              <w:t xml:space="preserve">Операции на костно-мышечной системе и суставах (уровень 5)</w:t>
            </w:r>
          </w:p>
        </w:tc>
      </w:tr>
      <w:tr>
        <w:tc>
          <w:tcPr>
            <w:tcW w:w="1417" w:type="dxa"/>
            <w:vAlign w:val="center"/>
          </w:tcPr>
          <w:p>
            <w:pPr>
              <w:pStyle w:val="0"/>
              <w:jc w:val="center"/>
            </w:pPr>
            <w:hyperlink w:history="0" r:id="rId10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st30.006</w:t>
              </w:r>
            </w:hyperlink>
          </w:p>
        </w:tc>
        <w:tc>
          <w:tcPr>
            <w:tcW w:w="7653" w:type="dxa"/>
            <w:vAlign w:val="center"/>
          </w:tcPr>
          <w:p>
            <w:pPr>
              <w:pStyle w:val="0"/>
            </w:pPr>
            <w:r>
              <w:rPr>
                <w:sz w:val="20"/>
              </w:rPr>
              <w:t xml:space="preserve">Операции на мужских половых органах, взрослые (уровень 1)</w:t>
            </w:r>
          </w:p>
        </w:tc>
      </w:tr>
      <w:tr>
        <w:tc>
          <w:tcPr>
            <w:tcW w:w="1417" w:type="dxa"/>
            <w:vAlign w:val="center"/>
          </w:tcPr>
          <w:p>
            <w:pPr>
              <w:pStyle w:val="0"/>
              <w:jc w:val="center"/>
            </w:pPr>
            <w:hyperlink w:history="0" r:id="rId10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st30.007</w:t>
              </w:r>
            </w:hyperlink>
          </w:p>
        </w:tc>
        <w:tc>
          <w:tcPr>
            <w:tcW w:w="7653" w:type="dxa"/>
            <w:vAlign w:val="center"/>
          </w:tcPr>
          <w:p>
            <w:pPr>
              <w:pStyle w:val="0"/>
            </w:pPr>
            <w:r>
              <w:rPr>
                <w:sz w:val="20"/>
              </w:rPr>
              <w:t xml:space="preserve">Операции на мужских половых органах, взрослые (уровень 2)</w:t>
            </w:r>
          </w:p>
        </w:tc>
      </w:tr>
      <w:tr>
        <w:tc>
          <w:tcPr>
            <w:tcW w:w="1417" w:type="dxa"/>
            <w:vAlign w:val="center"/>
          </w:tcPr>
          <w:p>
            <w:pPr>
              <w:pStyle w:val="0"/>
              <w:jc w:val="center"/>
            </w:pPr>
            <w:hyperlink w:history="0" r:id="rId10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st30.008</w:t>
              </w:r>
            </w:hyperlink>
          </w:p>
        </w:tc>
        <w:tc>
          <w:tcPr>
            <w:tcW w:w="7653" w:type="dxa"/>
            <w:vAlign w:val="center"/>
          </w:tcPr>
          <w:p>
            <w:pPr>
              <w:pStyle w:val="0"/>
            </w:pPr>
            <w:r>
              <w:rPr>
                <w:sz w:val="20"/>
              </w:rPr>
              <w:t xml:space="preserve">Операции на мужских половых органах, взрослые (уровень 3)</w:t>
            </w:r>
          </w:p>
        </w:tc>
      </w:tr>
      <w:tr>
        <w:tc>
          <w:tcPr>
            <w:tcW w:w="1417" w:type="dxa"/>
            <w:vAlign w:val="center"/>
          </w:tcPr>
          <w:p>
            <w:pPr>
              <w:pStyle w:val="0"/>
              <w:jc w:val="center"/>
            </w:pPr>
            <w:hyperlink w:history="0" r:id="rId10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st30.009</w:t>
              </w:r>
            </w:hyperlink>
          </w:p>
        </w:tc>
        <w:tc>
          <w:tcPr>
            <w:tcW w:w="7653" w:type="dxa"/>
            <w:vAlign w:val="center"/>
          </w:tcPr>
          <w:p>
            <w:pPr>
              <w:pStyle w:val="0"/>
            </w:pPr>
            <w:r>
              <w:rPr>
                <w:sz w:val="20"/>
              </w:rPr>
              <w:t xml:space="preserve">Операции на мужских половых органах, взрослые (уровень 4)</w:t>
            </w:r>
          </w:p>
        </w:tc>
      </w:tr>
      <w:tr>
        <w:tc>
          <w:tcPr>
            <w:tcW w:w="1417" w:type="dxa"/>
            <w:vAlign w:val="center"/>
          </w:tcPr>
          <w:p>
            <w:pPr>
              <w:pStyle w:val="0"/>
              <w:jc w:val="center"/>
            </w:pPr>
            <w:hyperlink w:history="0" r:id="rId11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st30.010</w:t>
              </w:r>
            </w:hyperlink>
          </w:p>
        </w:tc>
        <w:tc>
          <w:tcPr>
            <w:tcW w:w="7653" w:type="dxa"/>
            <w:vAlign w:val="center"/>
          </w:tcPr>
          <w:p>
            <w:pPr>
              <w:pStyle w:val="0"/>
            </w:pPr>
            <w:r>
              <w:rPr>
                <w:sz w:val="20"/>
              </w:rPr>
              <w:t xml:space="preserve">Операции на почке и мочевыделительной системе, взрослые (уровень 1)</w:t>
            </w:r>
          </w:p>
        </w:tc>
      </w:tr>
      <w:tr>
        <w:tc>
          <w:tcPr>
            <w:tcW w:w="1417" w:type="dxa"/>
            <w:vAlign w:val="center"/>
          </w:tcPr>
          <w:p>
            <w:pPr>
              <w:pStyle w:val="0"/>
              <w:jc w:val="center"/>
            </w:pPr>
            <w:hyperlink w:history="0" r:id="rId11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st30.011</w:t>
              </w:r>
            </w:hyperlink>
          </w:p>
        </w:tc>
        <w:tc>
          <w:tcPr>
            <w:tcW w:w="7653" w:type="dxa"/>
            <w:vAlign w:val="center"/>
          </w:tcPr>
          <w:p>
            <w:pPr>
              <w:pStyle w:val="0"/>
            </w:pPr>
            <w:r>
              <w:rPr>
                <w:sz w:val="20"/>
              </w:rPr>
              <w:t xml:space="preserve">Операции на почке и мочевыделительной системе, взрослые (уровень 2)</w:t>
            </w:r>
          </w:p>
        </w:tc>
      </w:tr>
      <w:tr>
        <w:tc>
          <w:tcPr>
            <w:tcW w:w="1417" w:type="dxa"/>
            <w:vAlign w:val="center"/>
          </w:tcPr>
          <w:p>
            <w:pPr>
              <w:pStyle w:val="0"/>
              <w:jc w:val="center"/>
            </w:pPr>
            <w:hyperlink w:history="0" r:id="rId11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st30.012</w:t>
              </w:r>
            </w:hyperlink>
          </w:p>
        </w:tc>
        <w:tc>
          <w:tcPr>
            <w:tcW w:w="7653" w:type="dxa"/>
            <w:vAlign w:val="center"/>
          </w:tcPr>
          <w:p>
            <w:pPr>
              <w:pStyle w:val="0"/>
            </w:pPr>
            <w:r>
              <w:rPr>
                <w:sz w:val="20"/>
              </w:rPr>
              <w:t xml:space="preserve">Операции на почке и мочевыделительной системе, взрослые (уровень 3)</w:t>
            </w:r>
          </w:p>
        </w:tc>
      </w:tr>
      <w:tr>
        <w:tc>
          <w:tcPr>
            <w:tcW w:w="1417" w:type="dxa"/>
            <w:vAlign w:val="center"/>
          </w:tcPr>
          <w:p>
            <w:pPr>
              <w:pStyle w:val="0"/>
              <w:jc w:val="center"/>
            </w:pPr>
            <w:hyperlink w:history="0" r:id="rId11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st30.013</w:t>
              </w:r>
            </w:hyperlink>
          </w:p>
        </w:tc>
        <w:tc>
          <w:tcPr>
            <w:tcW w:w="7653" w:type="dxa"/>
            <w:vAlign w:val="center"/>
          </w:tcPr>
          <w:p>
            <w:pPr>
              <w:pStyle w:val="0"/>
            </w:pPr>
            <w:r>
              <w:rPr>
                <w:sz w:val="20"/>
              </w:rPr>
              <w:t xml:space="preserve">Операции на почке и мочевыделительной системе, взрослые (уровень 4)</w:t>
            </w:r>
          </w:p>
        </w:tc>
      </w:tr>
      <w:tr>
        <w:tc>
          <w:tcPr>
            <w:tcW w:w="1417" w:type="dxa"/>
            <w:vAlign w:val="center"/>
          </w:tcPr>
          <w:p>
            <w:pPr>
              <w:pStyle w:val="0"/>
              <w:jc w:val="center"/>
            </w:pPr>
            <w:hyperlink w:history="0" r:id="rId11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st30.014</w:t>
              </w:r>
            </w:hyperlink>
          </w:p>
        </w:tc>
        <w:tc>
          <w:tcPr>
            <w:tcW w:w="7653" w:type="dxa"/>
            <w:vAlign w:val="center"/>
          </w:tcPr>
          <w:p>
            <w:pPr>
              <w:pStyle w:val="0"/>
            </w:pPr>
            <w:r>
              <w:rPr>
                <w:sz w:val="20"/>
              </w:rPr>
              <w:t xml:space="preserve">Операции на почке и мочевыделительной системе, взрослые (уровень 5)</w:t>
            </w:r>
          </w:p>
        </w:tc>
      </w:tr>
      <w:tr>
        <w:tc>
          <w:tcPr>
            <w:tcW w:w="1417" w:type="dxa"/>
            <w:vAlign w:val="center"/>
          </w:tcPr>
          <w:p>
            <w:pPr>
              <w:pStyle w:val="0"/>
              <w:jc w:val="center"/>
            </w:pPr>
            <w:hyperlink w:history="0" r:id="rId11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st30.015</w:t>
              </w:r>
            </w:hyperlink>
          </w:p>
        </w:tc>
        <w:tc>
          <w:tcPr>
            <w:tcW w:w="7653" w:type="dxa"/>
            <w:vAlign w:val="center"/>
          </w:tcPr>
          <w:p>
            <w:pPr>
              <w:pStyle w:val="0"/>
            </w:pPr>
            <w:r>
              <w:rPr>
                <w:sz w:val="20"/>
              </w:rPr>
              <w:t xml:space="preserve">Операции на почке и мочевыделительной системе, взрослые (уровень 6)</w:t>
            </w:r>
          </w:p>
        </w:tc>
      </w:tr>
      <w:tr>
        <w:tc>
          <w:tcPr>
            <w:tcW w:w="1417" w:type="dxa"/>
            <w:vAlign w:val="center"/>
          </w:tcPr>
          <w:p>
            <w:pPr>
              <w:pStyle w:val="0"/>
              <w:jc w:val="center"/>
            </w:pPr>
            <w:hyperlink w:history="0" r:id="rId11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p>
        </w:tc>
        <w:tc>
          <w:tcPr>
            <w:tcW w:w="7653" w:type="dxa"/>
            <w:vAlign w:val="center"/>
          </w:tcPr>
          <w:p>
            <w:pPr>
              <w:pStyle w:val="0"/>
            </w:pPr>
            <w:r>
              <w:rPr>
                <w:sz w:val="20"/>
              </w:rPr>
              <w:t xml:space="preserve">Операции на коже, подкожной клетчатке, придатках кожи (уровень 1)</w:t>
            </w:r>
          </w:p>
        </w:tc>
      </w:tr>
      <w:tr>
        <w:tc>
          <w:tcPr>
            <w:tcW w:w="1417" w:type="dxa"/>
            <w:vAlign w:val="center"/>
          </w:tcPr>
          <w:p>
            <w:pPr>
              <w:pStyle w:val="0"/>
              <w:jc w:val="center"/>
            </w:pPr>
            <w:hyperlink w:history="0" r:id="rId11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st31.003</w:t>
              </w:r>
            </w:hyperlink>
          </w:p>
        </w:tc>
        <w:tc>
          <w:tcPr>
            <w:tcW w:w="7653" w:type="dxa"/>
            <w:vAlign w:val="center"/>
          </w:tcPr>
          <w:p>
            <w:pPr>
              <w:pStyle w:val="0"/>
            </w:pPr>
            <w:r>
              <w:rPr>
                <w:sz w:val="20"/>
              </w:rPr>
              <w:t xml:space="preserve">Операции на коже, подкожной клетчатке, придатках кожи (уровень 2)</w:t>
            </w:r>
          </w:p>
        </w:tc>
      </w:tr>
      <w:tr>
        <w:tc>
          <w:tcPr>
            <w:tcW w:w="1417" w:type="dxa"/>
            <w:vAlign w:val="center"/>
          </w:tcPr>
          <w:p>
            <w:pPr>
              <w:pStyle w:val="0"/>
              <w:jc w:val="center"/>
            </w:pPr>
            <w:hyperlink w:history="0" r:id="rId11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st31.004</w:t>
              </w:r>
            </w:hyperlink>
          </w:p>
        </w:tc>
        <w:tc>
          <w:tcPr>
            <w:tcW w:w="7653" w:type="dxa"/>
            <w:vAlign w:val="center"/>
          </w:tcPr>
          <w:p>
            <w:pPr>
              <w:pStyle w:val="0"/>
            </w:pPr>
            <w:r>
              <w:rPr>
                <w:sz w:val="20"/>
              </w:rPr>
              <w:t xml:space="preserve">Операции на коже, подкожной клетчатке, придатках кожи (уровень 3)</w:t>
            </w:r>
          </w:p>
        </w:tc>
      </w:tr>
      <w:tr>
        <w:tc>
          <w:tcPr>
            <w:tcW w:w="1417" w:type="dxa"/>
            <w:vAlign w:val="center"/>
          </w:tcPr>
          <w:p>
            <w:pPr>
              <w:pStyle w:val="0"/>
              <w:jc w:val="center"/>
            </w:pPr>
            <w:hyperlink w:history="0" r:id="rId11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st31.005</w:t>
              </w:r>
            </w:hyperlink>
          </w:p>
        </w:tc>
        <w:tc>
          <w:tcPr>
            <w:tcW w:w="7653" w:type="dxa"/>
            <w:vAlign w:val="center"/>
          </w:tcPr>
          <w:p>
            <w:pPr>
              <w:pStyle w:val="0"/>
            </w:pPr>
            <w:r>
              <w:rPr>
                <w:sz w:val="20"/>
              </w:rPr>
              <w:t xml:space="preserve">Операции на коже, подкожной клетчатке, придатках кожи (уровень 4)</w:t>
            </w:r>
          </w:p>
        </w:tc>
      </w:tr>
      <w:tr>
        <w:tc>
          <w:tcPr>
            <w:tcW w:w="1417" w:type="dxa"/>
            <w:vAlign w:val="center"/>
          </w:tcPr>
          <w:p>
            <w:pPr>
              <w:pStyle w:val="0"/>
              <w:jc w:val="center"/>
            </w:pPr>
            <w:hyperlink w:history="0" r:id="rId11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st31.006</w:t>
              </w:r>
            </w:hyperlink>
          </w:p>
        </w:tc>
        <w:tc>
          <w:tcPr>
            <w:tcW w:w="7653" w:type="dxa"/>
            <w:vAlign w:val="center"/>
          </w:tcPr>
          <w:p>
            <w:pPr>
              <w:pStyle w:val="0"/>
            </w:pPr>
            <w:r>
              <w:rPr>
                <w:sz w:val="20"/>
              </w:rPr>
              <w:t xml:space="preserve">Операции на органах кроветворения и иммунной системы (уровень 1)</w:t>
            </w:r>
          </w:p>
        </w:tc>
      </w:tr>
      <w:tr>
        <w:tc>
          <w:tcPr>
            <w:tcW w:w="1417" w:type="dxa"/>
            <w:vAlign w:val="center"/>
          </w:tcPr>
          <w:p>
            <w:pPr>
              <w:pStyle w:val="0"/>
              <w:jc w:val="center"/>
            </w:pPr>
            <w:hyperlink w:history="0" r:id="rId11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st31.007</w:t>
              </w:r>
            </w:hyperlink>
          </w:p>
        </w:tc>
        <w:tc>
          <w:tcPr>
            <w:tcW w:w="7653" w:type="dxa"/>
            <w:vAlign w:val="center"/>
          </w:tcPr>
          <w:p>
            <w:pPr>
              <w:pStyle w:val="0"/>
            </w:pPr>
            <w:r>
              <w:rPr>
                <w:sz w:val="20"/>
              </w:rPr>
              <w:t xml:space="preserve">Операции на органах кроветворения и иммунной системы (уровень 2)</w:t>
            </w:r>
          </w:p>
        </w:tc>
      </w:tr>
      <w:tr>
        <w:tc>
          <w:tcPr>
            <w:tcW w:w="1417" w:type="dxa"/>
            <w:vAlign w:val="center"/>
          </w:tcPr>
          <w:p>
            <w:pPr>
              <w:pStyle w:val="0"/>
              <w:jc w:val="center"/>
            </w:pPr>
            <w:hyperlink w:history="0" r:id="rId11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st31.008</w:t>
              </w:r>
            </w:hyperlink>
          </w:p>
        </w:tc>
        <w:tc>
          <w:tcPr>
            <w:tcW w:w="7653" w:type="dxa"/>
            <w:vAlign w:val="center"/>
          </w:tcPr>
          <w:p>
            <w:pPr>
              <w:pStyle w:val="0"/>
            </w:pPr>
            <w:r>
              <w:rPr>
                <w:sz w:val="20"/>
              </w:rPr>
              <w:t xml:space="preserve">Операции на органах кроветворения и иммунной системы (уровень 3)</w:t>
            </w:r>
          </w:p>
        </w:tc>
      </w:tr>
      <w:tr>
        <w:tc>
          <w:tcPr>
            <w:tcW w:w="1417" w:type="dxa"/>
            <w:vAlign w:val="center"/>
          </w:tcPr>
          <w:p>
            <w:pPr>
              <w:pStyle w:val="0"/>
              <w:jc w:val="center"/>
            </w:pPr>
            <w:hyperlink w:history="0" r:id="rId11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st31.009</w:t>
              </w:r>
            </w:hyperlink>
          </w:p>
        </w:tc>
        <w:tc>
          <w:tcPr>
            <w:tcW w:w="7653" w:type="dxa"/>
            <w:vAlign w:val="center"/>
          </w:tcPr>
          <w:p>
            <w:pPr>
              <w:pStyle w:val="0"/>
            </w:pPr>
            <w:r>
              <w:rPr>
                <w:sz w:val="20"/>
              </w:rPr>
              <w:t xml:space="preserve">Операции на эндокринных железах, кроме гипофиза (уровень 1)</w:t>
            </w:r>
          </w:p>
        </w:tc>
      </w:tr>
      <w:tr>
        <w:tc>
          <w:tcPr>
            <w:tcW w:w="1417" w:type="dxa"/>
            <w:vAlign w:val="center"/>
          </w:tcPr>
          <w:p>
            <w:pPr>
              <w:pStyle w:val="0"/>
              <w:jc w:val="center"/>
            </w:pPr>
            <w:hyperlink w:history="0" r:id="rId11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st31.010</w:t>
              </w:r>
            </w:hyperlink>
          </w:p>
        </w:tc>
        <w:tc>
          <w:tcPr>
            <w:tcW w:w="7653" w:type="dxa"/>
            <w:vAlign w:val="center"/>
          </w:tcPr>
          <w:p>
            <w:pPr>
              <w:pStyle w:val="0"/>
            </w:pPr>
            <w:r>
              <w:rPr>
                <w:sz w:val="20"/>
              </w:rPr>
              <w:t xml:space="preserve">Операции на эндокринных железах, кроме гипофиза (уровень 2)</w:t>
            </w:r>
          </w:p>
        </w:tc>
      </w:tr>
      <w:tr>
        <w:tc>
          <w:tcPr>
            <w:tcW w:w="1417" w:type="dxa"/>
            <w:vAlign w:val="center"/>
          </w:tcPr>
          <w:p>
            <w:pPr>
              <w:pStyle w:val="0"/>
              <w:jc w:val="center"/>
            </w:pPr>
            <w:hyperlink w:history="0" r:id="rId11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st31.015</w:t>
              </w:r>
            </w:hyperlink>
          </w:p>
        </w:tc>
        <w:tc>
          <w:tcPr>
            <w:tcW w:w="7653" w:type="dxa"/>
            <w:vAlign w:val="center"/>
          </w:tcPr>
          <w:p>
            <w:pPr>
              <w:pStyle w:val="0"/>
            </w:pPr>
            <w:r>
              <w:rPr>
                <w:sz w:val="20"/>
              </w:rPr>
              <w:t xml:space="preserve">Остеомиелит (уровень 3)</w:t>
            </w:r>
          </w:p>
        </w:tc>
      </w:tr>
      <w:tr>
        <w:tc>
          <w:tcPr>
            <w:tcW w:w="1417" w:type="dxa"/>
            <w:vAlign w:val="center"/>
          </w:tcPr>
          <w:p>
            <w:pPr>
              <w:pStyle w:val="0"/>
              <w:jc w:val="center"/>
            </w:pPr>
            <w:hyperlink w:history="0" r:id="rId11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st31.019</w:t>
              </w:r>
            </w:hyperlink>
          </w:p>
        </w:tc>
        <w:tc>
          <w:tcPr>
            <w:tcW w:w="7653" w:type="dxa"/>
            <w:vAlign w:val="center"/>
          </w:tcPr>
          <w:p>
            <w:pPr>
              <w:pStyle w:val="0"/>
            </w:pPr>
            <w:r>
              <w:rPr>
                <w:sz w:val="20"/>
              </w:rPr>
              <w:t xml:space="preserve">Операции на молочной железе (кроме злокачественных новообразований)</w:t>
            </w:r>
          </w:p>
        </w:tc>
      </w:tr>
      <w:tr>
        <w:tc>
          <w:tcPr>
            <w:tcW w:w="1417" w:type="dxa"/>
            <w:vAlign w:val="center"/>
          </w:tcPr>
          <w:p>
            <w:pPr>
              <w:pStyle w:val="0"/>
              <w:jc w:val="center"/>
            </w:pPr>
            <w:hyperlink w:history="0" r:id="rId11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st32.001</w:t>
              </w:r>
            </w:hyperlink>
          </w:p>
        </w:tc>
        <w:tc>
          <w:tcPr>
            <w:tcW w:w="7653" w:type="dxa"/>
            <w:vAlign w:val="center"/>
          </w:tcPr>
          <w:p>
            <w:pPr>
              <w:pStyle w:val="0"/>
            </w:pPr>
            <w:r>
              <w:rPr>
                <w:sz w:val="20"/>
              </w:rPr>
              <w:t xml:space="preserve">Операции на желчном пузыре и желчевыводящих путях (уровень 1)</w:t>
            </w:r>
          </w:p>
        </w:tc>
      </w:tr>
      <w:tr>
        <w:tc>
          <w:tcPr>
            <w:tcW w:w="1417" w:type="dxa"/>
            <w:vAlign w:val="center"/>
          </w:tcPr>
          <w:p>
            <w:pPr>
              <w:pStyle w:val="0"/>
              <w:jc w:val="center"/>
            </w:pPr>
            <w:hyperlink w:history="0" r:id="rId11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st32.002</w:t>
              </w:r>
            </w:hyperlink>
          </w:p>
        </w:tc>
        <w:tc>
          <w:tcPr>
            <w:tcW w:w="7653" w:type="dxa"/>
            <w:vAlign w:val="center"/>
          </w:tcPr>
          <w:p>
            <w:pPr>
              <w:pStyle w:val="0"/>
            </w:pPr>
            <w:r>
              <w:rPr>
                <w:sz w:val="20"/>
              </w:rPr>
              <w:t xml:space="preserve">Операции на желчном пузыре и желчевыводящих путях (уровень 2)</w:t>
            </w:r>
          </w:p>
        </w:tc>
      </w:tr>
      <w:tr>
        <w:tc>
          <w:tcPr>
            <w:tcW w:w="1417" w:type="dxa"/>
            <w:vAlign w:val="center"/>
          </w:tcPr>
          <w:p>
            <w:pPr>
              <w:pStyle w:val="0"/>
              <w:jc w:val="center"/>
            </w:pPr>
            <w:hyperlink w:history="0" r:id="rId11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st32.003</w:t>
              </w:r>
            </w:hyperlink>
          </w:p>
        </w:tc>
        <w:tc>
          <w:tcPr>
            <w:tcW w:w="7653" w:type="dxa"/>
            <w:vAlign w:val="center"/>
          </w:tcPr>
          <w:p>
            <w:pPr>
              <w:pStyle w:val="0"/>
            </w:pPr>
            <w:r>
              <w:rPr>
                <w:sz w:val="20"/>
              </w:rPr>
              <w:t xml:space="preserve">Операции на желчном пузыре и желчевыводящих путях (уровень 3)</w:t>
            </w:r>
          </w:p>
        </w:tc>
      </w:tr>
      <w:tr>
        <w:tc>
          <w:tcPr>
            <w:tcW w:w="1417" w:type="dxa"/>
            <w:vAlign w:val="center"/>
          </w:tcPr>
          <w:p>
            <w:pPr>
              <w:pStyle w:val="0"/>
              <w:jc w:val="center"/>
            </w:pPr>
            <w:hyperlink w:history="0" r:id="rId11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st32.004</w:t>
              </w:r>
            </w:hyperlink>
          </w:p>
        </w:tc>
        <w:tc>
          <w:tcPr>
            <w:tcW w:w="7653" w:type="dxa"/>
            <w:vAlign w:val="center"/>
          </w:tcPr>
          <w:p>
            <w:pPr>
              <w:pStyle w:val="0"/>
            </w:pPr>
            <w:r>
              <w:rPr>
                <w:sz w:val="20"/>
              </w:rPr>
              <w:t xml:space="preserve">Операции на желчном пузыре и желчевыводящих путях (уровень 4)</w:t>
            </w:r>
          </w:p>
        </w:tc>
      </w:tr>
      <w:tr>
        <w:tc>
          <w:tcPr>
            <w:tcW w:w="1417" w:type="dxa"/>
            <w:vAlign w:val="center"/>
          </w:tcPr>
          <w:p>
            <w:pPr>
              <w:pStyle w:val="0"/>
              <w:jc w:val="center"/>
            </w:pPr>
            <w:hyperlink w:history="0" r:id="rId11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st32.005</w:t>
              </w:r>
            </w:hyperlink>
          </w:p>
        </w:tc>
        <w:tc>
          <w:tcPr>
            <w:tcW w:w="7653" w:type="dxa"/>
            <w:vAlign w:val="center"/>
          </w:tcPr>
          <w:p>
            <w:pPr>
              <w:pStyle w:val="0"/>
            </w:pPr>
            <w:r>
              <w:rPr>
                <w:sz w:val="20"/>
              </w:rPr>
              <w:t xml:space="preserve">Операции на печени и поджелудочной железе (уровень 1)</w:t>
            </w:r>
          </w:p>
        </w:tc>
      </w:tr>
      <w:tr>
        <w:tc>
          <w:tcPr>
            <w:tcW w:w="1417" w:type="dxa"/>
            <w:vAlign w:val="center"/>
          </w:tcPr>
          <w:p>
            <w:pPr>
              <w:pStyle w:val="0"/>
              <w:jc w:val="center"/>
            </w:pPr>
            <w:hyperlink w:history="0" r:id="rId11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st32.006</w:t>
              </w:r>
            </w:hyperlink>
          </w:p>
        </w:tc>
        <w:tc>
          <w:tcPr>
            <w:tcW w:w="7653" w:type="dxa"/>
            <w:vAlign w:val="center"/>
          </w:tcPr>
          <w:p>
            <w:pPr>
              <w:pStyle w:val="0"/>
            </w:pPr>
            <w:r>
              <w:rPr>
                <w:sz w:val="20"/>
              </w:rPr>
              <w:t xml:space="preserve">Операции на печени и поджелудочной железе (уровень 2)</w:t>
            </w:r>
          </w:p>
        </w:tc>
      </w:tr>
      <w:tr>
        <w:tc>
          <w:tcPr>
            <w:tcW w:w="1417" w:type="dxa"/>
            <w:vAlign w:val="center"/>
          </w:tcPr>
          <w:p>
            <w:pPr>
              <w:pStyle w:val="0"/>
              <w:jc w:val="center"/>
            </w:pPr>
            <w:hyperlink w:history="0" r:id="rId11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st32.007</w:t>
              </w:r>
            </w:hyperlink>
          </w:p>
        </w:tc>
        <w:tc>
          <w:tcPr>
            <w:tcW w:w="7653" w:type="dxa"/>
            <w:vAlign w:val="center"/>
          </w:tcPr>
          <w:p>
            <w:pPr>
              <w:pStyle w:val="0"/>
            </w:pPr>
            <w:r>
              <w:rPr>
                <w:sz w:val="20"/>
              </w:rPr>
              <w:t xml:space="preserve">Панкреатит, хирургическое лечение</w:t>
            </w:r>
          </w:p>
        </w:tc>
      </w:tr>
      <w:tr>
        <w:tc>
          <w:tcPr>
            <w:tcW w:w="1417" w:type="dxa"/>
            <w:vAlign w:val="center"/>
          </w:tcPr>
          <w:p>
            <w:pPr>
              <w:pStyle w:val="0"/>
              <w:jc w:val="center"/>
            </w:pPr>
            <w:hyperlink w:history="0" r:id="rId11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st32.008</w:t>
              </w:r>
            </w:hyperlink>
          </w:p>
        </w:tc>
        <w:tc>
          <w:tcPr>
            <w:tcW w:w="7653" w:type="dxa"/>
            <w:vAlign w:val="center"/>
          </w:tcPr>
          <w:p>
            <w:pPr>
              <w:pStyle w:val="0"/>
            </w:pPr>
            <w:r>
              <w:rPr>
                <w:sz w:val="20"/>
              </w:rPr>
              <w:t xml:space="preserve">Операции на пищеводе, желудке, двенадцатиперстной кишке (уровень 1)</w:t>
            </w:r>
          </w:p>
        </w:tc>
      </w:tr>
      <w:tr>
        <w:tc>
          <w:tcPr>
            <w:tcW w:w="1417" w:type="dxa"/>
            <w:vAlign w:val="center"/>
          </w:tcPr>
          <w:p>
            <w:pPr>
              <w:pStyle w:val="0"/>
              <w:jc w:val="center"/>
            </w:pPr>
            <w:hyperlink w:history="0" r:id="rId11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st32.009</w:t>
              </w:r>
            </w:hyperlink>
          </w:p>
        </w:tc>
        <w:tc>
          <w:tcPr>
            <w:tcW w:w="7653" w:type="dxa"/>
            <w:vAlign w:val="center"/>
          </w:tcPr>
          <w:p>
            <w:pPr>
              <w:pStyle w:val="0"/>
            </w:pPr>
            <w:r>
              <w:rPr>
                <w:sz w:val="20"/>
              </w:rPr>
              <w:t xml:space="preserve">Операции на пищеводе, желудке, двенадцатиперстной кишке (уровень 2)</w:t>
            </w:r>
          </w:p>
        </w:tc>
      </w:tr>
      <w:tr>
        <w:tc>
          <w:tcPr>
            <w:tcW w:w="1417" w:type="dxa"/>
            <w:vAlign w:val="center"/>
          </w:tcPr>
          <w:p>
            <w:pPr>
              <w:pStyle w:val="0"/>
              <w:jc w:val="center"/>
            </w:pPr>
            <w:hyperlink w:history="0" r:id="rId11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st32.010</w:t>
              </w:r>
            </w:hyperlink>
          </w:p>
        </w:tc>
        <w:tc>
          <w:tcPr>
            <w:tcW w:w="7653" w:type="dxa"/>
            <w:vAlign w:val="center"/>
          </w:tcPr>
          <w:p>
            <w:pPr>
              <w:pStyle w:val="0"/>
            </w:pPr>
            <w:r>
              <w:rPr>
                <w:sz w:val="20"/>
              </w:rPr>
              <w:t xml:space="preserve">Операции на пищеводе, желудке, двенадцатиперстной кишке (уровень 3)</w:t>
            </w:r>
          </w:p>
        </w:tc>
      </w:tr>
      <w:tr>
        <w:tc>
          <w:tcPr>
            <w:tcW w:w="1417" w:type="dxa"/>
            <w:vAlign w:val="center"/>
          </w:tcPr>
          <w:p>
            <w:pPr>
              <w:pStyle w:val="0"/>
              <w:jc w:val="center"/>
            </w:pPr>
            <w:hyperlink w:history="0" r:id="rId11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st32.011</w:t>
              </w:r>
            </w:hyperlink>
          </w:p>
        </w:tc>
        <w:tc>
          <w:tcPr>
            <w:tcW w:w="7653" w:type="dxa"/>
            <w:vAlign w:val="center"/>
          </w:tcPr>
          <w:p>
            <w:pPr>
              <w:pStyle w:val="0"/>
            </w:pPr>
            <w:r>
              <w:rPr>
                <w:sz w:val="20"/>
              </w:rPr>
              <w:t xml:space="preserve">Аппендэктомия, взрослые (уровень 1)</w:t>
            </w:r>
          </w:p>
        </w:tc>
      </w:tr>
      <w:tr>
        <w:tc>
          <w:tcPr>
            <w:tcW w:w="1417" w:type="dxa"/>
            <w:vAlign w:val="center"/>
          </w:tcPr>
          <w:p>
            <w:pPr>
              <w:pStyle w:val="0"/>
              <w:jc w:val="center"/>
            </w:pPr>
            <w:hyperlink w:history="0" r:id="rId11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st32.012</w:t>
              </w:r>
            </w:hyperlink>
          </w:p>
        </w:tc>
        <w:tc>
          <w:tcPr>
            <w:tcW w:w="7653" w:type="dxa"/>
            <w:vAlign w:val="center"/>
          </w:tcPr>
          <w:p>
            <w:pPr>
              <w:pStyle w:val="0"/>
            </w:pPr>
            <w:r>
              <w:rPr>
                <w:sz w:val="20"/>
              </w:rPr>
              <w:t xml:space="preserve">Аппендэктомия, взрослые (уровень 2)</w:t>
            </w:r>
          </w:p>
        </w:tc>
      </w:tr>
      <w:tr>
        <w:tc>
          <w:tcPr>
            <w:tcW w:w="1417" w:type="dxa"/>
            <w:vAlign w:val="center"/>
          </w:tcPr>
          <w:p>
            <w:pPr>
              <w:pStyle w:val="0"/>
              <w:jc w:val="center"/>
            </w:pPr>
            <w:hyperlink w:history="0" r:id="rId11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st32.013</w:t>
              </w:r>
            </w:hyperlink>
          </w:p>
        </w:tc>
        <w:tc>
          <w:tcPr>
            <w:tcW w:w="7653" w:type="dxa"/>
            <w:vAlign w:val="center"/>
          </w:tcPr>
          <w:p>
            <w:pPr>
              <w:pStyle w:val="0"/>
            </w:pPr>
            <w:r>
              <w:rPr>
                <w:sz w:val="20"/>
              </w:rPr>
              <w:t xml:space="preserve">Операции по поводу грыж, взрослые (уровень 1)</w:t>
            </w:r>
          </w:p>
        </w:tc>
      </w:tr>
      <w:tr>
        <w:tc>
          <w:tcPr>
            <w:tcW w:w="1417" w:type="dxa"/>
            <w:vAlign w:val="center"/>
          </w:tcPr>
          <w:p>
            <w:pPr>
              <w:pStyle w:val="0"/>
              <w:jc w:val="center"/>
            </w:pPr>
            <w:hyperlink w:history="0" r:id="rId11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st32.014</w:t>
              </w:r>
            </w:hyperlink>
          </w:p>
        </w:tc>
        <w:tc>
          <w:tcPr>
            <w:tcW w:w="7653" w:type="dxa"/>
            <w:vAlign w:val="center"/>
          </w:tcPr>
          <w:p>
            <w:pPr>
              <w:pStyle w:val="0"/>
            </w:pPr>
            <w:r>
              <w:rPr>
                <w:sz w:val="20"/>
              </w:rPr>
              <w:t xml:space="preserve">Операции по поводу грыж, взрослые (уровень 2)</w:t>
            </w:r>
          </w:p>
        </w:tc>
      </w:tr>
      <w:tr>
        <w:tc>
          <w:tcPr>
            <w:tcW w:w="1417" w:type="dxa"/>
            <w:vAlign w:val="center"/>
          </w:tcPr>
          <w:p>
            <w:pPr>
              <w:pStyle w:val="0"/>
              <w:jc w:val="center"/>
            </w:pPr>
            <w:hyperlink w:history="0" r:id="rId11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st32.015</w:t>
              </w:r>
            </w:hyperlink>
          </w:p>
        </w:tc>
        <w:tc>
          <w:tcPr>
            <w:tcW w:w="7653" w:type="dxa"/>
            <w:vAlign w:val="center"/>
          </w:tcPr>
          <w:p>
            <w:pPr>
              <w:pStyle w:val="0"/>
            </w:pPr>
            <w:r>
              <w:rPr>
                <w:sz w:val="20"/>
              </w:rPr>
              <w:t xml:space="preserve">Операции по поводу грыж, взрослые (уровень 3)</w:t>
            </w:r>
          </w:p>
        </w:tc>
      </w:tr>
      <w:tr>
        <w:tc>
          <w:tcPr>
            <w:tcW w:w="1417" w:type="dxa"/>
            <w:vAlign w:val="center"/>
          </w:tcPr>
          <w:p>
            <w:pPr>
              <w:pStyle w:val="0"/>
              <w:jc w:val="center"/>
            </w:pPr>
            <w:hyperlink w:history="0" r:id="rId11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st32.019</w:t>
              </w:r>
            </w:hyperlink>
          </w:p>
        </w:tc>
        <w:tc>
          <w:tcPr>
            <w:tcW w:w="7653" w:type="dxa"/>
            <w:vAlign w:val="center"/>
          </w:tcPr>
          <w:p>
            <w:pPr>
              <w:pStyle w:val="0"/>
            </w:pPr>
            <w:r>
              <w:rPr>
                <w:sz w:val="20"/>
              </w:rPr>
              <w:t xml:space="preserve">Операции по поводу грыж, взрослые (уровень 4)</w:t>
            </w:r>
          </w:p>
        </w:tc>
      </w:tr>
      <w:tr>
        <w:tc>
          <w:tcPr>
            <w:tcW w:w="1417" w:type="dxa"/>
            <w:vAlign w:val="center"/>
          </w:tcPr>
          <w:p>
            <w:pPr>
              <w:pStyle w:val="0"/>
              <w:jc w:val="center"/>
            </w:pPr>
            <w:hyperlink w:history="0" r:id="rId11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st32.016</w:t>
              </w:r>
            </w:hyperlink>
          </w:p>
        </w:tc>
        <w:tc>
          <w:tcPr>
            <w:tcW w:w="7653" w:type="dxa"/>
            <w:vAlign w:val="center"/>
          </w:tcPr>
          <w:p>
            <w:pPr>
              <w:pStyle w:val="0"/>
            </w:pPr>
            <w:r>
              <w:rPr>
                <w:sz w:val="20"/>
              </w:rPr>
              <w:t xml:space="preserve">Другие операции на органах брюшной полости (уровень 1)</w:t>
            </w:r>
          </w:p>
        </w:tc>
      </w:tr>
      <w:tr>
        <w:tc>
          <w:tcPr>
            <w:tcW w:w="1417" w:type="dxa"/>
            <w:vAlign w:val="center"/>
          </w:tcPr>
          <w:p>
            <w:pPr>
              <w:pStyle w:val="0"/>
              <w:jc w:val="center"/>
            </w:pPr>
            <w:hyperlink w:history="0" r:id="rId11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st32.017</w:t>
              </w:r>
            </w:hyperlink>
          </w:p>
        </w:tc>
        <w:tc>
          <w:tcPr>
            <w:tcW w:w="7653" w:type="dxa"/>
            <w:vAlign w:val="center"/>
          </w:tcPr>
          <w:p>
            <w:pPr>
              <w:pStyle w:val="0"/>
            </w:pPr>
            <w:r>
              <w:rPr>
                <w:sz w:val="20"/>
              </w:rPr>
              <w:t xml:space="preserve">Другие операции на органах брюшной полости (уровень 2)</w:t>
            </w:r>
          </w:p>
        </w:tc>
      </w:tr>
      <w:tr>
        <w:tc>
          <w:tcPr>
            <w:tcW w:w="1417" w:type="dxa"/>
            <w:vAlign w:val="center"/>
          </w:tcPr>
          <w:p>
            <w:pPr>
              <w:pStyle w:val="0"/>
              <w:jc w:val="center"/>
            </w:pPr>
            <w:hyperlink w:history="0" r:id="rId11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st32.018</w:t>
              </w:r>
            </w:hyperlink>
          </w:p>
        </w:tc>
        <w:tc>
          <w:tcPr>
            <w:tcW w:w="7653" w:type="dxa"/>
            <w:vAlign w:val="center"/>
          </w:tcPr>
          <w:p>
            <w:pPr>
              <w:pStyle w:val="0"/>
            </w:pPr>
            <w:r>
              <w:rPr>
                <w:sz w:val="20"/>
              </w:rPr>
              <w:t xml:space="preserve">Другие операции на органах брюшной полости (уровень 3)</w:t>
            </w:r>
          </w:p>
        </w:tc>
      </w:tr>
      <w:tr>
        <w:tc>
          <w:tcPr>
            <w:tcW w:w="1417" w:type="dxa"/>
            <w:vAlign w:val="center"/>
          </w:tcPr>
          <w:p>
            <w:pPr>
              <w:pStyle w:val="0"/>
              <w:jc w:val="center"/>
            </w:pPr>
            <w:hyperlink w:history="0" r:id="rId11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7653" w:type="dxa"/>
            <w:vAlign w:val="center"/>
          </w:tcPr>
          <w:p>
            <w:pPr>
              <w:pStyle w:val="0"/>
            </w:pPr>
            <w:r>
              <w:rPr>
                <w:sz w:val="20"/>
              </w:rPr>
              <w:t xml:space="preserve">Операции на органах полости рта (уровень 1)</w:t>
            </w:r>
          </w:p>
        </w:tc>
      </w:tr>
      <w:tr>
        <w:tc>
          <w:tcPr>
            <w:tcW w:w="1417" w:type="dxa"/>
            <w:vAlign w:val="center"/>
          </w:tcPr>
          <w:p>
            <w:pPr>
              <w:pStyle w:val="0"/>
              <w:jc w:val="center"/>
            </w:pPr>
            <w:hyperlink w:history="0" r:id="rId11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st34.003</w:t>
              </w:r>
            </w:hyperlink>
          </w:p>
        </w:tc>
        <w:tc>
          <w:tcPr>
            <w:tcW w:w="7653" w:type="dxa"/>
            <w:vAlign w:val="center"/>
          </w:tcPr>
          <w:p>
            <w:pPr>
              <w:pStyle w:val="0"/>
            </w:pPr>
            <w:r>
              <w:rPr>
                <w:sz w:val="20"/>
              </w:rPr>
              <w:t xml:space="preserve">Операции на органах полости рта (уровень 2)</w:t>
            </w:r>
          </w:p>
        </w:tc>
      </w:tr>
      <w:tr>
        <w:tc>
          <w:tcPr>
            <w:tcW w:w="1417" w:type="dxa"/>
            <w:vAlign w:val="center"/>
          </w:tcPr>
          <w:p>
            <w:pPr>
              <w:pStyle w:val="0"/>
              <w:jc w:val="center"/>
            </w:pPr>
            <w:hyperlink w:history="0" r:id="rId11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st34.004</w:t>
              </w:r>
            </w:hyperlink>
          </w:p>
        </w:tc>
        <w:tc>
          <w:tcPr>
            <w:tcW w:w="7653" w:type="dxa"/>
            <w:vAlign w:val="center"/>
          </w:tcPr>
          <w:p>
            <w:pPr>
              <w:pStyle w:val="0"/>
            </w:pPr>
            <w:r>
              <w:rPr>
                <w:sz w:val="20"/>
              </w:rPr>
              <w:t xml:space="preserve">Операции на органах полости рта (уровень 3)</w:t>
            </w:r>
          </w:p>
        </w:tc>
      </w:tr>
      <w:tr>
        <w:tc>
          <w:tcPr>
            <w:tcW w:w="1417" w:type="dxa"/>
            <w:vAlign w:val="center"/>
          </w:tcPr>
          <w:p>
            <w:pPr>
              <w:pStyle w:val="0"/>
              <w:jc w:val="center"/>
            </w:pPr>
            <w:hyperlink w:history="0" r:id="rId11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st34.005</w:t>
              </w:r>
            </w:hyperlink>
          </w:p>
        </w:tc>
        <w:tc>
          <w:tcPr>
            <w:tcW w:w="7653" w:type="dxa"/>
            <w:vAlign w:val="center"/>
          </w:tcPr>
          <w:p>
            <w:pPr>
              <w:pStyle w:val="0"/>
            </w:pPr>
            <w:r>
              <w:rPr>
                <w:sz w:val="20"/>
              </w:rPr>
              <w:t xml:space="preserve">Операции на органах полости рта (уровень 4)</w:t>
            </w:r>
          </w:p>
        </w:tc>
      </w:tr>
      <w:tr>
        <w:tc>
          <w:tcPr>
            <w:tcW w:w="1417" w:type="dxa"/>
            <w:vAlign w:val="center"/>
          </w:tcPr>
          <w:p>
            <w:pPr>
              <w:pStyle w:val="0"/>
              <w:jc w:val="center"/>
            </w:pPr>
            <w:hyperlink w:history="0" r:id="rId11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p>
        </w:tc>
        <w:tc>
          <w:tcPr>
            <w:tcW w:w="7653" w:type="dxa"/>
            <w:vAlign w:val="center"/>
          </w:tcPr>
          <w:p>
            <w:pPr>
              <w:pStyle w:val="0"/>
            </w:pPr>
            <w:r>
              <w:rPr>
                <w:sz w:val="20"/>
              </w:rPr>
              <w:t xml:space="preserve">Реинфузия аутокрови</w:t>
            </w:r>
          </w:p>
        </w:tc>
      </w:tr>
      <w:tr>
        <w:tc>
          <w:tcPr>
            <w:tcW w:w="1417" w:type="dxa"/>
            <w:vAlign w:val="center"/>
          </w:tcPr>
          <w:p>
            <w:pPr>
              <w:pStyle w:val="0"/>
              <w:jc w:val="center"/>
            </w:pPr>
            <w:hyperlink w:history="0" r:id="rId11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p>
        </w:tc>
        <w:tc>
          <w:tcPr>
            <w:tcW w:w="7653" w:type="dxa"/>
            <w:vAlign w:val="center"/>
          </w:tcPr>
          <w:p>
            <w:pPr>
              <w:pStyle w:val="0"/>
            </w:pPr>
            <w:r>
              <w:rPr>
                <w:sz w:val="20"/>
              </w:rPr>
              <w:t xml:space="preserve">Баллонная внутриаортальная контрпульсация</w:t>
            </w:r>
          </w:p>
        </w:tc>
      </w:tr>
      <w:tr>
        <w:tc>
          <w:tcPr>
            <w:tcW w:w="1417" w:type="dxa"/>
            <w:vAlign w:val="center"/>
          </w:tcPr>
          <w:p>
            <w:pPr>
              <w:pStyle w:val="0"/>
              <w:jc w:val="center"/>
            </w:pPr>
            <w:hyperlink w:history="0" r:id="rId11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p>
        </w:tc>
        <w:tc>
          <w:tcPr>
            <w:tcW w:w="7653" w:type="dxa"/>
            <w:vAlign w:val="center"/>
          </w:tcPr>
          <w:p>
            <w:pPr>
              <w:pStyle w:val="0"/>
            </w:pPr>
            <w:r>
              <w:rPr>
                <w:sz w:val="20"/>
              </w:rPr>
              <w:t xml:space="preserve">Экстракорпоральная мембранная оксигенация</w:t>
            </w:r>
          </w:p>
        </w:tc>
      </w:tr>
      <w:tr>
        <w:tc>
          <w:tcPr>
            <w:gridSpan w:val="2"/>
            <w:tcW w:w="9070" w:type="dxa"/>
            <w:vAlign w:val="center"/>
          </w:tcPr>
          <w:p>
            <w:pPr>
              <w:pStyle w:val="0"/>
              <w:outlineLvl w:val="3"/>
              <w:jc w:val="center"/>
            </w:pPr>
            <w:r>
              <w:rPr>
                <w:sz w:val="20"/>
              </w:rPr>
              <w:t xml:space="preserve">В условиях дневного стационара</w:t>
            </w:r>
          </w:p>
        </w:tc>
      </w:tr>
      <w:tr>
        <w:tc>
          <w:tcPr>
            <w:tcW w:w="1417" w:type="dxa"/>
            <w:vAlign w:val="center"/>
          </w:tcPr>
          <w:p>
            <w:pPr>
              <w:pStyle w:val="0"/>
              <w:jc w:val="center"/>
            </w:pPr>
            <w:hyperlink w:history="0" r:id="rId11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ds02.006</w:t>
              </w:r>
            </w:hyperlink>
          </w:p>
        </w:tc>
        <w:tc>
          <w:tcPr>
            <w:tcW w:w="7653" w:type="dxa"/>
            <w:vAlign w:val="center"/>
          </w:tcPr>
          <w:p>
            <w:pPr>
              <w:pStyle w:val="0"/>
            </w:pPr>
            <w:r>
              <w:rPr>
                <w:sz w:val="20"/>
              </w:rPr>
              <w:t xml:space="preserve">Искусственное прерывание беременности (аборт)</w:t>
            </w:r>
          </w:p>
        </w:tc>
      </w:tr>
      <w:tr>
        <w:tc>
          <w:tcPr>
            <w:tcW w:w="1417" w:type="dxa"/>
            <w:vAlign w:val="center"/>
          </w:tcPr>
          <w:p>
            <w:pPr>
              <w:pStyle w:val="0"/>
              <w:jc w:val="center"/>
            </w:pPr>
            <w:hyperlink w:history="0" r:id="rId11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ds02.003</w:t>
              </w:r>
            </w:hyperlink>
          </w:p>
        </w:tc>
        <w:tc>
          <w:tcPr>
            <w:tcW w:w="7653" w:type="dxa"/>
            <w:vAlign w:val="center"/>
          </w:tcPr>
          <w:p>
            <w:pPr>
              <w:pStyle w:val="0"/>
            </w:pPr>
            <w:r>
              <w:rPr>
                <w:sz w:val="20"/>
              </w:rPr>
              <w:t xml:space="preserve">Операции на женских половых органах (уровень 1)</w:t>
            </w:r>
          </w:p>
        </w:tc>
      </w:tr>
      <w:tr>
        <w:tc>
          <w:tcPr>
            <w:tcW w:w="1417" w:type="dxa"/>
            <w:vAlign w:val="center"/>
          </w:tcPr>
          <w:p>
            <w:pPr>
              <w:pStyle w:val="0"/>
              <w:jc w:val="center"/>
            </w:pPr>
            <w:hyperlink w:history="0" r:id="rId11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ds02.004</w:t>
              </w:r>
            </w:hyperlink>
          </w:p>
        </w:tc>
        <w:tc>
          <w:tcPr>
            <w:tcW w:w="7653" w:type="dxa"/>
            <w:vAlign w:val="center"/>
          </w:tcPr>
          <w:p>
            <w:pPr>
              <w:pStyle w:val="0"/>
            </w:pPr>
            <w:r>
              <w:rPr>
                <w:sz w:val="20"/>
              </w:rPr>
              <w:t xml:space="preserve">Операции на женских половых органах (уровень 2)</w:t>
            </w:r>
          </w:p>
        </w:tc>
      </w:tr>
      <w:tr>
        <w:tc>
          <w:tcPr>
            <w:tcW w:w="1417" w:type="dxa"/>
            <w:vAlign w:val="center"/>
          </w:tcPr>
          <w:p>
            <w:pPr>
              <w:pStyle w:val="0"/>
              <w:jc w:val="center"/>
            </w:pPr>
            <w:hyperlink w:history="0" r:id="rId11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ds09.001</w:t>
              </w:r>
            </w:hyperlink>
          </w:p>
        </w:tc>
        <w:tc>
          <w:tcPr>
            <w:tcW w:w="7653" w:type="dxa"/>
            <w:vAlign w:val="center"/>
          </w:tcPr>
          <w:p>
            <w:pPr>
              <w:pStyle w:val="0"/>
            </w:pPr>
            <w:r>
              <w:rPr>
                <w:sz w:val="20"/>
              </w:rPr>
              <w:t xml:space="preserve">Операции на мужских половых органах, дети</w:t>
            </w:r>
          </w:p>
        </w:tc>
      </w:tr>
      <w:tr>
        <w:tc>
          <w:tcPr>
            <w:tcW w:w="1417" w:type="dxa"/>
            <w:vAlign w:val="center"/>
          </w:tcPr>
          <w:p>
            <w:pPr>
              <w:pStyle w:val="0"/>
              <w:jc w:val="center"/>
            </w:pPr>
            <w:hyperlink w:history="0" r:id="rId11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ds09.002</w:t>
              </w:r>
            </w:hyperlink>
          </w:p>
        </w:tc>
        <w:tc>
          <w:tcPr>
            <w:tcW w:w="7653" w:type="dxa"/>
            <w:vAlign w:val="center"/>
          </w:tcPr>
          <w:p>
            <w:pPr>
              <w:pStyle w:val="0"/>
            </w:pPr>
            <w:r>
              <w:rPr>
                <w:sz w:val="20"/>
              </w:rPr>
              <w:t xml:space="preserve">Операции на почке и мочевыделительной системе, дети</w:t>
            </w:r>
          </w:p>
        </w:tc>
      </w:tr>
      <w:tr>
        <w:tc>
          <w:tcPr>
            <w:tcW w:w="1417" w:type="dxa"/>
            <w:vAlign w:val="center"/>
          </w:tcPr>
          <w:p>
            <w:pPr>
              <w:pStyle w:val="0"/>
              <w:jc w:val="center"/>
            </w:pPr>
            <w:hyperlink w:history="0" r:id="rId11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ds10.001</w:t>
              </w:r>
            </w:hyperlink>
          </w:p>
        </w:tc>
        <w:tc>
          <w:tcPr>
            <w:tcW w:w="7653" w:type="dxa"/>
            <w:vAlign w:val="center"/>
          </w:tcPr>
          <w:p>
            <w:pPr>
              <w:pStyle w:val="0"/>
            </w:pPr>
            <w:r>
              <w:rPr>
                <w:sz w:val="20"/>
              </w:rPr>
              <w:t xml:space="preserve">Операции по поводу грыж, дети</w:t>
            </w:r>
          </w:p>
        </w:tc>
      </w:tr>
      <w:tr>
        <w:tc>
          <w:tcPr>
            <w:tcW w:w="1417" w:type="dxa"/>
            <w:vAlign w:val="center"/>
          </w:tcPr>
          <w:p>
            <w:pPr>
              <w:pStyle w:val="0"/>
              <w:jc w:val="center"/>
            </w:pPr>
            <w:hyperlink w:history="0" r:id="rId11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ds13.002</w:t>
              </w:r>
            </w:hyperlink>
          </w:p>
        </w:tc>
        <w:tc>
          <w:tcPr>
            <w:tcW w:w="7653" w:type="dxa"/>
            <w:vAlign w:val="center"/>
          </w:tcPr>
          <w:p>
            <w:pPr>
              <w:pStyle w:val="0"/>
            </w:pPr>
            <w:r>
              <w:rPr>
                <w:sz w:val="20"/>
              </w:rPr>
              <w:t xml:space="preserve">Болезни системы кровообращения с применением инвазивных методов</w:t>
            </w:r>
          </w:p>
        </w:tc>
      </w:tr>
      <w:tr>
        <w:tc>
          <w:tcPr>
            <w:tcW w:w="1417" w:type="dxa"/>
            <w:vAlign w:val="center"/>
          </w:tcPr>
          <w:p>
            <w:pPr>
              <w:pStyle w:val="0"/>
              <w:jc w:val="center"/>
            </w:pPr>
            <w:hyperlink w:history="0" r:id="rId11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ds14.001</w:t>
              </w:r>
            </w:hyperlink>
          </w:p>
        </w:tc>
        <w:tc>
          <w:tcPr>
            <w:tcW w:w="7653" w:type="dxa"/>
            <w:vAlign w:val="center"/>
          </w:tcPr>
          <w:p>
            <w:pPr>
              <w:pStyle w:val="0"/>
            </w:pPr>
            <w:r>
              <w:rPr>
                <w:sz w:val="20"/>
              </w:rPr>
              <w:t xml:space="preserve">Операции на кишечнике и анальной области (уровень 1)</w:t>
            </w:r>
          </w:p>
        </w:tc>
      </w:tr>
      <w:tr>
        <w:tc>
          <w:tcPr>
            <w:tcW w:w="1417" w:type="dxa"/>
            <w:vAlign w:val="center"/>
          </w:tcPr>
          <w:p>
            <w:pPr>
              <w:pStyle w:val="0"/>
              <w:jc w:val="center"/>
            </w:pPr>
            <w:hyperlink w:history="0" r:id="rId11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ds14.002</w:t>
              </w:r>
            </w:hyperlink>
          </w:p>
        </w:tc>
        <w:tc>
          <w:tcPr>
            <w:tcW w:w="7653" w:type="dxa"/>
            <w:vAlign w:val="center"/>
          </w:tcPr>
          <w:p>
            <w:pPr>
              <w:pStyle w:val="0"/>
            </w:pPr>
            <w:r>
              <w:rPr>
                <w:sz w:val="20"/>
              </w:rPr>
              <w:t xml:space="preserve">Операции на кишечнике и анальной области (уровень 2)</w:t>
            </w:r>
          </w:p>
        </w:tc>
      </w:tr>
      <w:tr>
        <w:tc>
          <w:tcPr>
            <w:tcW w:w="1417" w:type="dxa"/>
            <w:vAlign w:val="center"/>
          </w:tcPr>
          <w:p>
            <w:pPr>
              <w:pStyle w:val="0"/>
              <w:jc w:val="center"/>
            </w:pPr>
            <w:hyperlink w:history="0" r:id="rId11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ds16.002</w:t>
              </w:r>
            </w:hyperlink>
          </w:p>
        </w:tc>
        <w:tc>
          <w:tcPr>
            <w:tcW w:w="7653" w:type="dxa"/>
            <w:vAlign w:val="center"/>
          </w:tcPr>
          <w:p>
            <w:pPr>
              <w:pStyle w:val="0"/>
            </w:pPr>
            <w:r>
              <w:rPr>
                <w:sz w:val="20"/>
              </w:rPr>
              <w:t xml:space="preserve">Операции на периферической нервной системе</w:t>
            </w:r>
          </w:p>
        </w:tc>
      </w:tr>
      <w:tr>
        <w:tc>
          <w:tcPr>
            <w:tcW w:w="1417" w:type="dxa"/>
            <w:vAlign w:val="center"/>
          </w:tcPr>
          <w:p>
            <w:pPr>
              <w:pStyle w:val="0"/>
              <w:jc w:val="center"/>
            </w:pPr>
            <w:hyperlink w:history="0" r:id="rId11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ds18.003</w:t>
              </w:r>
            </w:hyperlink>
          </w:p>
        </w:tc>
        <w:tc>
          <w:tcPr>
            <w:tcW w:w="7653" w:type="dxa"/>
            <w:vAlign w:val="center"/>
          </w:tcPr>
          <w:p>
            <w:pPr>
              <w:pStyle w:val="0"/>
            </w:pPr>
            <w:r>
              <w:rPr>
                <w:sz w:val="20"/>
              </w:rPr>
              <w:t xml:space="preserve">Формирование, имплантация, удаление, смена доступа для диализа</w:t>
            </w:r>
          </w:p>
        </w:tc>
      </w:tr>
      <w:tr>
        <w:tc>
          <w:tcPr>
            <w:tcW w:w="1417" w:type="dxa"/>
            <w:vAlign w:val="center"/>
          </w:tcPr>
          <w:p>
            <w:pPr>
              <w:pStyle w:val="0"/>
              <w:jc w:val="center"/>
            </w:pPr>
            <w:hyperlink w:history="0" r:id="rId11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ds19.016</w:t>
              </w:r>
            </w:hyperlink>
          </w:p>
        </w:tc>
        <w:tc>
          <w:tcPr>
            <w:tcW w:w="7653" w:type="dxa"/>
            <w:vAlign w:val="center"/>
          </w:tcPr>
          <w:p>
            <w:pPr>
              <w:pStyle w:val="0"/>
            </w:pPr>
            <w:r>
              <w:rPr>
                <w:sz w:val="20"/>
              </w:rPr>
              <w:t xml:space="preserve">Операции при злокачественных новообразованиях кожи (уровень 1)</w:t>
            </w:r>
          </w:p>
        </w:tc>
      </w:tr>
      <w:tr>
        <w:tc>
          <w:tcPr>
            <w:tcW w:w="1417" w:type="dxa"/>
            <w:vAlign w:val="center"/>
          </w:tcPr>
          <w:p>
            <w:pPr>
              <w:pStyle w:val="0"/>
              <w:jc w:val="center"/>
            </w:pPr>
            <w:hyperlink w:history="0" r:id="rId11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ds19.017</w:t>
              </w:r>
            </w:hyperlink>
          </w:p>
        </w:tc>
        <w:tc>
          <w:tcPr>
            <w:tcW w:w="7653" w:type="dxa"/>
            <w:vAlign w:val="center"/>
          </w:tcPr>
          <w:p>
            <w:pPr>
              <w:pStyle w:val="0"/>
            </w:pPr>
            <w:r>
              <w:rPr>
                <w:sz w:val="20"/>
              </w:rPr>
              <w:t xml:space="preserve">Операции при злокачественных новообразованиях кожи (уровень 2)</w:t>
            </w:r>
          </w:p>
        </w:tc>
      </w:tr>
      <w:tr>
        <w:tc>
          <w:tcPr>
            <w:tcW w:w="1417" w:type="dxa"/>
            <w:vAlign w:val="center"/>
          </w:tcPr>
          <w:p>
            <w:pPr>
              <w:pStyle w:val="0"/>
              <w:jc w:val="center"/>
            </w:pPr>
            <w:hyperlink w:history="0" r:id="rId11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p>
        </w:tc>
        <w:tc>
          <w:tcPr>
            <w:tcW w:w="7653" w:type="dxa"/>
            <w:vAlign w:val="center"/>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vAlign w:val="center"/>
          </w:tcPr>
          <w:p>
            <w:pPr>
              <w:pStyle w:val="0"/>
              <w:jc w:val="center"/>
            </w:pPr>
            <w:hyperlink w:history="0" r:id="rId11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ds20.002</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11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ds20.003</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11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ds20.004</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3)</w:t>
            </w:r>
          </w:p>
        </w:tc>
      </w:tr>
      <w:tr>
        <w:tc>
          <w:tcPr>
            <w:tcW w:w="1417" w:type="dxa"/>
            <w:vAlign w:val="center"/>
          </w:tcPr>
          <w:p>
            <w:pPr>
              <w:pStyle w:val="0"/>
              <w:jc w:val="center"/>
            </w:pPr>
            <w:hyperlink w:history="0" r:id="rId11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ds20.005</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4)</w:t>
            </w:r>
          </w:p>
        </w:tc>
      </w:tr>
      <w:tr>
        <w:tc>
          <w:tcPr>
            <w:tcW w:w="1417" w:type="dxa"/>
            <w:vAlign w:val="center"/>
          </w:tcPr>
          <w:p>
            <w:pPr>
              <w:pStyle w:val="0"/>
              <w:jc w:val="center"/>
            </w:pPr>
            <w:hyperlink w:history="0" r:id="rId11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ds20.006</w:t>
              </w:r>
            </w:hyperlink>
          </w:p>
        </w:tc>
        <w:tc>
          <w:tcPr>
            <w:tcW w:w="7653" w:type="dxa"/>
            <w:vAlign w:val="center"/>
          </w:tcPr>
          <w:p>
            <w:pPr>
              <w:pStyle w:val="0"/>
            </w:pPr>
            <w:r>
              <w:rPr>
                <w:sz w:val="20"/>
              </w:rPr>
              <w:t xml:space="preserve">Замена речевого процессора</w:t>
            </w:r>
          </w:p>
        </w:tc>
      </w:tr>
      <w:tr>
        <w:tc>
          <w:tcPr>
            <w:tcW w:w="1417" w:type="dxa"/>
            <w:vAlign w:val="center"/>
          </w:tcPr>
          <w:p>
            <w:pPr>
              <w:pStyle w:val="0"/>
              <w:jc w:val="center"/>
            </w:pPr>
            <w:hyperlink w:history="0" r:id="rId11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ds21.002</w:t>
              </w:r>
            </w:hyperlink>
          </w:p>
        </w:tc>
        <w:tc>
          <w:tcPr>
            <w:tcW w:w="7653" w:type="dxa"/>
            <w:vAlign w:val="center"/>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11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ds21.003</w:t>
              </w:r>
            </w:hyperlink>
          </w:p>
        </w:tc>
        <w:tc>
          <w:tcPr>
            <w:tcW w:w="7653" w:type="dxa"/>
            <w:vAlign w:val="center"/>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11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ds21.004</w:t>
              </w:r>
            </w:hyperlink>
          </w:p>
        </w:tc>
        <w:tc>
          <w:tcPr>
            <w:tcW w:w="7653" w:type="dxa"/>
            <w:vAlign w:val="center"/>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11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ds21.005</w:t>
              </w:r>
            </w:hyperlink>
          </w:p>
        </w:tc>
        <w:tc>
          <w:tcPr>
            <w:tcW w:w="7653" w:type="dxa"/>
            <w:vAlign w:val="center"/>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11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ds21.006</w:t>
              </w:r>
            </w:hyperlink>
          </w:p>
        </w:tc>
        <w:tc>
          <w:tcPr>
            <w:tcW w:w="7653" w:type="dxa"/>
            <w:vAlign w:val="center"/>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11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ds21.007</w:t>
              </w:r>
            </w:hyperlink>
          </w:p>
        </w:tc>
        <w:tc>
          <w:tcPr>
            <w:tcW w:w="7653" w:type="dxa"/>
            <w:vAlign w:val="center"/>
          </w:tcPr>
          <w:p>
            <w:pPr>
              <w:pStyle w:val="0"/>
            </w:pPr>
            <w:r>
              <w:rPr>
                <w:sz w:val="20"/>
              </w:rPr>
              <w:t xml:space="preserve">Операции на органе зрения (факоэмульсификация с имплантацией ИОЛ)</w:t>
            </w:r>
          </w:p>
        </w:tc>
      </w:tr>
      <w:tr>
        <w:tc>
          <w:tcPr>
            <w:tcW w:w="1417" w:type="dxa"/>
            <w:vAlign w:val="center"/>
          </w:tcPr>
          <w:p>
            <w:pPr>
              <w:pStyle w:val="0"/>
              <w:jc w:val="center"/>
            </w:pPr>
            <w:hyperlink w:history="0" r:id="rId11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p>
        </w:tc>
        <w:tc>
          <w:tcPr>
            <w:tcW w:w="7653" w:type="dxa"/>
            <w:vAlign w:val="center"/>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11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ds25.002</w:t>
              </w:r>
            </w:hyperlink>
          </w:p>
        </w:tc>
        <w:tc>
          <w:tcPr>
            <w:tcW w:w="7653" w:type="dxa"/>
            <w:vAlign w:val="center"/>
          </w:tcPr>
          <w:p>
            <w:pPr>
              <w:pStyle w:val="0"/>
            </w:pPr>
            <w:r>
              <w:rPr>
                <w:sz w:val="20"/>
              </w:rPr>
              <w:t xml:space="preserve">Операции на сосудах (уровень 1)</w:t>
            </w:r>
          </w:p>
        </w:tc>
      </w:tr>
      <w:tr>
        <w:tc>
          <w:tcPr>
            <w:tcW w:w="1417" w:type="dxa"/>
            <w:vAlign w:val="center"/>
          </w:tcPr>
          <w:p>
            <w:pPr>
              <w:pStyle w:val="0"/>
              <w:jc w:val="center"/>
            </w:pPr>
            <w:hyperlink w:history="0" r:id="rId11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ds25.003</w:t>
              </w:r>
            </w:hyperlink>
          </w:p>
        </w:tc>
        <w:tc>
          <w:tcPr>
            <w:tcW w:w="7653" w:type="dxa"/>
            <w:vAlign w:val="center"/>
          </w:tcPr>
          <w:p>
            <w:pPr>
              <w:pStyle w:val="0"/>
            </w:pPr>
            <w:r>
              <w:rPr>
                <w:sz w:val="20"/>
              </w:rPr>
              <w:t xml:space="preserve">Операции на сосудах (уровень 2)</w:t>
            </w:r>
          </w:p>
        </w:tc>
      </w:tr>
      <w:tr>
        <w:tc>
          <w:tcPr>
            <w:tcW w:w="1417" w:type="dxa"/>
            <w:vAlign w:val="center"/>
          </w:tcPr>
          <w:p>
            <w:pPr>
              <w:pStyle w:val="0"/>
              <w:jc w:val="center"/>
            </w:pPr>
            <w:hyperlink w:history="0" r:id="rId11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ds28.001</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w:t>
            </w:r>
          </w:p>
        </w:tc>
      </w:tr>
      <w:tr>
        <w:tc>
          <w:tcPr>
            <w:tcW w:w="1417" w:type="dxa"/>
            <w:vAlign w:val="center"/>
          </w:tcPr>
          <w:p>
            <w:pPr>
              <w:pStyle w:val="0"/>
              <w:jc w:val="center"/>
            </w:pPr>
            <w:hyperlink w:history="0" r:id="rId11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ds29.001</w:t>
              </w:r>
            </w:hyperlink>
          </w:p>
        </w:tc>
        <w:tc>
          <w:tcPr>
            <w:tcW w:w="7653" w:type="dxa"/>
            <w:vAlign w:val="center"/>
          </w:tcPr>
          <w:p>
            <w:pPr>
              <w:pStyle w:val="0"/>
            </w:pPr>
            <w:r>
              <w:rPr>
                <w:sz w:val="20"/>
              </w:rPr>
              <w:t xml:space="preserve">Операции на костно-мышечной системе и суставах (уровень 1)</w:t>
            </w:r>
          </w:p>
        </w:tc>
      </w:tr>
      <w:tr>
        <w:tc>
          <w:tcPr>
            <w:tcW w:w="1417" w:type="dxa"/>
            <w:vAlign w:val="center"/>
          </w:tcPr>
          <w:p>
            <w:pPr>
              <w:pStyle w:val="0"/>
              <w:jc w:val="center"/>
            </w:pPr>
            <w:hyperlink w:history="0" r:id="rId11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ds29.002</w:t>
              </w:r>
            </w:hyperlink>
          </w:p>
        </w:tc>
        <w:tc>
          <w:tcPr>
            <w:tcW w:w="7653" w:type="dxa"/>
            <w:vAlign w:val="center"/>
          </w:tcPr>
          <w:p>
            <w:pPr>
              <w:pStyle w:val="0"/>
            </w:pPr>
            <w:r>
              <w:rPr>
                <w:sz w:val="20"/>
              </w:rPr>
              <w:t xml:space="preserve">Операции на костно-мышечной системе и суставах (уровень 2)</w:t>
            </w:r>
          </w:p>
        </w:tc>
      </w:tr>
      <w:tr>
        <w:tc>
          <w:tcPr>
            <w:tcW w:w="1417" w:type="dxa"/>
            <w:vAlign w:val="center"/>
          </w:tcPr>
          <w:p>
            <w:pPr>
              <w:pStyle w:val="0"/>
              <w:jc w:val="center"/>
            </w:pPr>
            <w:hyperlink w:history="0" r:id="rId11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ds29.003</w:t>
              </w:r>
            </w:hyperlink>
          </w:p>
        </w:tc>
        <w:tc>
          <w:tcPr>
            <w:tcW w:w="7653" w:type="dxa"/>
            <w:vAlign w:val="center"/>
          </w:tcPr>
          <w:p>
            <w:pPr>
              <w:pStyle w:val="0"/>
            </w:pPr>
            <w:r>
              <w:rPr>
                <w:sz w:val="20"/>
              </w:rPr>
              <w:t xml:space="preserve">Операции на костно-мышечной системе и суставах (уровень 3)</w:t>
            </w:r>
          </w:p>
        </w:tc>
      </w:tr>
      <w:tr>
        <w:tc>
          <w:tcPr>
            <w:tcW w:w="1417" w:type="dxa"/>
            <w:vAlign w:val="center"/>
          </w:tcPr>
          <w:p>
            <w:pPr>
              <w:pStyle w:val="0"/>
              <w:jc w:val="center"/>
            </w:pPr>
            <w:hyperlink w:history="0" r:id="rId11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ds30.002</w:t>
              </w:r>
            </w:hyperlink>
          </w:p>
        </w:tc>
        <w:tc>
          <w:tcPr>
            <w:tcW w:w="7653" w:type="dxa"/>
            <w:vAlign w:val="center"/>
          </w:tcPr>
          <w:p>
            <w:pPr>
              <w:pStyle w:val="0"/>
            </w:pPr>
            <w:r>
              <w:rPr>
                <w:sz w:val="20"/>
              </w:rPr>
              <w:t xml:space="preserve">Операции на мужских половых органах, взрослые (уровень 1)</w:t>
            </w:r>
          </w:p>
        </w:tc>
      </w:tr>
      <w:tr>
        <w:tc>
          <w:tcPr>
            <w:tcW w:w="1417" w:type="dxa"/>
            <w:vAlign w:val="center"/>
          </w:tcPr>
          <w:p>
            <w:pPr>
              <w:pStyle w:val="0"/>
              <w:jc w:val="center"/>
            </w:pPr>
            <w:hyperlink w:history="0" r:id="rId11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ds30.003</w:t>
              </w:r>
            </w:hyperlink>
          </w:p>
        </w:tc>
        <w:tc>
          <w:tcPr>
            <w:tcW w:w="7653" w:type="dxa"/>
            <w:vAlign w:val="center"/>
          </w:tcPr>
          <w:p>
            <w:pPr>
              <w:pStyle w:val="0"/>
            </w:pPr>
            <w:r>
              <w:rPr>
                <w:sz w:val="20"/>
              </w:rPr>
              <w:t xml:space="preserve">Операции на мужских половых органах, взрослые (уровень 2)</w:t>
            </w:r>
          </w:p>
        </w:tc>
      </w:tr>
      <w:tr>
        <w:tc>
          <w:tcPr>
            <w:tcW w:w="1417" w:type="dxa"/>
            <w:vAlign w:val="center"/>
          </w:tcPr>
          <w:p>
            <w:pPr>
              <w:pStyle w:val="0"/>
              <w:jc w:val="center"/>
            </w:pPr>
            <w:hyperlink w:history="0" r:id="rId11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ds30.004</w:t>
              </w:r>
            </w:hyperlink>
          </w:p>
        </w:tc>
        <w:tc>
          <w:tcPr>
            <w:tcW w:w="7653" w:type="dxa"/>
            <w:vAlign w:val="center"/>
          </w:tcPr>
          <w:p>
            <w:pPr>
              <w:pStyle w:val="0"/>
            </w:pPr>
            <w:r>
              <w:rPr>
                <w:sz w:val="20"/>
              </w:rPr>
              <w:t xml:space="preserve">Операции на почке и мочевыделительной системе, взрослые (уровень 1)</w:t>
            </w:r>
          </w:p>
        </w:tc>
      </w:tr>
      <w:tr>
        <w:tc>
          <w:tcPr>
            <w:tcW w:w="1417" w:type="dxa"/>
            <w:vAlign w:val="center"/>
          </w:tcPr>
          <w:p>
            <w:pPr>
              <w:pStyle w:val="0"/>
              <w:jc w:val="center"/>
            </w:pPr>
            <w:hyperlink w:history="0" r:id="rId11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ds30.005</w:t>
              </w:r>
            </w:hyperlink>
          </w:p>
        </w:tc>
        <w:tc>
          <w:tcPr>
            <w:tcW w:w="7653" w:type="dxa"/>
            <w:vAlign w:val="center"/>
          </w:tcPr>
          <w:p>
            <w:pPr>
              <w:pStyle w:val="0"/>
            </w:pPr>
            <w:r>
              <w:rPr>
                <w:sz w:val="20"/>
              </w:rPr>
              <w:t xml:space="preserve">Операции на почке и мочевыделительной системе, взрослые (уровень 2)</w:t>
            </w:r>
          </w:p>
        </w:tc>
      </w:tr>
      <w:tr>
        <w:tc>
          <w:tcPr>
            <w:tcW w:w="1417" w:type="dxa"/>
            <w:vAlign w:val="center"/>
          </w:tcPr>
          <w:p>
            <w:pPr>
              <w:pStyle w:val="0"/>
              <w:jc w:val="center"/>
            </w:pPr>
            <w:hyperlink w:history="0" r:id="rId11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ds30.006</w:t>
              </w:r>
            </w:hyperlink>
          </w:p>
        </w:tc>
        <w:tc>
          <w:tcPr>
            <w:tcW w:w="7653" w:type="dxa"/>
            <w:vAlign w:val="center"/>
          </w:tcPr>
          <w:p>
            <w:pPr>
              <w:pStyle w:val="0"/>
            </w:pPr>
            <w:r>
              <w:rPr>
                <w:sz w:val="20"/>
              </w:rPr>
              <w:t xml:space="preserve">Операции на почке и мочевыделительной системе, взрослые (уровень 3)</w:t>
            </w:r>
          </w:p>
        </w:tc>
      </w:tr>
      <w:tr>
        <w:tc>
          <w:tcPr>
            <w:tcW w:w="1417" w:type="dxa"/>
            <w:vAlign w:val="center"/>
          </w:tcPr>
          <w:p>
            <w:pPr>
              <w:pStyle w:val="0"/>
              <w:jc w:val="center"/>
            </w:pPr>
            <w:hyperlink w:history="0" r:id="rId11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ds31.002</w:t>
              </w:r>
            </w:hyperlink>
          </w:p>
        </w:tc>
        <w:tc>
          <w:tcPr>
            <w:tcW w:w="7653" w:type="dxa"/>
            <w:vAlign w:val="center"/>
          </w:tcPr>
          <w:p>
            <w:pPr>
              <w:pStyle w:val="0"/>
            </w:pPr>
            <w:r>
              <w:rPr>
                <w:sz w:val="20"/>
              </w:rPr>
              <w:t xml:space="preserve">Операции на коже, подкожной клетчатке, придатках кожи (уровень 1)</w:t>
            </w:r>
          </w:p>
        </w:tc>
      </w:tr>
      <w:tr>
        <w:tc>
          <w:tcPr>
            <w:tcW w:w="1417" w:type="dxa"/>
            <w:vAlign w:val="center"/>
          </w:tcPr>
          <w:p>
            <w:pPr>
              <w:pStyle w:val="0"/>
              <w:jc w:val="center"/>
            </w:pPr>
            <w:hyperlink w:history="0" r:id="rId11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ds31.003</w:t>
              </w:r>
            </w:hyperlink>
          </w:p>
        </w:tc>
        <w:tc>
          <w:tcPr>
            <w:tcW w:w="7653" w:type="dxa"/>
            <w:vAlign w:val="center"/>
          </w:tcPr>
          <w:p>
            <w:pPr>
              <w:pStyle w:val="0"/>
            </w:pPr>
            <w:r>
              <w:rPr>
                <w:sz w:val="20"/>
              </w:rPr>
              <w:t xml:space="preserve">Операции на коже, подкожной клетчатке, придатках кожи (уровень 2)</w:t>
            </w:r>
          </w:p>
        </w:tc>
      </w:tr>
      <w:tr>
        <w:tc>
          <w:tcPr>
            <w:tcW w:w="1417" w:type="dxa"/>
            <w:vAlign w:val="center"/>
          </w:tcPr>
          <w:p>
            <w:pPr>
              <w:pStyle w:val="0"/>
              <w:jc w:val="center"/>
            </w:pPr>
            <w:hyperlink w:history="0" r:id="rId11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ds31.004</w:t>
              </w:r>
            </w:hyperlink>
          </w:p>
        </w:tc>
        <w:tc>
          <w:tcPr>
            <w:tcW w:w="7653" w:type="dxa"/>
            <w:vAlign w:val="center"/>
          </w:tcPr>
          <w:p>
            <w:pPr>
              <w:pStyle w:val="0"/>
            </w:pPr>
            <w:r>
              <w:rPr>
                <w:sz w:val="20"/>
              </w:rPr>
              <w:t xml:space="preserve">Операции на коже, подкожной клетчатке, придатках кожи (уровень 3)</w:t>
            </w:r>
          </w:p>
        </w:tc>
      </w:tr>
      <w:tr>
        <w:tc>
          <w:tcPr>
            <w:tcW w:w="1417" w:type="dxa"/>
            <w:vAlign w:val="center"/>
          </w:tcPr>
          <w:p>
            <w:pPr>
              <w:pStyle w:val="0"/>
              <w:jc w:val="center"/>
            </w:pPr>
            <w:hyperlink w:history="0" r:id="rId11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ds31.005</w:t>
              </w:r>
            </w:hyperlink>
          </w:p>
        </w:tc>
        <w:tc>
          <w:tcPr>
            <w:tcW w:w="7653" w:type="dxa"/>
            <w:vAlign w:val="center"/>
          </w:tcPr>
          <w:p>
            <w:pPr>
              <w:pStyle w:val="0"/>
            </w:pPr>
            <w:r>
              <w:rPr>
                <w:sz w:val="20"/>
              </w:rPr>
              <w:t xml:space="preserve">Операции на органах кроветворения и иммунной системы</w:t>
            </w:r>
          </w:p>
        </w:tc>
      </w:tr>
      <w:tr>
        <w:tc>
          <w:tcPr>
            <w:tcW w:w="1417" w:type="dxa"/>
            <w:vAlign w:val="center"/>
          </w:tcPr>
          <w:p>
            <w:pPr>
              <w:pStyle w:val="0"/>
              <w:jc w:val="center"/>
            </w:pPr>
            <w:hyperlink w:history="0" r:id="rId11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ds31.006</w:t>
              </w:r>
            </w:hyperlink>
          </w:p>
        </w:tc>
        <w:tc>
          <w:tcPr>
            <w:tcW w:w="7653" w:type="dxa"/>
            <w:vAlign w:val="center"/>
          </w:tcPr>
          <w:p>
            <w:pPr>
              <w:pStyle w:val="0"/>
            </w:pPr>
            <w:r>
              <w:rPr>
                <w:sz w:val="20"/>
              </w:rPr>
              <w:t xml:space="preserve">Операции на молочной железе</w:t>
            </w:r>
          </w:p>
        </w:tc>
      </w:tr>
      <w:tr>
        <w:tc>
          <w:tcPr>
            <w:tcW w:w="1417" w:type="dxa"/>
            <w:vAlign w:val="center"/>
          </w:tcPr>
          <w:p>
            <w:pPr>
              <w:pStyle w:val="0"/>
              <w:jc w:val="center"/>
            </w:pPr>
            <w:hyperlink w:history="0" r:id="rId11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ds32.001</w:t>
              </w:r>
            </w:hyperlink>
          </w:p>
        </w:tc>
        <w:tc>
          <w:tcPr>
            <w:tcW w:w="7653" w:type="dxa"/>
            <w:vAlign w:val="center"/>
          </w:tcPr>
          <w:p>
            <w:pPr>
              <w:pStyle w:val="0"/>
            </w:pPr>
            <w:r>
              <w:rPr>
                <w:sz w:val="20"/>
              </w:rPr>
              <w:t xml:space="preserve">Операции на пищеводе, желудке, двенадцатиперстной кишке (уровень 1)</w:t>
            </w:r>
          </w:p>
        </w:tc>
      </w:tr>
      <w:tr>
        <w:tc>
          <w:tcPr>
            <w:tcW w:w="1417" w:type="dxa"/>
            <w:vAlign w:val="center"/>
          </w:tcPr>
          <w:p>
            <w:pPr>
              <w:pStyle w:val="0"/>
              <w:jc w:val="center"/>
            </w:pPr>
            <w:hyperlink w:history="0" r:id="rId11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ds32.002</w:t>
              </w:r>
            </w:hyperlink>
          </w:p>
        </w:tc>
        <w:tc>
          <w:tcPr>
            <w:tcW w:w="7653" w:type="dxa"/>
            <w:vAlign w:val="center"/>
          </w:tcPr>
          <w:p>
            <w:pPr>
              <w:pStyle w:val="0"/>
            </w:pPr>
            <w:r>
              <w:rPr>
                <w:sz w:val="20"/>
              </w:rPr>
              <w:t xml:space="preserve">Операции на пищеводе, желудке, двенадцатиперстной кишке (уровень 2)</w:t>
            </w:r>
          </w:p>
        </w:tc>
      </w:tr>
      <w:tr>
        <w:tc>
          <w:tcPr>
            <w:tcW w:w="1417" w:type="dxa"/>
            <w:vAlign w:val="center"/>
          </w:tcPr>
          <w:p>
            <w:pPr>
              <w:pStyle w:val="0"/>
              <w:jc w:val="center"/>
            </w:pPr>
            <w:hyperlink w:history="0" r:id="rId11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ds32.003</w:t>
              </w:r>
            </w:hyperlink>
          </w:p>
        </w:tc>
        <w:tc>
          <w:tcPr>
            <w:tcW w:w="7653" w:type="dxa"/>
            <w:vAlign w:val="center"/>
          </w:tcPr>
          <w:p>
            <w:pPr>
              <w:pStyle w:val="0"/>
            </w:pPr>
            <w:r>
              <w:rPr>
                <w:sz w:val="20"/>
              </w:rPr>
              <w:t xml:space="preserve">Операции по поводу грыж, взрослые (уровень 1)</w:t>
            </w:r>
          </w:p>
        </w:tc>
      </w:tr>
      <w:tr>
        <w:tc>
          <w:tcPr>
            <w:tcW w:w="1417" w:type="dxa"/>
            <w:vAlign w:val="center"/>
          </w:tcPr>
          <w:p>
            <w:pPr>
              <w:pStyle w:val="0"/>
              <w:jc w:val="center"/>
            </w:pPr>
            <w:hyperlink w:history="0" r:id="rId11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ds32.004</w:t>
              </w:r>
            </w:hyperlink>
          </w:p>
        </w:tc>
        <w:tc>
          <w:tcPr>
            <w:tcW w:w="7653" w:type="dxa"/>
            <w:vAlign w:val="center"/>
          </w:tcPr>
          <w:p>
            <w:pPr>
              <w:pStyle w:val="0"/>
            </w:pPr>
            <w:r>
              <w:rPr>
                <w:sz w:val="20"/>
              </w:rPr>
              <w:t xml:space="preserve">Операции по поводу грыж, взрослые (уровень 2)</w:t>
            </w:r>
          </w:p>
        </w:tc>
      </w:tr>
      <w:tr>
        <w:tc>
          <w:tcPr>
            <w:tcW w:w="1417" w:type="dxa"/>
            <w:vAlign w:val="center"/>
          </w:tcPr>
          <w:p>
            <w:pPr>
              <w:pStyle w:val="0"/>
              <w:jc w:val="center"/>
            </w:pPr>
            <w:hyperlink w:history="0" r:id="rId11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ds32.005</w:t>
              </w:r>
            </w:hyperlink>
          </w:p>
        </w:tc>
        <w:tc>
          <w:tcPr>
            <w:tcW w:w="7653" w:type="dxa"/>
            <w:vAlign w:val="center"/>
          </w:tcPr>
          <w:p>
            <w:pPr>
              <w:pStyle w:val="0"/>
            </w:pPr>
            <w:r>
              <w:rPr>
                <w:sz w:val="20"/>
              </w:rPr>
              <w:t xml:space="preserve">Операции по поводу грыж, взрослые (уровень 3)</w:t>
            </w:r>
          </w:p>
        </w:tc>
      </w:tr>
      <w:tr>
        <w:tc>
          <w:tcPr>
            <w:tcW w:w="1417" w:type="dxa"/>
            <w:vAlign w:val="center"/>
          </w:tcPr>
          <w:p>
            <w:pPr>
              <w:pStyle w:val="0"/>
              <w:jc w:val="center"/>
            </w:pPr>
            <w:hyperlink w:history="0" r:id="rId11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ds32.006</w:t>
              </w:r>
            </w:hyperlink>
          </w:p>
        </w:tc>
        <w:tc>
          <w:tcPr>
            <w:tcW w:w="7653" w:type="dxa"/>
            <w:vAlign w:val="center"/>
          </w:tcPr>
          <w:p>
            <w:pPr>
              <w:pStyle w:val="0"/>
            </w:pPr>
            <w:r>
              <w:rPr>
                <w:sz w:val="20"/>
              </w:rPr>
              <w:t xml:space="preserve">Операции на желчном пузыре и желчевыводящих путях</w:t>
            </w:r>
          </w:p>
        </w:tc>
      </w:tr>
      <w:tr>
        <w:tc>
          <w:tcPr>
            <w:tcW w:w="1417" w:type="dxa"/>
            <w:vAlign w:val="center"/>
          </w:tcPr>
          <w:p>
            <w:pPr>
              <w:pStyle w:val="0"/>
              <w:jc w:val="center"/>
            </w:pPr>
            <w:hyperlink w:history="0" r:id="rId11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ds32.007</w:t>
              </w:r>
            </w:hyperlink>
          </w:p>
        </w:tc>
        <w:tc>
          <w:tcPr>
            <w:tcW w:w="7653" w:type="dxa"/>
            <w:vAlign w:val="center"/>
          </w:tcPr>
          <w:p>
            <w:pPr>
              <w:pStyle w:val="0"/>
            </w:pPr>
            <w:r>
              <w:rPr>
                <w:sz w:val="20"/>
              </w:rPr>
              <w:t xml:space="preserve">Другие операции на органах брюшной полости (уровень 1)</w:t>
            </w:r>
          </w:p>
        </w:tc>
      </w:tr>
      <w:tr>
        <w:tc>
          <w:tcPr>
            <w:tcW w:w="1417" w:type="dxa"/>
            <w:vAlign w:val="center"/>
          </w:tcPr>
          <w:p>
            <w:pPr>
              <w:pStyle w:val="0"/>
              <w:jc w:val="center"/>
            </w:pPr>
            <w:hyperlink w:history="0" r:id="rId11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ds32.008</w:t>
              </w:r>
            </w:hyperlink>
          </w:p>
        </w:tc>
        <w:tc>
          <w:tcPr>
            <w:tcW w:w="7653" w:type="dxa"/>
            <w:vAlign w:val="center"/>
          </w:tcPr>
          <w:p>
            <w:pPr>
              <w:pStyle w:val="0"/>
            </w:pPr>
            <w:r>
              <w:rPr>
                <w:sz w:val="20"/>
              </w:rPr>
              <w:t xml:space="preserve">Другие операции на органах брюшной полости (уровень 2)</w:t>
            </w:r>
          </w:p>
        </w:tc>
      </w:tr>
      <w:tr>
        <w:tc>
          <w:tcPr>
            <w:tcW w:w="1417" w:type="dxa"/>
            <w:vAlign w:val="center"/>
          </w:tcPr>
          <w:p>
            <w:pPr>
              <w:pStyle w:val="0"/>
              <w:jc w:val="center"/>
            </w:pPr>
            <w:hyperlink w:history="0" r:id="rId11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ds34.002</w:t>
              </w:r>
            </w:hyperlink>
          </w:p>
        </w:tc>
        <w:tc>
          <w:tcPr>
            <w:tcW w:w="7653" w:type="dxa"/>
            <w:vAlign w:val="center"/>
          </w:tcPr>
          <w:p>
            <w:pPr>
              <w:pStyle w:val="0"/>
            </w:pPr>
            <w:r>
              <w:rPr>
                <w:sz w:val="20"/>
              </w:rPr>
              <w:t xml:space="preserve">Операции на органах полости рта (уровень 1)</w:t>
            </w:r>
          </w:p>
        </w:tc>
      </w:tr>
      <w:tr>
        <w:tc>
          <w:tcPr>
            <w:tcW w:w="1417" w:type="dxa"/>
            <w:vAlign w:val="center"/>
          </w:tcPr>
          <w:p>
            <w:pPr>
              <w:pStyle w:val="0"/>
              <w:jc w:val="center"/>
            </w:pPr>
            <w:hyperlink w:history="0" r:id="rId11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ds34.003</w:t>
              </w:r>
            </w:hyperlink>
          </w:p>
        </w:tc>
        <w:tc>
          <w:tcPr>
            <w:tcW w:w="7653" w:type="dxa"/>
            <w:vAlign w:val="center"/>
          </w:tcPr>
          <w:p>
            <w:pPr>
              <w:pStyle w:val="0"/>
            </w:pPr>
            <w:r>
              <w:rPr>
                <w:sz w:val="20"/>
              </w:rPr>
              <w:t xml:space="preserve">Операции на органах полости рта (уровень 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3677" w:name="P3677"/>
    <w:bookmarkEnd w:id="3677"/>
    <w:p>
      <w:pPr>
        <w:pStyle w:val="2"/>
        <w:jc w:val="center"/>
      </w:pPr>
      <w:r>
        <w:rPr>
          <w:sz w:val="20"/>
        </w:rPr>
        <w:t xml:space="preserve">ПЕРЕЧЕНЬ</w:t>
      </w:r>
    </w:p>
    <w:p>
      <w:pPr>
        <w:pStyle w:val="2"/>
        <w:jc w:val="center"/>
      </w:pPr>
      <w:r>
        <w:rPr>
          <w:sz w:val="20"/>
        </w:rPr>
        <w:t xml:space="preserve">КСГ, ПРИ ОПЛАТЕ ПО КОТОРЫМ НЕ ПРИМЕНЯЕТСЯ КОЭФФИЦИЕНТ УРОВНЯ</w:t>
      </w:r>
    </w:p>
    <w:p>
      <w:pPr>
        <w:pStyle w:val="2"/>
        <w:jc w:val="center"/>
      </w:pPr>
      <w:r>
        <w:rPr>
          <w:sz w:val="20"/>
        </w:rPr>
        <w:t xml:space="preserve">(ПОДУРОВНЯ) МЕДИЦИНСКОЙ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vAlign w:val="center"/>
          </w:tcPr>
          <w:p>
            <w:pPr>
              <w:pStyle w:val="0"/>
              <w:jc w:val="center"/>
            </w:pPr>
            <w:r>
              <w:rPr>
                <w:sz w:val="20"/>
              </w:rPr>
              <w:t xml:space="preserve">N КСГ</w:t>
            </w:r>
          </w:p>
        </w:tc>
        <w:tc>
          <w:tcPr>
            <w:tcW w:w="8050" w:type="dxa"/>
            <w:vAlign w:val="center"/>
          </w:tcPr>
          <w:p>
            <w:pPr>
              <w:pStyle w:val="0"/>
              <w:jc w:val="center"/>
            </w:pPr>
            <w:r>
              <w:rPr>
                <w:sz w:val="20"/>
              </w:rPr>
              <w:t xml:space="preserve">Наименование КСГ</w:t>
            </w:r>
          </w:p>
        </w:tc>
      </w:tr>
      <w:tr>
        <w:tc>
          <w:tcPr>
            <w:gridSpan w:val="2"/>
            <w:tcW w:w="9070" w:type="dxa"/>
            <w:vAlign w:val="center"/>
          </w:tcPr>
          <w:p>
            <w:pPr>
              <w:pStyle w:val="0"/>
              <w:outlineLvl w:val="2"/>
              <w:jc w:val="center"/>
            </w:pPr>
            <w:r>
              <w:rPr>
                <w:sz w:val="20"/>
              </w:rPr>
              <w:t xml:space="preserve">Круглосуточный стационар</w:t>
            </w:r>
          </w:p>
        </w:tc>
      </w:tr>
      <w:tr>
        <w:tc>
          <w:tcPr>
            <w:tcW w:w="1020" w:type="dxa"/>
            <w:vAlign w:val="center"/>
          </w:tcPr>
          <w:p>
            <w:pPr>
              <w:pStyle w:val="0"/>
              <w:jc w:val="center"/>
            </w:pPr>
            <w:hyperlink w:history="0" r:id="rId11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st01.001</w:t>
              </w:r>
            </w:hyperlink>
          </w:p>
        </w:tc>
        <w:tc>
          <w:tcPr>
            <w:tcW w:w="8050" w:type="dxa"/>
            <w:vAlign w:val="center"/>
          </w:tcPr>
          <w:p>
            <w:pPr>
              <w:pStyle w:val="0"/>
            </w:pPr>
            <w:r>
              <w:rPr>
                <w:sz w:val="20"/>
              </w:rPr>
              <w:t xml:space="preserve">Беременность без патологии, дородовая госпитализация в отделение сестринского ухода</w:t>
            </w:r>
          </w:p>
        </w:tc>
      </w:tr>
      <w:tr>
        <w:tc>
          <w:tcPr>
            <w:tcW w:w="1020" w:type="dxa"/>
            <w:vAlign w:val="center"/>
          </w:tcPr>
          <w:p>
            <w:pPr>
              <w:pStyle w:val="0"/>
              <w:jc w:val="center"/>
            </w:pPr>
            <w:hyperlink w:history="0" r:id="rId11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st02.002</w:t>
              </w:r>
            </w:hyperlink>
          </w:p>
        </w:tc>
        <w:tc>
          <w:tcPr>
            <w:tcW w:w="8050" w:type="dxa"/>
            <w:vAlign w:val="center"/>
          </w:tcPr>
          <w:p>
            <w:pPr>
              <w:pStyle w:val="0"/>
            </w:pPr>
            <w:r>
              <w:rPr>
                <w:sz w:val="20"/>
              </w:rPr>
              <w:t xml:space="preserve">Беременность, закончившаяся абортивным исходом</w:t>
            </w:r>
          </w:p>
        </w:tc>
      </w:tr>
      <w:tr>
        <w:tc>
          <w:tcPr>
            <w:tcW w:w="1020" w:type="dxa"/>
            <w:vAlign w:val="center"/>
          </w:tcPr>
          <w:p>
            <w:pPr>
              <w:pStyle w:val="0"/>
              <w:jc w:val="center"/>
            </w:pPr>
            <w:hyperlink w:history="0" r:id="rId11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st02.006</w:t>
              </w:r>
            </w:hyperlink>
          </w:p>
        </w:tc>
        <w:tc>
          <w:tcPr>
            <w:tcW w:w="8050" w:type="dxa"/>
            <w:vAlign w:val="center"/>
          </w:tcPr>
          <w:p>
            <w:pPr>
              <w:pStyle w:val="0"/>
            </w:pPr>
            <w:r>
              <w:rPr>
                <w:sz w:val="20"/>
              </w:rPr>
              <w:t xml:space="preserve">Послеродовой сепсис</w:t>
            </w:r>
          </w:p>
        </w:tc>
      </w:tr>
      <w:tr>
        <w:tc>
          <w:tcPr>
            <w:tcW w:w="1020" w:type="dxa"/>
            <w:vAlign w:val="center"/>
          </w:tcPr>
          <w:p>
            <w:pPr>
              <w:pStyle w:val="0"/>
              <w:jc w:val="center"/>
            </w:pPr>
            <w:hyperlink w:history="0" r:id="rId11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p>
        </w:tc>
        <w:tc>
          <w:tcPr>
            <w:tcW w:w="8050" w:type="dxa"/>
            <w:vAlign w:val="center"/>
          </w:tcPr>
          <w:p>
            <w:pPr>
              <w:pStyle w:val="0"/>
            </w:pPr>
            <w:r>
              <w:rPr>
                <w:sz w:val="20"/>
              </w:rPr>
              <w:t xml:space="preserve">Операции на женских половых органах (уровень 3)</w:t>
            </w:r>
          </w:p>
        </w:tc>
      </w:tr>
      <w:tr>
        <w:tc>
          <w:tcPr>
            <w:tcW w:w="1020" w:type="dxa"/>
            <w:vAlign w:val="center"/>
          </w:tcPr>
          <w:p>
            <w:pPr>
              <w:pStyle w:val="0"/>
              <w:jc w:val="center"/>
            </w:pPr>
            <w:hyperlink w:history="0" r:id="rId11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st03.002</w:t>
              </w:r>
            </w:hyperlink>
          </w:p>
        </w:tc>
        <w:tc>
          <w:tcPr>
            <w:tcW w:w="8050" w:type="dxa"/>
            <w:vAlign w:val="center"/>
          </w:tcPr>
          <w:p>
            <w:pPr>
              <w:pStyle w:val="0"/>
            </w:pPr>
            <w:r>
              <w:rPr>
                <w:sz w:val="20"/>
              </w:rPr>
              <w:t xml:space="preserve">Ангионевротический отек, анафилактический шок</w:t>
            </w:r>
          </w:p>
        </w:tc>
      </w:tr>
      <w:tr>
        <w:tc>
          <w:tcPr>
            <w:tcW w:w="1020" w:type="dxa"/>
            <w:vAlign w:val="center"/>
          </w:tcPr>
          <w:p>
            <w:pPr>
              <w:pStyle w:val="0"/>
              <w:jc w:val="center"/>
            </w:pPr>
            <w:hyperlink w:history="0" r:id="rId12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st04.001</w:t>
              </w:r>
            </w:hyperlink>
          </w:p>
        </w:tc>
        <w:tc>
          <w:tcPr>
            <w:tcW w:w="8050" w:type="dxa"/>
            <w:vAlign w:val="center"/>
          </w:tcPr>
          <w:p>
            <w:pPr>
              <w:pStyle w:val="0"/>
            </w:pPr>
            <w:r>
              <w:rPr>
                <w:sz w:val="20"/>
              </w:rPr>
              <w:t xml:space="preserve">Язва желудка и двенадцатиперстной кишки</w:t>
            </w:r>
          </w:p>
        </w:tc>
      </w:tr>
      <w:tr>
        <w:tc>
          <w:tcPr>
            <w:tcW w:w="1020" w:type="dxa"/>
            <w:vAlign w:val="center"/>
          </w:tcPr>
          <w:p>
            <w:pPr>
              <w:pStyle w:val="0"/>
              <w:jc w:val="center"/>
            </w:pPr>
            <w:hyperlink w:history="0" r:id="rId12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st09.003</w:t>
              </w:r>
            </w:hyperlink>
          </w:p>
        </w:tc>
        <w:tc>
          <w:tcPr>
            <w:tcW w:w="8050" w:type="dxa"/>
            <w:vAlign w:val="center"/>
          </w:tcPr>
          <w:p>
            <w:pPr>
              <w:pStyle w:val="0"/>
            </w:pPr>
            <w:r>
              <w:rPr>
                <w:sz w:val="20"/>
              </w:rPr>
              <w:t xml:space="preserve">Операции на мужских половых органах, дети (уровень 3)</w:t>
            </w:r>
          </w:p>
        </w:tc>
      </w:tr>
      <w:tr>
        <w:tc>
          <w:tcPr>
            <w:tcW w:w="1020" w:type="dxa"/>
            <w:vAlign w:val="center"/>
          </w:tcPr>
          <w:p>
            <w:pPr>
              <w:pStyle w:val="0"/>
              <w:jc w:val="center"/>
            </w:pPr>
            <w:hyperlink w:history="0" r:id="rId12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st09.004</w:t>
              </w:r>
            </w:hyperlink>
          </w:p>
        </w:tc>
        <w:tc>
          <w:tcPr>
            <w:tcW w:w="8050" w:type="dxa"/>
            <w:vAlign w:val="center"/>
          </w:tcPr>
          <w:p>
            <w:pPr>
              <w:pStyle w:val="0"/>
            </w:pPr>
            <w:r>
              <w:rPr>
                <w:sz w:val="20"/>
              </w:rPr>
              <w:t xml:space="preserve">Операции на мужских половых органах, дети (уровень 4)</w:t>
            </w:r>
          </w:p>
        </w:tc>
      </w:tr>
      <w:tr>
        <w:tc>
          <w:tcPr>
            <w:tcW w:w="1020" w:type="dxa"/>
            <w:vAlign w:val="center"/>
          </w:tcPr>
          <w:p>
            <w:pPr>
              <w:pStyle w:val="0"/>
              <w:jc w:val="center"/>
            </w:pPr>
            <w:hyperlink w:history="0" r:id="rId12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st09.008</w:t>
              </w:r>
            </w:hyperlink>
          </w:p>
        </w:tc>
        <w:tc>
          <w:tcPr>
            <w:tcW w:w="8050" w:type="dxa"/>
            <w:vAlign w:val="center"/>
          </w:tcPr>
          <w:p>
            <w:pPr>
              <w:pStyle w:val="0"/>
            </w:pPr>
            <w:r>
              <w:rPr>
                <w:sz w:val="20"/>
              </w:rPr>
              <w:t xml:space="preserve">Операции на почке и мочевыделительной системе, дети (уровень 4)</w:t>
            </w:r>
          </w:p>
        </w:tc>
      </w:tr>
      <w:tr>
        <w:tc>
          <w:tcPr>
            <w:tcW w:w="1020" w:type="dxa"/>
            <w:vAlign w:val="center"/>
          </w:tcPr>
          <w:p>
            <w:pPr>
              <w:pStyle w:val="0"/>
              <w:jc w:val="center"/>
            </w:pPr>
            <w:hyperlink w:history="0" r:id="rId12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st09.009</w:t>
              </w:r>
            </w:hyperlink>
          </w:p>
        </w:tc>
        <w:tc>
          <w:tcPr>
            <w:tcW w:w="8050" w:type="dxa"/>
            <w:vAlign w:val="center"/>
          </w:tcPr>
          <w:p>
            <w:pPr>
              <w:pStyle w:val="0"/>
            </w:pPr>
            <w:r>
              <w:rPr>
                <w:sz w:val="20"/>
              </w:rPr>
              <w:t xml:space="preserve">Операции на почке и мочевыделительной системе, дети (уровень 5)</w:t>
            </w:r>
          </w:p>
        </w:tc>
      </w:tr>
      <w:tr>
        <w:tc>
          <w:tcPr>
            <w:tcW w:w="1020" w:type="dxa"/>
            <w:vAlign w:val="center"/>
          </w:tcPr>
          <w:p>
            <w:pPr>
              <w:pStyle w:val="0"/>
              <w:jc w:val="center"/>
            </w:pPr>
            <w:hyperlink w:history="0" r:id="rId12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st09.010</w:t>
              </w:r>
            </w:hyperlink>
          </w:p>
        </w:tc>
        <w:tc>
          <w:tcPr>
            <w:tcW w:w="8050" w:type="dxa"/>
            <w:vAlign w:val="center"/>
          </w:tcPr>
          <w:p>
            <w:pPr>
              <w:pStyle w:val="0"/>
            </w:pPr>
            <w:r>
              <w:rPr>
                <w:sz w:val="20"/>
              </w:rPr>
              <w:t xml:space="preserve">Операции на почке и мочевыделительной системе, дети (уровень 6)</w:t>
            </w:r>
          </w:p>
        </w:tc>
      </w:tr>
      <w:tr>
        <w:tc>
          <w:tcPr>
            <w:tcW w:w="1020" w:type="dxa"/>
            <w:vAlign w:val="center"/>
          </w:tcPr>
          <w:p>
            <w:pPr>
              <w:pStyle w:val="0"/>
              <w:jc w:val="center"/>
            </w:pPr>
            <w:hyperlink w:history="0" r:id="rId12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st10.003</w:t>
              </w:r>
            </w:hyperlink>
          </w:p>
        </w:tc>
        <w:tc>
          <w:tcPr>
            <w:tcW w:w="8050" w:type="dxa"/>
            <w:vAlign w:val="center"/>
          </w:tcPr>
          <w:p>
            <w:pPr>
              <w:pStyle w:val="0"/>
            </w:pPr>
            <w:r>
              <w:rPr>
                <w:sz w:val="20"/>
              </w:rPr>
              <w:t xml:space="preserve">Аппендэктомия, дети (уровень 1)</w:t>
            </w:r>
          </w:p>
        </w:tc>
      </w:tr>
      <w:tr>
        <w:tc>
          <w:tcPr>
            <w:tcW w:w="1020" w:type="dxa"/>
            <w:vAlign w:val="center"/>
          </w:tcPr>
          <w:p>
            <w:pPr>
              <w:pStyle w:val="0"/>
              <w:jc w:val="center"/>
            </w:pPr>
            <w:hyperlink w:history="0" r:id="rId12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st10.005</w:t>
              </w:r>
            </w:hyperlink>
          </w:p>
        </w:tc>
        <w:tc>
          <w:tcPr>
            <w:tcW w:w="8050" w:type="dxa"/>
            <w:vAlign w:val="center"/>
          </w:tcPr>
          <w:p>
            <w:pPr>
              <w:pStyle w:val="0"/>
            </w:pPr>
            <w:r>
              <w:rPr>
                <w:sz w:val="20"/>
              </w:rPr>
              <w:t xml:space="preserve">Операции по поводу грыж, дети (уровень 1)</w:t>
            </w:r>
          </w:p>
        </w:tc>
      </w:tr>
      <w:tr>
        <w:tc>
          <w:tcPr>
            <w:tcW w:w="1020" w:type="dxa"/>
            <w:vAlign w:val="center"/>
          </w:tcPr>
          <w:p>
            <w:pPr>
              <w:pStyle w:val="0"/>
              <w:jc w:val="center"/>
            </w:pPr>
            <w:hyperlink w:history="0" r:id="rId12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p>
        </w:tc>
        <w:tc>
          <w:tcPr>
            <w:tcW w:w="8050" w:type="dxa"/>
            <w:vAlign w:val="center"/>
          </w:tcPr>
          <w:p>
            <w:pPr>
              <w:pStyle w:val="0"/>
            </w:pPr>
            <w:r>
              <w:rPr>
                <w:sz w:val="20"/>
              </w:rPr>
              <w:t xml:space="preserve">Операции на кишечнике и анальной области (уровень 1)</w:t>
            </w:r>
          </w:p>
        </w:tc>
      </w:tr>
      <w:tr>
        <w:tc>
          <w:tcPr>
            <w:tcW w:w="1020" w:type="dxa"/>
            <w:vAlign w:val="center"/>
          </w:tcPr>
          <w:p>
            <w:pPr>
              <w:pStyle w:val="0"/>
              <w:jc w:val="center"/>
            </w:pPr>
            <w:hyperlink w:history="0" r:id="rId12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st15.005</w:t>
              </w:r>
            </w:hyperlink>
          </w:p>
        </w:tc>
        <w:tc>
          <w:tcPr>
            <w:tcW w:w="8050" w:type="dxa"/>
            <w:vAlign w:val="center"/>
          </w:tcPr>
          <w:p>
            <w:pPr>
              <w:pStyle w:val="0"/>
            </w:pPr>
            <w:r>
              <w:rPr>
                <w:sz w:val="20"/>
              </w:rPr>
              <w:t xml:space="preserve">Эпилепсия, судороги (уровень 1)</w:t>
            </w:r>
          </w:p>
        </w:tc>
      </w:tr>
      <w:tr>
        <w:tc>
          <w:tcPr>
            <w:tcW w:w="1020" w:type="dxa"/>
            <w:vAlign w:val="center"/>
          </w:tcPr>
          <w:p>
            <w:pPr>
              <w:pStyle w:val="0"/>
              <w:jc w:val="center"/>
            </w:pPr>
            <w:hyperlink w:history="0" r:id="rId12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st15.008</w:t>
              </w:r>
            </w:hyperlink>
          </w:p>
        </w:tc>
        <w:tc>
          <w:tcPr>
            <w:tcW w:w="8050" w:type="dxa"/>
            <w:vAlign w:val="center"/>
          </w:tcPr>
          <w:p>
            <w:pPr>
              <w:pStyle w:val="0"/>
            </w:pPr>
            <w:r>
              <w:rPr>
                <w:sz w:val="20"/>
              </w:rPr>
              <w:t xml:space="preserve">Неврологические заболевания, лечение с применением ботулотоксина (уровень 1)</w:t>
            </w:r>
          </w:p>
        </w:tc>
      </w:tr>
      <w:tr>
        <w:tc>
          <w:tcPr>
            <w:tcW w:w="1020" w:type="dxa"/>
            <w:vAlign w:val="center"/>
          </w:tcPr>
          <w:p>
            <w:pPr>
              <w:pStyle w:val="0"/>
              <w:jc w:val="center"/>
            </w:pPr>
            <w:hyperlink w:history="0" r:id="rId12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p>
        </w:tc>
        <w:tc>
          <w:tcPr>
            <w:tcW w:w="8050" w:type="dxa"/>
            <w:vAlign w:val="center"/>
          </w:tcPr>
          <w:p>
            <w:pPr>
              <w:pStyle w:val="0"/>
            </w:pPr>
            <w:r>
              <w:rPr>
                <w:sz w:val="20"/>
              </w:rPr>
              <w:t xml:space="preserve">Неврологические заболевания, лечение с применением ботулотоксина (уровень 2)</w:t>
            </w:r>
          </w:p>
        </w:tc>
      </w:tr>
      <w:tr>
        <w:tc>
          <w:tcPr>
            <w:tcW w:w="1020" w:type="dxa"/>
            <w:vAlign w:val="center"/>
          </w:tcPr>
          <w:p>
            <w:pPr>
              <w:pStyle w:val="0"/>
              <w:jc w:val="center"/>
            </w:pPr>
            <w:hyperlink w:history="0" r:id="rId12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st16.003</w:t>
              </w:r>
            </w:hyperlink>
          </w:p>
        </w:tc>
        <w:tc>
          <w:tcPr>
            <w:tcW w:w="8050" w:type="dxa"/>
            <w:vAlign w:val="center"/>
          </w:tcPr>
          <w:p>
            <w:pPr>
              <w:pStyle w:val="0"/>
            </w:pPr>
            <w:r>
              <w:rPr>
                <w:sz w:val="20"/>
              </w:rPr>
              <w:t xml:space="preserve">Дорсопатии, спондилопатии, остеопатии</w:t>
            </w:r>
          </w:p>
        </w:tc>
      </w:tr>
      <w:tr>
        <w:tc>
          <w:tcPr>
            <w:tcW w:w="1020" w:type="dxa"/>
            <w:vAlign w:val="center"/>
          </w:tcPr>
          <w:p>
            <w:pPr>
              <w:pStyle w:val="0"/>
              <w:jc w:val="center"/>
            </w:pPr>
            <w:hyperlink w:history="0" r:id="rId12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st16.005</w:t>
              </w:r>
            </w:hyperlink>
          </w:p>
        </w:tc>
        <w:tc>
          <w:tcPr>
            <w:tcW w:w="8050" w:type="dxa"/>
            <w:vAlign w:val="center"/>
          </w:tcPr>
          <w:p>
            <w:pPr>
              <w:pStyle w:val="0"/>
            </w:pPr>
            <w:r>
              <w:rPr>
                <w:sz w:val="20"/>
              </w:rPr>
              <w:t xml:space="preserve">Сотрясение головного мозга</w:t>
            </w:r>
          </w:p>
        </w:tc>
      </w:tr>
      <w:tr>
        <w:tc>
          <w:tcPr>
            <w:tcW w:w="1020" w:type="dxa"/>
            <w:vAlign w:val="center"/>
          </w:tcPr>
          <w:p>
            <w:pPr>
              <w:pStyle w:val="0"/>
              <w:jc w:val="center"/>
            </w:pPr>
            <w:hyperlink w:history="0" r:id="rId12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st16.010</w:t>
              </w:r>
            </w:hyperlink>
          </w:p>
        </w:tc>
        <w:tc>
          <w:tcPr>
            <w:tcW w:w="8050" w:type="dxa"/>
            <w:vAlign w:val="center"/>
          </w:tcPr>
          <w:p>
            <w:pPr>
              <w:pStyle w:val="0"/>
            </w:pPr>
            <w:r>
              <w:rPr>
                <w:sz w:val="20"/>
              </w:rPr>
              <w:t xml:space="preserve">Операции на периферической нервной системе (уровень 2)</w:t>
            </w:r>
          </w:p>
        </w:tc>
      </w:tr>
      <w:tr>
        <w:tc>
          <w:tcPr>
            <w:tcW w:w="1020" w:type="dxa"/>
            <w:vAlign w:val="center"/>
          </w:tcPr>
          <w:p>
            <w:pPr>
              <w:pStyle w:val="0"/>
              <w:jc w:val="center"/>
            </w:pPr>
            <w:hyperlink w:history="0" r:id="rId12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st16.011</w:t>
              </w:r>
            </w:hyperlink>
          </w:p>
        </w:tc>
        <w:tc>
          <w:tcPr>
            <w:tcW w:w="8050" w:type="dxa"/>
            <w:vAlign w:val="center"/>
          </w:tcPr>
          <w:p>
            <w:pPr>
              <w:pStyle w:val="0"/>
            </w:pPr>
            <w:r>
              <w:rPr>
                <w:sz w:val="20"/>
              </w:rPr>
              <w:t xml:space="preserve">Операции на периферической нервной системе (уровень 3)</w:t>
            </w:r>
          </w:p>
        </w:tc>
      </w:tr>
      <w:tr>
        <w:tc>
          <w:tcPr>
            <w:tcW w:w="1020" w:type="dxa"/>
            <w:vAlign w:val="center"/>
          </w:tcPr>
          <w:p>
            <w:pPr>
              <w:pStyle w:val="0"/>
              <w:jc w:val="center"/>
            </w:pPr>
            <w:hyperlink w:history="0" r:id="rId12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st20.008</w:t>
              </w:r>
            </w:hyperlink>
          </w:p>
        </w:tc>
        <w:tc>
          <w:tcPr>
            <w:tcW w:w="8050" w:type="dxa"/>
            <w:vAlign w:val="center"/>
          </w:tcPr>
          <w:p>
            <w:pPr>
              <w:pStyle w:val="0"/>
            </w:pPr>
            <w:r>
              <w:rPr>
                <w:sz w:val="20"/>
              </w:rPr>
              <w:t xml:space="preserve">Операции на органе слуха, придаточных пазухах носа и верхних дыхательных путях (уровень 4)</w:t>
            </w:r>
          </w:p>
        </w:tc>
      </w:tr>
      <w:tr>
        <w:tc>
          <w:tcPr>
            <w:tcW w:w="1020" w:type="dxa"/>
            <w:vAlign w:val="center"/>
          </w:tcPr>
          <w:p>
            <w:pPr>
              <w:pStyle w:val="0"/>
              <w:jc w:val="center"/>
            </w:pPr>
            <w:hyperlink w:history="0" r:id="rId12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st20.009</w:t>
              </w:r>
            </w:hyperlink>
          </w:p>
        </w:tc>
        <w:tc>
          <w:tcPr>
            <w:tcW w:w="8050" w:type="dxa"/>
            <w:vAlign w:val="center"/>
          </w:tcPr>
          <w:p>
            <w:pPr>
              <w:pStyle w:val="0"/>
            </w:pPr>
            <w:r>
              <w:rPr>
                <w:sz w:val="20"/>
              </w:rPr>
              <w:t xml:space="preserve">Операции на органе слуха, придаточных пазухах носа и верхних дыхательных путях (уровень 5)</w:t>
            </w:r>
          </w:p>
        </w:tc>
      </w:tr>
      <w:tr>
        <w:tc>
          <w:tcPr>
            <w:tcW w:w="1020" w:type="dxa"/>
            <w:vAlign w:val="center"/>
          </w:tcPr>
          <w:p>
            <w:pPr>
              <w:pStyle w:val="0"/>
              <w:jc w:val="center"/>
            </w:pPr>
            <w:hyperlink w:history="0" r:id="rId12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st20.010</w:t>
              </w:r>
            </w:hyperlink>
          </w:p>
        </w:tc>
        <w:tc>
          <w:tcPr>
            <w:tcW w:w="8050" w:type="dxa"/>
            <w:vAlign w:val="center"/>
          </w:tcPr>
          <w:p>
            <w:pPr>
              <w:pStyle w:val="0"/>
            </w:pPr>
            <w:r>
              <w:rPr>
                <w:sz w:val="20"/>
              </w:rPr>
              <w:t xml:space="preserve">Замена речевого процессора</w:t>
            </w:r>
          </w:p>
        </w:tc>
      </w:tr>
      <w:tr>
        <w:tc>
          <w:tcPr>
            <w:tcW w:w="1020" w:type="dxa"/>
            <w:vAlign w:val="center"/>
          </w:tcPr>
          <w:p>
            <w:pPr>
              <w:pStyle w:val="0"/>
              <w:jc w:val="center"/>
            </w:pPr>
            <w:hyperlink w:history="0" r:id="rId12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st21.004</w:t>
              </w:r>
            </w:hyperlink>
          </w:p>
        </w:tc>
        <w:tc>
          <w:tcPr>
            <w:tcW w:w="8050" w:type="dxa"/>
            <w:vAlign w:val="center"/>
          </w:tcPr>
          <w:p>
            <w:pPr>
              <w:pStyle w:val="0"/>
            </w:pPr>
            <w:r>
              <w:rPr>
                <w:sz w:val="20"/>
              </w:rPr>
              <w:t xml:space="preserve">Операции на органе зрения (уровень 4)</w:t>
            </w:r>
          </w:p>
        </w:tc>
      </w:tr>
      <w:tr>
        <w:tc>
          <w:tcPr>
            <w:tcW w:w="1020" w:type="dxa"/>
            <w:vAlign w:val="center"/>
          </w:tcPr>
          <w:p>
            <w:pPr>
              <w:pStyle w:val="0"/>
              <w:jc w:val="center"/>
            </w:pPr>
            <w:hyperlink w:history="0" r:id="rId12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p>
        </w:tc>
        <w:tc>
          <w:tcPr>
            <w:tcW w:w="8050" w:type="dxa"/>
            <w:vAlign w:val="center"/>
          </w:tcPr>
          <w:p>
            <w:pPr>
              <w:pStyle w:val="0"/>
            </w:pPr>
            <w:r>
              <w:rPr>
                <w:sz w:val="20"/>
              </w:rPr>
              <w:t xml:space="preserve">Операции на органе зрения (уровень 6)</w:t>
            </w:r>
          </w:p>
        </w:tc>
      </w:tr>
      <w:tr>
        <w:tc>
          <w:tcPr>
            <w:tcW w:w="1020" w:type="dxa"/>
            <w:vAlign w:val="center"/>
          </w:tcPr>
          <w:p>
            <w:pPr>
              <w:pStyle w:val="0"/>
              <w:jc w:val="center"/>
            </w:pPr>
            <w:hyperlink w:history="0" r:id="rId12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st21.009</w:t>
              </w:r>
            </w:hyperlink>
          </w:p>
        </w:tc>
        <w:tc>
          <w:tcPr>
            <w:tcW w:w="8050" w:type="dxa"/>
            <w:vAlign w:val="center"/>
          </w:tcPr>
          <w:p>
            <w:pPr>
              <w:pStyle w:val="0"/>
            </w:pPr>
            <w:r>
              <w:rPr>
                <w:sz w:val="20"/>
              </w:rPr>
              <w:t xml:space="preserve">Операции на органе зрения (факоэмульсификация с имплантацией ИОЛ)</w:t>
            </w:r>
          </w:p>
        </w:tc>
      </w:tr>
      <w:tr>
        <w:tc>
          <w:tcPr>
            <w:tcW w:w="1020" w:type="dxa"/>
            <w:vAlign w:val="center"/>
          </w:tcPr>
          <w:p>
            <w:pPr>
              <w:pStyle w:val="0"/>
              <w:jc w:val="center"/>
            </w:pPr>
            <w:hyperlink w:history="0" r:id="rId12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st27.001</w:t>
              </w:r>
            </w:hyperlink>
          </w:p>
        </w:tc>
        <w:tc>
          <w:tcPr>
            <w:tcW w:w="8050" w:type="dxa"/>
            <w:vAlign w:val="center"/>
          </w:tcPr>
          <w:p>
            <w:pPr>
              <w:pStyle w:val="0"/>
            </w:pPr>
            <w:r>
              <w:rPr>
                <w:sz w:val="20"/>
              </w:rPr>
              <w:t xml:space="preserve">Болезни пищевода, гастрит, дуоденит, другие болезни желудка и двенадцатиперстной кишки</w:t>
            </w:r>
          </w:p>
        </w:tc>
      </w:tr>
      <w:tr>
        <w:tc>
          <w:tcPr>
            <w:tcW w:w="1020" w:type="dxa"/>
            <w:vAlign w:val="center"/>
          </w:tcPr>
          <w:p>
            <w:pPr>
              <w:pStyle w:val="0"/>
              <w:jc w:val="center"/>
            </w:pPr>
            <w:hyperlink w:history="0" r:id="rId12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st27.003</w:t>
              </w:r>
            </w:hyperlink>
          </w:p>
        </w:tc>
        <w:tc>
          <w:tcPr>
            <w:tcW w:w="8050" w:type="dxa"/>
            <w:vAlign w:val="center"/>
          </w:tcPr>
          <w:p>
            <w:pPr>
              <w:pStyle w:val="0"/>
            </w:pPr>
            <w:r>
              <w:rPr>
                <w:sz w:val="20"/>
              </w:rPr>
              <w:t xml:space="preserve">Болезни желчного пузыря</w:t>
            </w:r>
          </w:p>
        </w:tc>
      </w:tr>
      <w:tr>
        <w:tc>
          <w:tcPr>
            <w:tcW w:w="1020" w:type="dxa"/>
            <w:vAlign w:val="center"/>
          </w:tcPr>
          <w:p>
            <w:pPr>
              <w:pStyle w:val="0"/>
              <w:jc w:val="center"/>
            </w:pPr>
            <w:hyperlink w:history="0" r:id="rId12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st27.005</w:t>
              </w:r>
            </w:hyperlink>
          </w:p>
        </w:tc>
        <w:tc>
          <w:tcPr>
            <w:tcW w:w="8050" w:type="dxa"/>
            <w:vAlign w:val="center"/>
          </w:tcPr>
          <w:p>
            <w:pPr>
              <w:pStyle w:val="0"/>
            </w:pPr>
            <w:r>
              <w:rPr>
                <w:sz w:val="20"/>
              </w:rPr>
              <w:t xml:space="preserve">Гипертоническая болезнь в стадии обострения</w:t>
            </w:r>
          </w:p>
        </w:tc>
      </w:tr>
      <w:tr>
        <w:tc>
          <w:tcPr>
            <w:tcW w:w="1020" w:type="dxa"/>
            <w:vAlign w:val="center"/>
          </w:tcPr>
          <w:p>
            <w:pPr>
              <w:pStyle w:val="0"/>
              <w:jc w:val="center"/>
            </w:pPr>
            <w:hyperlink w:history="0" r:id="rId12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st27.006</w:t>
              </w:r>
            </w:hyperlink>
          </w:p>
        </w:tc>
        <w:tc>
          <w:tcPr>
            <w:tcW w:w="8050" w:type="dxa"/>
            <w:vAlign w:val="center"/>
          </w:tcPr>
          <w:p>
            <w:pPr>
              <w:pStyle w:val="0"/>
            </w:pPr>
            <w:r>
              <w:rPr>
                <w:sz w:val="20"/>
              </w:rPr>
              <w:t xml:space="preserve">Стенокардия (кроме нестабильной), хроническая ишемическая болезнь сердца (уровень 1)</w:t>
            </w:r>
          </w:p>
        </w:tc>
      </w:tr>
      <w:tr>
        <w:tc>
          <w:tcPr>
            <w:tcW w:w="1020" w:type="dxa"/>
            <w:vAlign w:val="center"/>
          </w:tcPr>
          <w:p>
            <w:pPr>
              <w:pStyle w:val="0"/>
              <w:jc w:val="center"/>
            </w:pPr>
            <w:hyperlink w:history="0" r:id="rId12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st27.010</w:t>
              </w:r>
            </w:hyperlink>
          </w:p>
        </w:tc>
        <w:tc>
          <w:tcPr>
            <w:tcW w:w="8050" w:type="dxa"/>
            <w:vAlign w:val="center"/>
          </w:tcPr>
          <w:p>
            <w:pPr>
              <w:pStyle w:val="0"/>
            </w:pPr>
            <w:r>
              <w:rPr>
                <w:sz w:val="20"/>
              </w:rPr>
              <w:t xml:space="preserve">Бронхит необструктивный, симптомы и признаки, относящиеся к органам дыхания</w:t>
            </w:r>
          </w:p>
        </w:tc>
      </w:tr>
      <w:tr>
        <w:tc>
          <w:tcPr>
            <w:tcW w:w="1020" w:type="dxa"/>
            <w:vAlign w:val="center"/>
          </w:tcPr>
          <w:p>
            <w:pPr>
              <w:pStyle w:val="0"/>
              <w:jc w:val="center"/>
            </w:pPr>
            <w:hyperlink w:history="0" r:id="rId12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st28.004</w:t>
              </w:r>
            </w:hyperlink>
          </w:p>
        </w:tc>
        <w:tc>
          <w:tcPr>
            <w:tcW w:w="8050" w:type="dxa"/>
            <w:vAlign w:val="center"/>
          </w:tcPr>
          <w:p>
            <w:pPr>
              <w:pStyle w:val="0"/>
            </w:pPr>
            <w:r>
              <w:rPr>
                <w:sz w:val="20"/>
              </w:rPr>
              <w:t xml:space="preserve">Операции на нижних дыхательных путях и легочной ткани, органах средостения (уровень 3)</w:t>
            </w:r>
          </w:p>
        </w:tc>
      </w:tr>
      <w:tr>
        <w:tc>
          <w:tcPr>
            <w:tcW w:w="1020" w:type="dxa"/>
            <w:vAlign w:val="center"/>
          </w:tcPr>
          <w:p>
            <w:pPr>
              <w:pStyle w:val="0"/>
              <w:jc w:val="center"/>
            </w:pPr>
            <w:hyperlink w:history="0" r:id="rId12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st28.005</w:t>
              </w:r>
            </w:hyperlink>
          </w:p>
        </w:tc>
        <w:tc>
          <w:tcPr>
            <w:tcW w:w="8050" w:type="dxa"/>
            <w:vAlign w:val="center"/>
          </w:tcPr>
          <w:p>
            <w:pPr>
              <w:pStyle w:val="0"/>
            </w:pPr>
            <w:r>
              <w:rPr>
                <w:sz w:val="20"/>
              </w:rPr>
              <w:t xml:space="preserve">Операции на нижних дыхательных путях и легочной ткани, органах средостения (уровень 4)</w:t>
            </w:r>
          </w:p>
        </w:tc>
      </w:tr>
      <w:tr>
        <w:tc>
          <w:tcPr>
            <w:tcW w:w="1020" w:type="dxa"/>
            <w:vAlign w:val="center"/>
          </w:tcPr>
          <w:p>
            <w:pPr>
              <w:pStyle w:val="0"/>
              <w:jc w:val="center"/>
            </w:pPr>
            <w:hyperlink w:history="0" r:id="rId12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st29.002</w:t>
              </w:r>
            </w:hyperlink>
          </w:p>
        </w:tc>
        <w:tc>
          <w:tcPr>
            <w:tcW w:w="8050" w:type="dxa"/>
            <w:vAlign w:val="center"/>
          </w:tcPr>
          <w:p>
            <w:pPr>
              <w:pStyle w:val="0"/>
            </w:pPr>
            <w:r>
              <w:rPr>
                <w:sz w:val="20"/>
              </w:rPr>
              <w:t xml:space="preserve">Переломы шейки бедра и костей таза</w:t>
            </w:r>
          </w:p>
        </w:tc>
      </w:tr>
      <w:tr>
        <w:tc>
          <w:tcPr>
            <w:tcW w:w="1020" w:type="dxa"/>
            <w:vAlign w:val="center"/>
          </w:tcPr>
          <w:p>
            <w:pPr>
              <w:pStyle w:val="0"/>
              <w:jc w:val="center"/>
            </w:pPr>
            <w:hyperlink w:history="0" r:id="rId12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st29.003</w:t>
              </w:r>
            </w:hyperlink>
          </w:p>
        </w:tc>
        <w:tc>
          <w:tcPr>
            <w:tcW w:w="8050" w:type="dxa"/>
            <w:vAlign w:val="center"/>
          </w:tcPr>
          <w:p>
            <w:pPr>
              <w:pStyle w:val="0"/>
            </w:pPr>
            <w:r>
              <w:rPr>
                <w:sz w:val="20"/>
              </w:rPr>
              <w:t xml:space="preserve">Переломы бедренной кости, другие травмы области бедра и тазобедренного сустава</w:t>
            </w:r>
          </w:p>
        </w:tc>
      </w:tr>
      <w:tr>
        <w:tc>
          <w:tcPr>
            <w:tcW w:w="1020" w:type="dxa"/>
            <w:vAlign w:val="center"/>
          </w:tcPr>
          <w:p>
            <w:pPr>
              <w:pStyle w:val="0"/>
              <w:jc w:val="center"/>
            </w:pPr>
            <w:hyperlink w:history="0" r:id="rId12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st29.004</w:t>
              </w:r>
            </w:hyperlink>
          </w:p>
        </w:tc>
        <w:tc>
          <w:tcPr>
            <w:tcW w:w="8050" w:type="dxa"/>
            <w:vAlign w:val="center"/>
          </w:tcPr>
          <w:p>
            <w:pPr>
              <w:pStyle w:val="0"/>
            </w:pPr>
            <w:r>
              <w:rPr>
                <w:sz w:val="20"/>
              </w:rPr>
              <w:t xml:space="preserve">Переломы, вывихи, растяжения области грудной клетки, верхней конечности и стопы</w:t>
            </w:r>
          </w:p>
        </w:tc>
      </w:tr>
      <w:tr>
        <w:tc>
          <w:tcPr>
            <w:tcW w:w="1020" w:type="dxa"/>
            <w:vAlign w:val="center"/>
          </w:tcPr>
          <w:p>
            <w:pPr>
              <w:pStyle w:val="0"/>
              <w:jc w:val="center"/>
            </w:pPr>
            <w:hyperlink w:history="0" r:id="rId12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st29.005</w:t>
              </w:r>
            </w:hyperlink>
          </w:p>
        </w:tc>
        <w:tc>
          <w:tcPr>
            <w:tcW w:w="8050" w:type="dxa"/>
            <w:vAlign w:val="center"/>
          </w:tcPr>
          <w:p>
            <w:pPr>
              <w:pStyle w:val="0"/>
            </w:pPr>
            <w:r>
              <w:rPr>
                <w:sz w:val="20"/>
              </w:rPr>
              <w:t xml:space="preserve">Переломы, вывихи, растяжения области колена и голени</w:t>
            </w:r>
          </w:p>
        </w:tc>
      </w:tr>
      <w:tr>
        <w:tc>
          <w:tcPr>
            <w:tcW w:w="1020" w:type="dxa"/>
            <w:vAlign w:val="center"/>
          </w:tcPr>
          <w:p>
            <w:pPr>
              <w:pStyle w:val="0"/>
              <w:jc w:val="center"/>
            </w:pPr>
            <w:hyperlink w:history="0" r:id="rId12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st29.012</w:t>
              </w:r>
            </w:hyperlink>
          </w:p>
        </w:tc>
        <w:tc>
          <w:tcPr>
            <w:tcW w:w="8050" w:type="dxa"/>
            <w:vAlign w:val="center"/>
          </w:tcPr>
          <w:p>
            <w:pPr>
              <w:pStyle w:val="0"/>
            </w:pPr>
            <w:r>
              <w:rPr>
                <w:sz w:val="20"/>
              </w:rPr>
              <w:t xml:space="preserve">Операции на костно-мышечной системе и суставах (уровень 4)</w:t>
            </w:r>
          </w:p>
        </w:tc>
      </w:tr>
      <w:tr>
        <w:tc>
          <w:tcPr>
            <w:tcW w:w="1020" w:type="dxa"/>
            <w:vAlign w:val="center"/>
          </w:tcPr>
          <w:p>
            <w:pPr>
              <w:pStyle w:val="0"/>
              <w:jc w:val="center"/>
            </w:pPr>
            <w:hyperlink w:history="0" r:id="rId12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st29.013</w:t>
              </w:r>
            </w:hyperlink>
          </w:p>
        </w:tc>
        <w:tc>
          <w:tcPr>
            <w:tcW w:w="8050" w:type="dxa"/>
            <w:vAlign w:val="center"/>
          </w:tcPr>
          <w:p>
            <w:pPr>
              <w:pStyle w:val="0"/>
            </w:pPr>
            <w:r>
              <w:rPr>
                <w:sz w:val="20"/>
              </w:rPr>
              <w:t xml:space="preserve">Операции на костно-мышечной системе и суставах (уровень 5)</w:t>
            </w:r>
          </w:p>
        </w:tc>
      </w:tr>
      <w:tr>
        <w:tc>
          <w:tcPr>
            <w:tcW w:w="1020" w:type="dxa"/>
            <w:vAlign w:val="center"/>
          </w:tcPr>
          <w:p>
            <w:pPr>
              <w:pStyle w:val="0"/>
              <w:jc w:val="center"/>
            </w:pPr>
            <w:hyperlink w:history="0" r:id="rId12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st30.004</w:t>
              </w:r>
            </w:hyperlink>
          </w:p>
        </w:tc>
        <w:tc>
          <w:tcPr>
            <w:tcW w:w="8050" w:type="dxa"/>
            <w:vAlign w:val="center"/>
          </w:tcPr>
          <w:p>
            <w:pPr>
              <w:pStyle w:val="0"/>
            </w:pPr>
            <w:r>
              <w:rPr>
                <w:sz w:val="20"/>
              </w:rPr>
              <w:t xml:space="preserve">Болезни предстательной железы</w:t>
            </w:r>
          </w:p>
        </w:tc>
      </w:tr>
      <w:tr>
        <w:tc>
          <w:tcPr>
            <w:tcW w:w="1020" w:type="dxa"/>
            <w:vAlign w:val="center"/>
          </w:tcPr>
          <w:p>
            <w:pPr>
              <w:pStyle w:val="0"/>
              <w:jc w:val="center"/>
            </w:pPr>
            <w:hyperlink w:history="0" r:id="rId12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st30.008</w:t>
              </w:r>
            </w:hyperlink>
          </w:p>
        </w:tc>
        <w:tc>
          <w:tcPr>
            <w:tcW w:w="8050" w:type="dxa"/>
            <w:vAlign w:val="center"/>
          </w:tcPr>
          <w:p>
            <w:pPr>
              <w:pStyle w:val="0"/>
            </w:pPr>
            <w:r>
              <w:rPr>
                <w:sz w:val="20"/>
              </w:rPr>
              <w:t xml:space="preserve">Операции на мужских половых органах, взрослые (уровень 3)</w:t>
            </w:r>
          </w:p>
        </w:tc>
      </w:tr>
      <w:tr>
        <w:tc>
          <w:tcPr>
            <w:tcW w:w="1020" w:type="dxa"/>
            <w:vAlign w:val="center"/>
          </w:tcPr>
          <w:p>
            <w:pPr>
              <w:pStyle w:val="0"/>
              <w:jc w:val="center"/>
            </w:pPr>
            <w:hyperlink w:history="0" r:id="rId12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st30.009</w:t>
              </w:r>
            </w:hyperlink>
          </w:p>
        </w:tc>
        <w:tc>
          <w:tcPr>
            <w:tcW w:w="8050" w:type="dxa"/>
            <w:vAlign w:val="center"/>
          </w:tcPr>
          <w:p>
            <w:pPr>
              <w:pStyle w:val="0"/>
            </w:pPr>
            <w:r>
              <w:rPr>
                <w:sz w:val="20"/>
              </w:rPr>
              <w:t xml:space="preserve">Операции на мужских половых органах, взрослые (уровень 4)</w:t>
            </w:r>
          </w:p>
        </w:tc>
      </w:tr>
      <w:tr>
        <w:tc>
          <w:tcPr>
            <w:tcW w:w="1020" w:type="dxa"/>
            <w:vAlign w:val="center"/>
          </w:tcPr>
          <w:p>
            <w:pPr>
              <w:pStyle w:val="0"/>
              <w:jc w:val="center"/>
            </w:pPr>
            <w:hyperlink w:history="0" r:id="rId12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st30.015</w:t>
              </w:r>
            </w:hyperlink>
          </w:p>
        </w:tc>
        <w:tc>
          <w:tcPr>
            <w:tcW w:w="8050" w:type="dxa"/>
            <w:vAlign w:val="center"/>
          </w:tcPr>
          <w:p>
            <w:pPr>
              <w:pStyle w:val="0"/>
            </w:pPr>
            <w:r>
              <w:rPr>
                <w:sz w:val="20"/>
              </w:rPr>
              <w:t xml:space="preserve">Операции на почке и мочевыделительной системе, взрослые (уровень 6)</w:t>
            </w:r>
          </w:p>
        </w:tc>
      </w:tr>
      <w:tr>
        <w:tc>
          <w:tcPr>
            <w:tcW w:w="1020" w:type="dxa"/>
            <w:vAlign w:val="center"/>
          </w:tcPr>
          <w:p>
            <w:pPr>
              <w:pStyle w:val="0"/>
              <w:jc w:val="center"/>
            </w:pPr>
            <w:hyperlink w:history="0" r:id="rId12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p>
        </w:tc>
        <w:tc>
          <w:tcPr>
            <w:tcW w:w="8050" w:type="dxa"/>
            <w:vAlign w:val="center"/>
          </w:tcPr>
          <w:p>
            <w:pPr>
              <w:pStyle w:val="0"/>
            </w:pPr>
            <w:r>
              <w:rPr>
                <w:sz w:val="20"/>
              </w:rPr>
              <w:t xml:space="preserve">Операции на коже, подкожной клетчатке, придатках кожи (уровень 1)</w:t>
            </w:r>
          </w:p>
        </w:tc>
      </w:tr>
      <w:tr>
        <w:tc>
          <w:tcPr>
            <w:tcW w:w="1020" w:type="dxa"/>
            <w:vAlign w:val="center"/>
          </w:tcPr>
          <w:p>
            <w:pPr>
              <w:pStyle w:val="0"/>
              <w:jc w:val="center"/>
            </w:pPr>
            <w:hyperlink w:history="0" r:id="rId12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st31.009</w:t>
              </w:r>
            </w:hyperlink>
          </w:p>
        </w:tc>
        <w:tc>
          <w:tcPr>
            <w:tcW w:w="8050" w:type="dxa"/>
            <w:vAlign w:val="center"/>
          </w:tcPr>
          <w:p>
            <w:pPr>
              <w:pStyle w:val="0"/>
            </w:pPr>
            <w:r>
              <w:rPr>
                <w:sz w:val="20"/>
              </w:rPr>
              <w:t xml:space="preserve">Операции на эндокринных железах кроме гипофиза (уровень 1)</w:t>
            </w:r>
          </w:p>
        </w:tc>
      </w:tr>
      <w:tr>
        <w:tc>
          <w:tcPr>
            <w:tcW w:w="1020" w:type="dxa"/>
            <w:vAlign w:val="center"/>
          </w:tcPr>
          <w:p>
            <w:pPr>
              <w:pStyle w:val="0"/>
              <w:jc w:val="center"/>
            </w:pPr>
            <w:hyperlink w:history="0" r:id="rId12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st31.010</w:t>
              </w:r>
            </w:hyperlink>
          </w:p>
        </w:tc>
        <w:tc>
          <w:tcPr>
            <w:tcW w:w="8050" w:type="dxa"/>
            <w:vAlign w:val="center"/>
          </w:tcPr>
          <w:p>
            <w:pPr>
              <w:pStyle w:val="0"/>
            </w:pPr>
            <w:r>
              <w:rPr>
                <w:sz w:val="20"/>
              </w:rPr>
              <w:t xml:space="preserve">Операции на эндокринных железах кроме гипофиза (уровень 2)</w:t>
            </w:r>
          </w:p>
        </w:tc>
      </w:tr>
      <w:tr>
        <w:tc>
          <w:tcPr>
            <w:tcW w:w="1020" w:type="dxa"/>
            <w:vAlign w:val="center"/>
          </w:tcPr>
          <w:p>
            <w:pPr>
              <w:pStyle w:val="0"/>
              <w:jc w:val="center"/>
            </w:pPr>
            <w:hyperlink w:history="0" r:id="rId12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st31.012</w:t>
              </w:r>
            </w:hyperlink>
          </w:p>
        </w:tc>
        <w:tc>
          <w:tcPr>
            <w:tcW w:w="8050" w:type="dxa"/>
            <w:vAlign w:val="center"/>
          </w:tcPr>
          <w:p>
            <w:pPr>
              <w:pStyle w:val="0"/>
            </w:pPr>
            <w:r>
              <w:rPr>
                <w:sz w:val="20"/>
              </w:rPr>
              <w:t xml:space="preserve">Артрозы, другие поражения суставов, болезни мягких тканей</w:t>
            </w:r>
          </w:p>
        </w:tc>
      </w:tr>
      <w:tr>
        <w:tc>
          <w:tcPr>
            <w:tcW w:w="1020" w:type="dxa"/>
            <w:vAlign w:val="center"/>
          </w:tcPr>
          <w:p>
            <w:pPr>
              <w:pStyle w:val="0"/>
              <w:jc w:val="center"/>
            </w:pPr>
            <w:hyperlink w:history="0" r:id="rId12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st31.018</w:t>
              </w:r>
            </w:hyperlink>
          </w:p>
        </w:tc>
        <w:tc>
          <w:tcPr>
            <w:tcW w:w="8050" w:type="dxa"/>
            <w:vAlign w:val="center"/>
          </w:tcPr>
          <w:p>
            <w:pPr>
              <w:pStyle w:val="0"/>
            </w:pPr>
            <w:r>
              <w:rPr>
                <w:sz w:val="20"/>
              </w:rPr>
              <w:t xml:space="preserve">Открытые раны, поверхностные, другие и неуточненные травмы</w:t>
            </w:r>
          </w:p>
        </w:tc>
      </w:tr>
      <w:tr>
        <w:tc>
          <w:tcPr>
            <w:tcW w:w="1020" w:type="dxa"/>
            <w:vAlign w:val="center"/>
          </w:tcPr>
          <w:p>
            <w:pPr>
              <w:pStyle w:val="0"/>
              <w:jc w:val="center"/>
            </w:pPr>
            <w:hyperlink w:history="0" r:id="rId12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st32.004</w:t>
              </w:r>
            </w:hyperlink>
          </w:p>
        </w:tc>
        <w:tc>
          <w:tcPr>
            <w:tcW w:w="8050" w:type="dxa"/>
            <w:vAlign w:val="center"/>
          </w:tcPr>
          <w:p>
            <w:pPr>
              <w:pStyle w:val="0"/>
            </w:pPr>
            <w:r>
              <w:rPr>
                <w:sz w:val="20"/>
              </w:rPr>
              <w:t xml:space="preserve">Операции на желчном пузыре и желчевыводящих путях (уровень 4)</w:t>
            </w:r>
          </w:p>
        </w:tc>
      </w:tr>
      <w:tr>
        <w:tc>
          <w:tcPr>
            <w:tcW w:w="1020" w:type="dxa"/>
            <w:vAlign w:val="center"/>
          </w:tcPr>
          <w:p>
            <w:pPr>
              <w:pStyle w:val="0"/>
              <w:jc w:val="center"/>
            </w:pPr>
            <w:hyperlink w:history="0" r:id="rId12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st32.010</w:t>
              </w:r>
            </w:hyperlink>
          </w:p>
        </w:tc>
        <w:tc>
          <w:tcPr>
            <w:tcW w:w="8050" w:type="dxa"/>
            <w:vAlign w:val="center"/>
          </w:tcPr>
          <w:p>
            <w:pPr>
              <w:pStyle w:val="0"/>
            </w:pPr>
            <w:r>
              <w:rPr>
                <w:sz w:val="20"/>
              </w:rPr>
              <w:t xml:space="preserve">Операции на пищеводе, желудке, двенадцатиперстной кишке (уровень 3)</w:t>
            </w:r>
          </w:p>
        </w:tc>
      </w:tr>
      <w:tr>
        <w:tc>
          <w:tcPr>
            <w:tcW w:w="1020" w:type="dxa"/>
            <w:vAlign w:val="center"/>
          </w:tcPr>
          <w:p>
            <w:pPr>
              <w:pStyle w:val="0"/>
              <w:jc w:val="center"/>
            </w:pPr>
            <w:hyperlink w:history="0" r:id="rId12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st32.011</w:t>
              </w:r>
            </w:hyperlink>
          </w:p>
        </w:tc>
        <w:tc>
          <w:tcPr>
            <w:tcW w:w="8050" w:type="dxa"/>
            <w:vAlign w:val="center"/>
          </w:tcPr>
          <w:p>
            <w:pPr>
              <w:pStyle w:val="0"/>
            </w:pPr>
            <w:r>
              <w:rPr>
                <w:sz w:val="20"/>
              </w:rPr>
              <w:t xml:space="preserve">Аппендэктомия, взрослые (уровень 1)</w:t>
            </w:r>
          </w:p>
        </w:tc>
      </w:tr>
      <w:tr>
        <w:tc>
          <w:tcPr>
            <w:tcW w:w="1020" w:type="dxa"/>
            <w:vAlign w:val="center"/>
          </w:tcPr>
          <w:p>
            <w:pPr>
              <w:pStyle w:val="0"/>
              <w:jc w:val="center"/>
            </w:pPr>
            <w:hyperlink w:history="0" r:id="rId12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st32.012</w:t>
              </w:r>
            </w:hyperlink>
          </w:p>
        </w:tc>
        <w:tc>
          <w:tcPr>
            <w:tcW w:w="8050" w:type="dxa"/>
            <w:vAlign w:val="center"/>
          </w:tcPr>
          <w:p>
            <w:pPr>
              <w:pStyle w:val="0"/>
            </w:pPr>
            <w:r>
              <w:rPr>
                <w:sz w:val="20"/>
              </w:rPr>
              <w:t xml:space="preserve">Аппендэктомия, взрослые (уровень 2)</w:t>
            </w:r>
          </w:p>
        </w:tc>
      </w:tr>
      <w:tr>
        <w:tc>
          <w:tcPr>
            <w:tcW w:w="1020" w:type="dxa"/>
            <w:vAlign w:val="center"/>
          </w:tcPr>
          <w:p>
            <w:pPr>
              <w:pStyle w:val="0"/>
              <w:jc w:val="center"/>
            </w:pPr>
            <w:hyperlink w:history="0" r:id="rId12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st32.013</w:t>
              </w:r>
            </w:hyperlink>
          </w:p>
        </w:tc>
        <w:tc>
          <w:tcPr>
            <w:tcW w:w="8050" w:type="dxa"/>
            <w:vAlign w:val="center"/>
          </w:tcPr>
          <w:p>
            <w:pPr>
              <w:pStyle w:val="0"/>
            </w:pPr>
            <w:r>
              <w:rPr>
                <w:sz w:val="20"/>
              </w:rPr>
              <w:t xml:space="preserve">Операции по поводу грыж, взрослые (уровень 1)</w:t>
            </w:r>
          </w:p>
        </w:tc>
      </w:tr>
      <w:tr>
        <w:tc>
          <w:tcPr>
            <w:tcW w:w="1020" w:type="dxa"/>
            <w:vAlign w:val="center"/>
          </w:tcPr>
          <w:p>
            <w:pPr>
              <w:pStyle w:val="0"/>
              <w:jc w:val="center"/>
            </w:pPr>
            <w:hyperlink w:history="0" r:id="rId12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st32.014</w:t>
              </w:r>
            </w:hyperlink>
          </w:p>
        </w:tc>
        <w:tc>
          <w:tcPr>
            <w:tcW w:w="8050" w:type="dxa"/>
            <w:vAlign w:val="center"/>
          </w:tcPr>
          <w:p>
            <w:pPr>
              <w:pStyle w:val="0"/>
            </w:pPr>
            <w:r>
              <w:rPr>
                <w:sz w:val="20"/>
              </w:rPr>
              <w:t xml:space="preserve">Операции по поводу грыж, взрослые (уровень 2)</w:t>
            </w:r>
          </w:p>
        </w:tc>
      </w:tr>
      <w:tr>
        <w:tc>
          <w:tcPr>
            <w:tcW w:w="1020" w:type="dxa"/>
            <w:vAlign w:val="center"/>
          </w:tcPr>
          <w:p>
            <w:pPr>
              <w:pStyle w:val="0"/>
              <w:jc w:val="center"/>
            </w:pPr>
            <w:hyperlink w:history="0" r:id="rId12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st32.015</w:t>
              </w:r>
            </w:hyperlink>
          </w:p>
        </w:tc>
        <w:tc>
          <w:tcPr>
            <w:tcW w:w="8050" w:type="dxa"/>
            <w:vAlign w:val="center"/>
          </w:tcPr>
          <w:p>
            <w:pPr>
              <w:pStyle w:val="0"/>
            </w:pPr>
            <w:r>
              <w:rPr>
                <w:sz w:val="20"/>
              </w:rPr>
              <w:t xml:space="preserve">Операции по поводу грыж, взрослые (уровень 3)</w:t>
            </w:r>
          </w:p>
        </w:tc>
      </w:tr>
      <w:tr>
        <w:tc>
          <w:tcPr>
            <w:tcW w:w="1020" w:type="dxa"/>
            <w:vAlign w:val="center"/>
          </w:tcPr>
          <w:p>
            <w:pPr>
              <w:pStyle w:val="0"/>
              <w:jc w:val="center"/>
            </w:pPr>
            <w:hyperlink w:history="0" r:id="rId12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st36.001</w:t>
              </w:r>
            </w:hyperlink>
          </w:p>
        </w:tc>
        <w:tc>
          <w:tcPr>
            <w:tcW w:w="8050" w:type="dxa"/>
            <w:vAlign w:val="center"/>
          </w:tcPr>
          <w:p>
            <w:pPr>
              <w:pStyle w:val="0"/>
            </w:pPr>
            <w:r>
              <w:rPr>
                <w:sz w:val="20"/>
              </w:rPr>
              <w:t xml:space="preserve">Комплексное лечение с применением препаратов иммуноглобулина</w:t>
            </w:r>
          </w:p>
        </w:tc>
      </w:tr>
      <w:tr>
        <w:tc>
          <w:tcPr>
            <w:tcW w:w="1020" w:type="dxa"/>
            <w:vAlign w:val="center"/>
          </w:tcPr>
          <w:p>
            <w:pPr>
              <w:pStyle w:val="0"/>
              <w:jc w:val="center"/>
            </w:pPr>
            <w:hyperlink w:history="0" r:id="rId12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st36.007</w:t>
              </w:r>
            </w:hyperlink>
          </w:p>
        </w:tc>
        <w:tc>
          <w:tcPr>
            <w:tcW w:w="8050" w:type="dxa"/>
            <w:vAlign w:val="center"/>
          </w:tcPr>
          <w:p>
            <w:pPr>
              <w:pStyle w:val="0"/>
            </w:pPr>
            <w:r>
              <w:rPr>
                <w:sz w:val="20"/>
              </w:rPr>
              <w:t xml:space="preserve">Установка, замена, заправка помп для лекарственных препаратов</w:t>
            </w:r>
          </w:p>
        </w:tc>
      </w:tr>
      <w:tr>
        <w:tc>
          <w:tcPr>
            <w:tcW w:w="1020" w:type="dxa"/>
            <w:vAlign w:val="center"/>
          </w:tcPr>
          <w:p>
            <w:pPr>
              <w:pStyle w:val="0"/>
              <w:jc w:val="center"/>
            </w:pPr>
            <w:hyperlink w:history="0" r:id="rId12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p>
        </w:tc>
        <w:tc>
          <w:tcPr>
            <w:tcW w:w="8050" w:type="dxa"/>
            <w:vAlign w:val="center"/>
          </w:tcPr>
          <w:p>
            <w:pPr>
              <w:pStyle w:val="0"/>
            </w:pPr>
            <w:r>
              <w:rPr>
                <w:sz w:val="20"/>
              </w:rPr>
              <w:t xml:space="preserve">Реинфузия аутокрови</w:t>
            </w:r>
          </w:p>
        </w:tc>
      </w:tr>
      <w:tr>
        <w:tc>
          <w:tcPr>
            <w:tcW w:w="1020" w:type="dxa"/>
            <w:vAlign w:val="center"/>
          </w:tcPr>
          <w:p>
            <w:pPr>
              <w:pStyle w:val="0"/>
              <w:jc w:val="center"/>
            </w:pPr>
            <w:hyperlink w:history="0" r:id="rId12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p>
        </w:tc>
        <w:tc>
          <w:tcPr>
            <w:tcW w:w="8050" w:type="dxa"/>
            <w:vAlign w:val="center"/>
          </w:tcPr>
          <w:p>
            <w:pPr>
              <w:pStyle w:val="0"/>
            </w:pPr>
            <w:r>
              <w:rPr>
                <w:sz w:val="20"/>
              </w:rPr>
              <w:t xml:space="preserve">Баллонная внутриаортальная контрпульсация</w:t>
            </w:r>
          </w:p>
        </w:tc>
      </w:tr>
      <w:tr>
        <w:tc>
          <w:tcPr>
            <w:tcW w:w="1020" w:type="dxa"/>
            <w:vAlign w:val="center"/>
          </w:tcPr>
          <w:p>
            <w:pPr>
              <w:pStyle w:val="0"/>
              <w:jc w:val="center"/>
            </w:pPr>
            <w:hyperlink w:history="0" r:id="rId12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p>
        </w:tc>
        <w:tc>
          <w:tcPr>
            <w:tcW w:w="8050" w:type="dxa"/>
            <w:vAlign w:val="center"/>
          </w:tcPr>
          <w:p>
            <w:pPr>
              <w:pStyle w:val="0"/>
            </w:pPr>
            <w:r>
              <w:rPr>
                <w:sz w:val="20"/>
              </w:rPr>
              <w:t xml:space="preserve">Экстракорпоральная мембранная оксигенация</w:t>
            </w:r>
          </w:p>
        </w:tc>
      </w:tr>
      <w:tr>
        <w:tc>
          <w:tcPr>
            <w:tcW w:w="1020" w:type="dxa"/>
            <w:vAlign w:val="center"/>
          </w:tcPr>
          <w:p>
            <w:pPr>
              <w:pStyle w:val="0"/>
              <w:jc w:val="center"/>
            </w:pPr>
            <w:hyperlink w:history="0" r:id="rId12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st36.024</w:t>
              </w:r>
            </w:hyperlink>
          </w:p>
        </w:tc>
        <w:tc>
          <w:tcPr>
            <w:tcW w:w="8050" w:type="dxa"/>
            <w:vAlign w:val="center"/>
          </w:tcPr>
          <w:p>
            <w:pPr>
              <w:pStyle w:val="0"/>
            </w:pPr>
            <w:r>
              <w:rPr>
                <w:sz w:val="20"/>
              </w:rPr>
              <w:t xml:space="preserve">Радиойодтерапия</w:t>
            </w:r>
          </w:p>
        </w:tc>
      </w:tr>
      <w:tr>
        <w:tc>
          <w:tcPr>
            <w:tcW w:w="1020" w:type="dxa"/>
            <w:vAlign w:val="center"/>
          </w:tcPr>
          <w:p>
            <w:pPr>
              <w:pStyle w:val="0"/>
              <w:jc w:val="center"/>
            </w:pPr>
            <w:hyperlink w:history="0" r:id="rId12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st36.027</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r>
      <w:tr>
        <w:tc>
          <w:tcPr>
            <w:tcW w:w="1020" w:type="dxa"/>
            <w:vAlign w:val="center"/>
          </w:tcPr>
          <w:p>
            <w:pPr>
              <w:pStyle w:val="0"/>
              <w:jc w:val="center"/>
            </w:pPr>
            <w:hyperlink w:history="0" r:id="rId12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r>
      <w:tr>
        <w:tc>
          <w:tcPr>
            <w:tcW w:w="1020" w:type="dxa"/>
            <w:vAlign w:val="center"/>
          </w:tcPr>
          <w:p>
            <w:pPr>
              <w:pStyle w:val="0"/>
              <w:jc w:val="center"/>
            </w:pPr>
            <w:hyperlink w:history="0" r:id="rId12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st36.029</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r>
      <w:tr>
        <w:tc>
          <w:tcPr>
            <w:tcW w:w="1020" w:type="dxa"/>
            <w:vAlign w:val="center"/>
          </w:tcPr>
          <w:p>
            <w:pPr>
              <w:pStyle w:val="0"/>
              <w:jc w:val="center"/>
            </w:pPr>
            <w:hyperlink w:history="0" r:id="rId12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st36.030</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r>
      <w:tr>
        <w:tc>
          <w:tcPr>
            <w:tcW w:w="1020" w:type="dxa"/>
            <w:vAlign w:val="center"/>
          </w:tcPr>
          <w:p>
            <w:pPr>
              <w:pStyle w:val="0"/>
              <w:jc w:val="center"/>
            </w:pPr>
            <w:hyperlink w:history="0" r:id="rId12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st36.031</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r>
      <w:tr>
        <w:tc>
          <w:tcPr>
            <w:tcW w:w="1020" w:type="dxa"/>
            <w:vAlign w:val="center"/>
          </w:tcPr>
          <w:p>
            <w:pPr>
              <w:pStyle w:val="0"/>
              <w:jc w:val="center"/>
            </w:pPr>
            <w:hyperlink w:history="0" r:id="rId12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st36.032</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r>
      <w:tr>
        <w:tc>
          <w:tcPr>
            <w:tcW w:w="1020" w:type="dxa"/>
            <w:vAlign w:val="center"/>
          </w:tcPr>
          <w:p>
            <w:pPr>
              <w:pStyle w:val="0"/>
              <w:jc w:val="center"/>
            </w:pPr>
            <w:hyperlink w:history="0" r:id="rId12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st36.033</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r>
      <w:tr>
        <w:tc>
          <w:tcPr>
            <w:tcW w:w="1020" w:type="dxa"/>
            <w:vAlign w:val="center"/>
          </w:tcPr>
          <w:p>
            <w:pPr>
              <w:pStyle w:val="0"/>
              <w:jc w:val="center"/>
            </w:pPr>
            <w:hyperlink w:history="0" r:id="rId12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st36.034</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r>
      <w:tr>
        <w:tc>
          <w:tcPr>
            <w:tcW w:w="1020" w:type="dxa"/>
            <w:vAlign w:val="center"/>
          </w:tcPr>
          <w:p>
            <w:pPr>
              <w:pStyle w:val="0"/>
              <w:jc w:val="center"/>
            </w:pPr>
            <w:hyperlink w:history="0" r:id="rId12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st36.035</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r>
      <w:tr>
        <w:tc>
          <w:tcPr>
            <w:tcW w:w="1020" w:type="dxa"/>
            <w:vAlign w:val="center"/>
          </w:tcPr>
          <w:p>
            <w:pPr>
              <w:pStyle w:val="0"/>
              <w:jc w:val="center"/>
            </w:pPr>
            <w:hyperlink w:history="0" r:id="rId12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st36.036</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r>
      <w:tr>
        <w:tc>
          <w:tcPr>
            <w:tcW w:w="1020" w:type="dxa"/>
            <w:vAlign w:val="center"/>
          </w:tcPr>
          <w:p>
            <w:pPr>
              <w:pStyle w:val="0"/>
              <w:jc w:val="center"/>
            </w:pPr>
            <w:hyperlink w:history="0" r:id="rId12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st36.037</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r>
      <w:tr>
        <w:tc>
          <w:tcPr>
            <w:tcW w:w="1020" w:type="dxa"/>
            <w:vAlign w:val="center"/>
          </w:tcPr>
          <w:p>
            <w:pPr>
              <w:pStyle w:val="0"/>
              <w:jc w:val="center"/>
            </w:pPr>
            <w:hyperlink w:history="0" r:id="rId12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st36.038</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r>
      <w:tr>
        <w:tc>
          <w:tcPr>
            <w:tcW w:w="1020" w:type="dxa"/>
            <w:vAlign w:val="center"/>
          </w:tcPr>
          <w:p>
            <w:pPr>
              <w:pStyle w:val="0"/>
              <w:jc w:val="center"/>
            </w:pPr>
            <w:hyperlink w:history="0" r:id="rId12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st36.039</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r>
      <w:tr>
        <w:tc>
          <w:tcPr>
            <w:tcW w:w="1020" w:type="dxa"/>
            <w:vAlign w:val="center"/>
          </w:tcPr>
          <w:p>
            <w:pPr>
              <w:pStyle w:val="0"/>
              <w:jc w:val="center"/>
            </w:pPr>
            <w:hyperlink w:history="0" r:id="rId12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st36.040</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r>
      <w:tr>
        <w:tc>
          <w:tcPr>
            <w:tcW w:w="1020" w:type="dxa"/>
            <w:vAlign w:val="center"/>
          </w:tcPr>
          <w:p>
            <w:pPr>
              <w:pStyle w:val="0"/>
              <w:jc w:val="center"/>
            </w:pPr>
            <w:hyperlink w:history="0" r:id="rId12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st36.041</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r>
      <w:tr>
        <w:tc>
          <w:tcPr>
            <w:tcW w:w="1020" w:type="dxa"/>
            <w:vAlign w:val="center"/>
          </w:tcPr>
          <w:p>
            <w:pPr>
              <w:pStyle w:val="0"/>
              <w:jc w:val="center"/>
            </w:pPr>
            <w:hyperlink w:history="0" r:id="rId12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st36.042</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r>
      <w:tr>
        <w:tc>
          <w:tcPr>
            <w:tcW w:w="1020" w:type="dxa"/>
            <w:vAlign w:val="center"/>
          </w:tcPr>
          <w:p>
            <w:pPr>
              <w:pStyle w:val="0"/>
              <w:jc w:val="center"/>
            </w:pPr>
            <w:hyperlink w:history="0" r:id="rId12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st36.043</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r>
      <w:tr>
        <w:tc>
          <w:tcPr>
            <w:tcW w:w="1020" w:type="dxa"/>
            <w:vAlign w:val="center"/>
          </w:tcPr>
          <w:p>
            <w:pPr>
              <w:pStyle w:val="0"/>
              <w:jc w:val="center"/>
            </w:pPr>
            <w:hyperlink w:history="0" r:id="rId12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st36.044</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r>
      <w:tr>
        <w:tc>
          <w:tcPr>
            <w:tcW w:w="1020" w:type="dxa"/>
            <w:vAlign w:val="center"/>
          </w:tcPr>
          <w:p>
            <w:pPr>
              <w:pStyle w:val="0"/>
              <w:jc w:val="center"/>
            </w:pPr>
            <w:hyperlink w:history="0" r:id="rId12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st36.045</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r>
      <w:tr>
        <w:tc>
          <w:tcPr>
            <w:tcW w:w="1020" w:type="dxa"/>
            <w:vAlign w:val="center"/>
          </w:tcPr>
          <w:p>
            <w:pPr>
              <w:pStyle w:val="0"/>
              <w:jc w:val="center"/>
            </w:pPr>
            <w:hyperlink w:history="0" r:id="rId12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st36.046</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r>
      <w:tr>
        <w:tc>
          <w:tcPr>
            <w:tcW w:w="1020" w:type="dxa"/>
            <w:vAlign w:val="center"/>
          </w:tcPr>
          <w:p>
            <w:pPr>
              <w:pStyle w:val="0"/>
              <w:jc w:val="center"/>
            </w:pPr>
            <w:hyperlink w:history="0" r:id="rId12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r>
      <w:tr>
        <w:tc>
          <w:tcPr>
            <w:tcW w:w="1020" w:type="dxa"/>
            <w:vAlign w:val="center"/>
          </w:tcPr>
          <w:p>
            <w:pPr>
              <w:pStyle w:val="0"/>
              <w:jc w:val="center"/>
            </w:pPr>
            <w:hyperlink w:history="0" r:id="rId12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st37.004</w:t>
              </w:r>
            </w:hyperlink>
          </w:p>
        </w:tc>
        <w:tc>
          <w:tcPr>
            <w:tcW w:w="8050" w:type="dxa"/>
            <w:vAlign w:val="center"/>
          </w:tcPr>
          <w:p>
            <w:pPr>
              <w:pStyle w:val="0"/>
            </w:pPr>
            <w:r>
              <w:rPr>
                <w:sz w:val="20"/>
              </w:rPr>
              <w:t xml:space="preserve">Медицинская реабилитация пациентов с заболеваниями центральной нервной системы (6 баллов по ШРМ)</w:t>
            </w:r>
          </w:p>
        </w:tc>
      </w:tr>
      <w:tr>
        <w:tc>
          <w:tcPr>
            <w:tcW w:w="1020" w:type="dxa"/>
            <w:vAlign w:val="center"/>
          </w:tcPr>
          <w:p>
            <w:pPr>
              <w:pStyle w:val="0"/>
              <w:jc w:val="center"/>
            </w:pPr>
            <w:hyperlink w:history="0" r:id="rId12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p>
        </w:tc>
        <w:tc>
          <w:tcPr>
            <w:tcW w:w="8050" w:type="dxa"/>
            <w:vAlign w:val="center"/>
          </w:tcPr>
          <w:p>
            <w:pPr>
              <w:pStyle w:val="0"/>
            </w:pPr>
            <w:r>
              <w:rPr>
                <w:sz w:val="20"/>
              </w:rPr>
              <w:t xml:space="preserve">Продолжительная медицинская реабилитация пациентов с заболеваниями центральной нервной системы</w:t>
            </w:r>
          </w:p>
        </w:tc>
      </w:tr>
      <w:tr>
        <w:tc>
          <w:tcPr>
            <w:tcW w:w="1020" w:type="dxa"/>
            <w:vAlign w:val="center"/>
          </w:tcPr>
          <w:p>
            <w:pPr>
              <w:pStyle w:val="0"/>
              <w:jc w:val="center"/>
            </w:pPr>
            <w:hyperlink w:history="0" r:id="rId12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p>
        </w:tc>
        <w:tc>
          <w:tcPr>
            <w:tcW w:w="8050" w:type="dxa"/>
            <w:vAlign w:val="center"/>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r>
      <w:tr>
        <w:tc>
          <w:tcPr>
            <w:tcW w:w="1020" w:type="dxa"/>
            <w:vAlign w:val="center"/>
          </w:tcPr>
          <w:p>
            <w:pPr>
              <w:pStyle w:val="0"/>
              <w:jc w:val="center"/>
            </w:pPr>
            <w:hyperlink w:history="0" r:id="rId12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p>
        </w:tc>
        <w:tc>
          <w:tcPr>
            <w:tcW w:w="8050" w:type="dxa"/>
            <w:vAlign w:val="center"/>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r>
    </w:tbl>
    <w:p>
      <w:pPr>
        <w:pStyle w:val="0"/>
        <w:jc w:val="both"/>
      </w:pPr>
      <w:r>
        <w:rPr>
          <w:sz w:val="20"/>
        </w:rPr>
      </w:r>
    </w:p>
    <w:p>
      <w:pPr>
        <w:pStyle w:val="0"/>
        <w:ind w:firstLine="540"/>
        <w:jc w:val="both"/>
      </w:pPr>
      <w:r>
        <w:rPr>
          <w:sz w:val="20"/>
        </w:rPr>
        <w:t xml:space="preserve">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3867" w:name="P3867"/>
    <w:bookmarkEnd w:id="3867"/>
    <w:p>
      <w:pPr>
        <w:pStyle w:val="2"/>
        <w:jc w:val="center"/>
      </w:pPr>
      <w:r>
        <w:rPr>
          <w:sz w:val="20"/>
        </w:rPr>
        <w:t xml:space="preserve">РАСШИФРОВКА</w:t>
      </w:r>
    </w:p>
    <w:p>
      <w:pPr>
        <w:pStyle w:val="2"/>
        <w:jc w:val="center"/>
      </w:pPr>
      <w:r>
        <w:rPr>
          <w:sz w:val="20"/>
        </w:rPr>
        <w:t xml:space="preserve">КЛИНИКО-СТАТИСТИЧЕСКИХ ГРУПП ЗАБОЛЕВАНИЙ ДЛЯ ОПЛАТЫ</w:t>
      </w:r>
    </w:p>
    <w:p>
      <w:pPr>
        <w:pStyle w:val="2"/>
        <w:jc w:val="center"/>
      </w:pPr>
      <w:r>
        <w:rPr>
          <w:sz w:val="20"/>
        </w:rPr>
        <w:t xml:space="preserve">МЕДИЦИНСКОЙ ПОМОЩИ, ОКАЗАННОЙ В СТАЦИОНАРНЫХ УСЛОВИЯХ</w:t>
      </w:r>
    </w:p>
    <w:p>
      <w:pPr>
        <w:pStyle w:val="0"/>
        <w:jc w:val="both"/>
      </w:pPr>
      <w:r>
        <w:rPr>
          <w:sz w:val="20"/>
        </w:rPr>
      </w:r>
    </w:p>
    <w:p>
      <w:pPr>
        <w:pStyle w:val="0"/>
        <w:jc w:val="center"/>
      </w:pPr>
      <w:r>
        <w:rPr>
          <w:sz w:val="20"/>
        </w:rPr>
        <w:t xml:space="preserve">Файл "Расшифровка групп КС 2023.xlsx"</w:t>
      </w:r>
    </w:p>
    <w:p>
      <w:pPr>
        <w:pStyle w:val="0"/>
        <w:jc w:val="center"/>
      </w:pPr>
      <w:r>
        <w:rPr>
          <w:sz w:val="20"/>
        </w:rPr>
        <w:t xml:space="preserve">(размещен в электронном виде на официальном сайте</w:t>
      </w:r>
    </w:p>
    <w:p>
      <w:pPr>
        <w:pStyle w:val="0"/>
        <w:jc w:val="center"/>
      </w:pPr>
      <w:r>
        <w:rPr>
          <w:sz w:val="20"/>
        </w:rPr>
        <w:t xml:space="preserve">Федерального фонда обязательного медицинского страхования</w:t>
      </w:r>
    </w:p>
    <w:p>
      <w:pPr>
        <w:pStyle w:val="0"/>
        <w:jc w:val="center"/>
      </w:pPr>
      <w:r>
        <w:rPr>
          <w:sz w:val="20"/>
        </w:rPr>
        <w:t xml:space="preserve">в сети Интернет в разделе "Документы")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3882" w:name="P3882"/>
    <w:bookmarkEnd w:id="3882"/>
    <w:p>
      <w:pPr>
        <w:pStyle w:val="2"/>
        <w:jc w:val="center"/>
      </w:pPr>
      <w:r>
        <w:rPr>
          <w:sz w:val="20"/>
        </w:rPr>
        <w:t xml:space="preserve">РАСШИФРОВКА</w:t>
      </w:r>
    </w:p>
    <w:p>
      <w:pPr>
        <w:pStyle w:val="2"/>
        <w:jc w:val="center"/>
      </w:pPr>
      <w:r>
        <w:rPr>
          <w:sz w:val="20"/>
        </w:rPr>
        <w:t xml:space="preserve">КЛИНИКО-СТАТИСТИЧЕСКИХ ГРУПП ЗАБОЛЕВАНИЙ ДЛЯ ОПЛАТЫ</w:t>
      </w:r>
    </w:p>
    <w:p>
      <w:pPr>
        <w:pStyle w:val="2"/>
        <w:jc w:val="center"/>
      </w:pPr>
      <w:r>
        <w:rPr>
          <w:sz w:val="20"/>
        </w:rPr>
        <w:t xml:space="preserve">МЕДИЦИНСКОЙ ПОМОЩИ, ОКАЗАННОЙ В УСЛОВИЯХ</w:t>
      </w:r>
    </w:p>
    <w:p>
      <w:pPr>
        <w:pStyle w:val="2"/>
        <w:jc w:val="center"/>
      </w:pPr>
      <w:r>
        <w:rPr>
          <w:sz w:val="20"/>
        </w:rPr>
        <w:t xml:space="preserve">ДНЕВНОГО СТАЦИОНАРА</w:t>
      </w:r>
    </w:p>
    <w:p>
      <w:pPr>
        <w:pStyle w:val="0"/>
        <w:jc w:val="both"/>
      </w:pPr>
      <w:r>
        <w:rPr>
          <w:sz w:val="20"/>
        </w:rPr>
      </w:r>
    </w:p>
    <w:p>
      <w:pPr>
        <w:pStyle w:val="0"/>
        <w:jc w:val="center"/>
      </w:pPr>
      <w:r>
        <w:rPr>
          <w:sz w:val="20"/>
        </w:rPr>
        <w:t xml:space="preserve">Файл "Расшифровка групп ДС 2023.xlsx"</w:t>
      </w:r>
    </w:p>
    <w:p>
      <w:pPr>
        <w:pStyle w:val="0"/>
        <w:jc w:val="center"/>
      </w:pPr>
      <w:r>
        <w:rPr>
          <w:sz w:val="20"/>
        </w:rPr>
        <w:t xml:space="preserve">(размещен в электронном виде на официальном сайте</w:t>
      </w:r>
    </w:p>
    <w:p>
      <w:pPr>
        <w:pStyle w:val="0"/>
        <w:jc w:val="center"/>
      </w:pPr>
      <w:r>
        <w:rPr>
          <w:sz w:val="20"/>
        </w:rPr>
        <w:t xml:space="preserve">Федерального фонда обязательного медицинского страхования</w:t>
      </w:r>
    </w:p>
    <w:p>
      <w:pPr>
        <w:pStyle w:val="0"/>
        <w:jc w:val="center"/>
      </w:pPr>
      <w:r>
        <w:rPr>
          <w:sz w:val="20"/>
        </w:rPr>
        <w:t xml:space="preserve">в сети Интернет в разделе "Документы")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p>
      <w:pPr>
        <w:pStyle w:val="2"/>
        <w:outlineLvl w:val="2"/>
        <w:jc w:val="center"/>
      </w:pPr>
      <w:r>
        <w:rPr>
          <w:sz w:val="20"/>
        </w:rPr>
        <w:t xml:space="preserve">1. СПРАВОЧНИКИ РАСШИФРОВКИ ГРУПП</w:t>
      </w:r>
    </w:p>
    <w:p>
      <w:pPr>
        <w:pStyle w:val="0"/>
        <w:jc w:val="both"/>
      </w:pPr>
      <w:r>
        <w:rPr>
          <w:sz w:val="20"/>
        </w:rPr>
      </w:r>
    </w:p>
    <w:p>
      <w:pPr>
        <w:pStyle w:val="0"/>
        <w:ind w:firstLine="540"/>
        <w:jc w:val="both"/>
      </w:pPr>
      <w:r>
        <w:rPr>
          <w:sz w:val="20"/>
        </w:rPr>
        <w:t xml:space="preserve">Файлы "Расшифровка групп", являющиеся </w:t>
      </w:r>
      <w:hyperlink w:history="0" w:anchor="P3677" w:tooltip="ПЕРЕЧЕНЬ">
        <w:r>
          <w:rPr>
            <w:sz w:val="20"/>
            <w:color w:val="0000ff"/>
          </w:rPr>
          <w:t xml:space="preserve">Приложением 6</w:t>
        </w:r>
      </w:hyperlink>
      <w:r>
        <w:rPr>
          <w:sz w:val="20"/>
        </w:rPr>
        <w:t xml:space="preserve"> и </w:t>
      </w:r>
      <w:hyperlink w:history="0" w:anchor="P3882" w:tooltip="РАСШИФРОВКА">
        <w:r>
          <w:rPr>
            <w:sz w:val="20"/>
            <w:color w:val="0000ff"/>
          </w:rPr>
          <w:t xml:space="preserve">7</w:t>
        </w:r>
      </w:hyperlink>
      <w:r>
        <w:rPr>
          <w:sz w:val="20"/>
        </w:rPr>
        <w:t xml:space="preserve"> к настоящим рекомендациям, имеют одинаковую структуру и состоят из следующих листов, содержащих соответствующие справочники:</w:t>
      </w:r>
    </w:p>
    <w:p>
      <w:pPr>
        <w:pStyle w:val="0"/>
        <w:spacing w:before="200" w:line-rule="auto"/>
        <w:ind w:firstLine="540"/>
        <w:jc w:val="both"/>
      </w:pPr>
      <w:r>
        <w:rPr>
          <w:sz w:val="20"/>
        </w:rPr>
        <w:t xml:space="preserve">- "КСГ" - перечень КСГ и коэффициенты относительной затратоемкости в соответствии с </w:t>
      </w:r>
      <w:hyperlink w:history="0" r:id="rId12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 "МКБ 10" - </w:t>
      </w:r>
      <w:hyperlink w:history="0" r:id="rId128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справочник</w:t>
        </w:r>
      </w:hyperlink>
      <w:r>
        <w:rPr>
          <w:sz w:val="20"/>
        </w:rPr>
        <w:t xml:space="preserve"> кодов МКБ 10 с указанием для каждого кода, включенного в группировку, номеров КСГ, к которым может быть отнесен данный код диагноза;</w:t>
      </w:r>
    </w:p>
    <w:p>
      <w:pPr>
        <w:pStyle w:val="0"/>
        <w:spacing w:before="200" w:line-rule="auto"/>
        <w:ind w:firstLine="540"/>
        <w:jc w:val="both"/>
      </w:pPr>
      <w:r>
        <w:rPr>
          <w:sz w:val="20"/>
        </w:rPr>
        <w:t xml:space="preserve">- "Номенклатура" - справочник кодов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с указанием для каждого кода услуги, включенного в группировку, номеров КСГ, к которым может быть отнесен данный код;</w:t>
      </w:r>
    </w:p>
    <w:p>
      <w:pPr>
        <w:pStyle w:val="0"/>
        <w:spacing w:before="200" w:line-rule="auto"/>
        <w:ind w:firstLine="540"/>
        <w:jc w:val="both"/>
      </w:pPr>
      <w:r>
        <w:rPr>
          <w:sz w:val="20"/>
        </w:rPr>
        <w:t xml:space="preserve">- "Онкология, схемы ЛТ" -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pPr>
        <w:pStyle w:val="0"/>
        <w:spacing w:before="200" w:line-rule="auto"/>
        <w:ind w:firstLine="540"/>
        <w:jc w:val="both"/>
      </w:pPr>
      <w:r>
        <w:rPr>
          <w:sz w:val="20"/>
        </w:rPr>
        <w:t xml:space="preserve">"ХГC, схемы ЛТ" - справочник схем лекарственной терапии при хроническом вирусном гепатите C с указанием для каждой схемы номера КСГ, к которой может быть отнесен случай госпитализации с применением данной схемы;</w:t>
      </w:r>
    </w:p>
    <w:p>
      <w:pPr>
        <w:pStyle w:val="0"/>
        <w:spacing w:before="200" w:line-rule="auto"/>
        <w:ind w:firstLine="540"/>
        <w:jc w:val="both"/>
      </w:pPr>
      <w:r>
        <w:rPr>
          <w:sz w:val="20"/>
        </w:rPr>
        <w:t xml:space="preserve">- "ГИБП, схемы ЛТ" - справочник схем лекарственной терапии с применением генно-инженерных биологических препаратов и селективных иммунодепрессантов с указанием для каждой схемы номера КСГ, к которой может быть отнесен случай госпитализации с применением данной схемы;</w:t>
      </w:r>
    </w:p>
    <w:p>
      <w:pPr>
        <w:pStyle w:val="0"/>
        <w:spacing w:before="200" w:line-rule="auto"/>
        <w:ind w:firstLine="540"/>
        <w:jc w:val="both"/>
      </w:pPr>
      <w:r>
        <w:rPr>
          <w:sz w:val="20"/>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pPr>
        <w:pStyle w:val="0"/>
        <w:spacing w:before="200" w:line-rule="auto"/>
        <w:ind w:firstLine="540"/>
        <w:jc w:val="both"/>
      </w:pPr>
      <w:r>
        <w:rPr>
          <w:sz w:val="20"/>
        </w:rPr>
        <w:t xml:space="preserve">- "ДКК" - справочник кодов иных классификационных критериев (в дополнение к справочникам "Онкология, схемы ЛТ", "ХГC, схемы ЛТ", "ГИБП, схемы ЛТ" и "МНН ЛП", используемых для отнесения случая госпитализации к определенным КСГ;</w:t>
      </w:r>
    </w:p>
    <w:p>
      <w:pPr>
        <w:pStyle w:val="0"/>
        <w:spacing w:before="200" w:line-rule="auto"/>
        <w:ind w:firstLine="540"/>
        <w:jc w:val="both"/>
      </w:pPr>
      <w:r>
        <w:rPr>
          <w:sz w:val="20"/>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pPr>
        <w:pStyle w:val="0"/>
        <w:spacing w:before="200" w:line-rule="auto"/>
        <w:ind w:firstLine="540"/>
        <w:jc w:val="both"/>
      </w:pPr>
      <w:r>
        <w:rPr>
          <w:sz w:val="20"/>
        </w:rPr>
        <w:t xml:space="preserve">- "Группировщик детальный" - таблица, соответствующая листу "Группировщик", с расшифровкой кодов основных справочников;</w:t>
      </w:r>
    </w:p>
    <w:p>
      <w:pPr>
        <w:pStyle w:val="0"/>
        <w:spacing w:before="200" w:line-rule="auto"/>
        <w:ind w:firstLine="540"/>
        <w:jc w:val="both"/>
      </w:pPr>
      <w:r>
        <w:rPr>
          <w:sz w:val="20"/>
        </w:rPr>
        <w:t xml:space="preserve">-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pPr>
        <w:pStyle w:val="0"/>
        <w:jc w:val="both"/>
      </w:pPr>
      <w:r>
        <w:rPr>
          <w:sz w:val="20"/>
        </w:rPr>
      </w:r>
    </w:p>
    <w:p>
      <w:pPr>
        <w:pStyle w:val="2"/>
        <w:outlineLvl w:val="3"/>
        <w:ind w:firstLine="540"/>
        <w:jc w:val="both"/>
      </w:pPr>
      <w:r>
        <w:rPr>
          <w:sz w:val="20"/>
        </w:rPr>
        <w:t xml:space="preserve">1.1. Справочник КСГ</w:t>
      </w:r>
    </w:p>
    <w:p>
      <w:pPr>
        <w:pStyle w:val="0"/>
        <w:jc w:val="both"/>
      </w:pPr>
      <w:r>
        <w:rPr>
          <w:sz w:val="20"/>
        </w:rPr>
      </w:r>
    </w:p>
    <w:p>
      <w:pPr>
        <w:pStyle w:val="0"/>
        <w:ind w:firstLine="540"/>
        <w:jc w:val="both"/>
      </w:pPr>
      <w:r>
        <w:rPr>
          <w:sz w:val="20"/>
        </w:rPr>
        <w:t xml:space="preserve">В файле MS Excel "Расшифровка групп" на листе "КСГ" содержится перечень КСГ и коэффициенты относительной затратоемкости в соответствии с </w:t>
      </w:r>
      <w:hyperlink w:history="0" r:id="rId12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 следующем формате:</w:t>
      </w:r>
    </w:p>
    <w:p>
      <w:pPr>
        <w:pStyle w:val="0"/>
        <w:jc w:val="both"/>
      </w:pPr>
      <w:r>
        <w:rPr>
          <w:sz w:val="20"/>
        </w:rPr>
      </w:r>
    </w:p>
    <w:p>
      <w:pPr>
        <w:pStyle w:val="0"/>
        <w:jc w:val="center"/>
      </w:pPr>
      <w:r>
        <w:rPr>
          <w:sz w:val="20"/>
        </w:rPr>
        <w:t xml:space="preserve">Структура справочника "КСГ"</w:t>
      </w:r>
    </w:p>
    <w:p>
      <w:pPr>
        <w:pStyle w:val="0"/>
        <w:jc w:val="center"/>
      </w:pPr>
      <w:r>
        <w:rPr>
          <w:sz w:val="20"/>
        </w:rPr>
        <w:t xml:space="preserve">(лист "КСГ"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61"/>
        <w:gridCol w:w="4082"/>
      </w:tblGrid>
      <w:tr>
        <w:tc>
          <w:tcPr>
            <w:tcW w:w="1928" w:type="dxa"/>
          </w:tcPr>
          <w:p>
            <w:pPr>
              <w:pStyle w:val="0"/>
              <w:jc w:val="center"/>
            </w:pPr>
            <w:r>
              <w:rPr>
                <w:sz w:val="20"/>
              </w:rPr>
              <w:t xml:space="preserve">Наименование столбца</w:t>
            </w:r>
          </w:p>
        </w:tc>
        <w:tc>
          <w:tcPr>
            <w:tcW w:w="3061" w:type="dxa"/>
          </w:tcPr>
          <w:p>
            <w:pPr>
              <w:pStyle w:val="0"/>
              <w:jc w:val="center"/>
            </w:pPr>
            <w:r>
              <w:rPr>
                <w:sz w:val="20"/>
              </w:rPr>
              <w:t xml:space="preserve">Описание</w:t>
            </w:r>
          </w:p>
        </w:tc>
        <w:tc>
          <w:tcPr>
            <w:tcW w:w="4082" w:type="dxa"/>
          </w:tcPr>
          <w:p>
            <w:pPr>
              <w:pStyle w:val="0"/>
              <w:jc w:val="center"/>
            </w:pPr>
            <w:r>
              <w:rPr>
                <w:sz w:val="20"/>
              </w:rPr>
              <w:t xml:space="preserve">Примечание</w:t>
            </w:r>
          </w:p>
        </w:tc>
      </w:tr>
      <w:tr>
        <w:tc>
          <w:tcPr>
            <w:tcW w:w="1928" w:type="dxa"/>
            <w:vAlign w:val="center"/>
          </w:tcPr>
          <w:p>
            <w:pPr>
              <w:pStyle w:val="0"/>
              <w:jc w:val="center"/>
            </w:pPr>
            <w:r>
              <w:rPr>
                <w:sz w:val="20"/>
              </w:rPr>
              <w:t xml:space="preserve">КСГ</w:t>
            </w:r>
          </w:p>
        </w:tc>
        <w:tc>
          <w:tcPr>
            <w:tcW w:w="3061" w:type="dxa"/>
            <w:vAlign w:val="center"/>
          </w:tcPr>
          <w:p>
            <w:pPr>
              <w:pStyle w:val="0"/>
              <w:jc w:val="center"/>
            </w:pPr>
            <w:r>
              <w:rPr>
                <w:sz w:val="20"/>
              </w:rPr>
              <w:t xml:space="preserve">Номер КСГ</w:t>
            </w:r>
          </w:p>
        </w:tc>
        <w:tc>
          <w:tcPr>
            <w:tcW w:w="4082" w:type="dxa"/>
            <w:vAlign w:val="center"/>
            <w:vMerge w:val="restart"/>
          </w:tcPr>
          <w:p>
            <w:pPr>
              <w:pStyle w:val="0"/>
              <w:jc w:val="center"/>
            </w:pPr>
            <w:r>
              <w:rPr>
                <w:sz w:val="20"/>
              </w:rPr>
              <w:t xml:space="preserve">В соответствии с </w:t>
            </w:r>
            <w:hyperlink w:history="0" r:id="rId12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4</w:t>
              </w:r>
            </w:hyperlink>
            <w:r>
              <w:rPr>
                <w:sz w:val="20"/>
              </w:rPr>
              <w:t xml:space="preserve"> к программе государственных гарантий бесплатного оказания гражданам медицинской помощи</w:t>
            </w:r>
          </w:p>
        </w:tc>
      </w:tr>
      <w:tr>
        <w:tc>
          <w:tcPr>
            <w:tcW w:w="1928" w:type="dxa"/>
            <w:vAlign w:val="center"/>
          </w:tcPr>
          <w:p>
            <w:pPr>
              <w:pStyle w:val="0"/>
              <w:jc w:val="center"/>
            </w:pPr>
            <w:r>
              <w:rPr>
                <w:sz w:val="20"/>
              </w:rPr>
              <w:t xml:space="preserve">Наименование КСГ</w:t>
            </w:r>
          </w:p>
        </w:tc>
        <w:tc>
          <w:tcPr>
            <w:tcW w:w="3061" w:type="dxa"/>
            <w:vAlign w:val="center"/>
          </w:tcPr>
          <w:p>
            <w:pPr>
              <w:pStyle w:val="0"/>
              <w:jc w:val="center"/>
            </w:pPr>
            <w:r>
              <w:rPr>
                <w:sz w:val="20"/>
              </w:rPr>
              <w:t xml:space="preserve">Наименование КСГ</w:t>
            </w:r>
          </w:p>
        </w:tc>
        <w:tc>
          <w:tcPr>
            <w:vMerge w:val="continue"/>
          </w:tcPr>
          <w:p/>
        </w:tc>
      </w:tr>
      <w:tr>
        <w:tc>
          <w:tcPr>
            <w:tcW w:w="1928" w:type="dxa"/>
            <w:vAlign w:val="center"/>
          </w:tcPr>
          <w:p>
            <w:pPr>
              <w:pStyle w:val="0"/>
              <w:jc w:val="center"/>
            </w:pPr>
            <w:r>
              <w:rPr>
                <w:sz w:val="20"/>
              </w:rPr>
              <w:t xml:space="preserve">КЗ</w:t>
            </w:r>
          </w:p>
        </w:tc>
        <w:tc>
          <w:tcPr>
            <w:tcW w:w="3061" w:type="dxa"/>
            <w:vAlign w:val="center"/>
          </w:tcPr>
          <w:p>
            <w:pPr>
              <w:pStyle w:val="0"/>
              <w:jc w:val="center"/>
            </w:pPr>
            <w:r>
              <w:rPr>
                <w:sz w:val="20"/>
              </w:rPr>
              <w:t xml:space="preserve">Коэффициент относительной затратоемкости КСГ</w:t>
            </w:r>
          </w:p>
        </w:tc>
        <w:tc>
          <w:tcPr>
            <w:vMerge w:val="continue"/>
          </w:tcPr>
          <w:p/>
        </w:tc>
      </w:tr>
      <w:tr>
        <w:tc>
          <w:tcPr>
            <w:tcW w:w="1928" w:type="dxa"/>
            <w:vAlign w:val="center"/>
          </w:tcPr>
          <w:p>
            <w:pPr>
              <w:pStyle w:val="0"/>
              <w:jc w:val="center"/>
            </w:pPr>
            <w:r>
              <w:rPr>
                <w:sz w:val="20"/>
              </w:rPr>
              <w:t xml:space="preserve">Код профиля</w:t>
            </w:r>
          </w:p>
        </w:tc>
        <w:tc>
          <w:tcPr>
            <w:tcW w:w="3061" w:type="dxa"/>
            <w:vAlign w:val="center"/>
          </w:tcPr>
          <w:p>
            <w:pPr>
              <w:pStyle w:val="0"/>
              <w:jc w:val="center"/>
            </w:pPr>
            <w:r>
              <w:rPr>
                <w:sz w:val="20"/>
              </w:rPr>
              <w:t xml:space="preserve">Код профиля</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Профиль</w:t>
            </w:r>
          </w:p>
        </w:tc>
        <w:tc>
          <w:tcPr>
            <w:tcW w:w="3061" w:type="dxa"/>
            <w:vAlign w:val="center"/>
          </w:tcPr>
          <w:p>
            <w:pPr>
              <w:pStyle w:val="0"/>
              <w:jc w:val="center"/>
            </w:pPr>
            <w:r>
              <w:rPr>
                <w:sz w:val="20"/>
              </w:rPr>
              <w:t xml:space="preserve">Наименование профиля</w:t>
            </w:r>
          </w:p>
        </w:tc>
        <w:tc>
          <w:tcPr>
            <w:tcW w:w="4082" w:type="dxa"/>
            <w:vAlign w:val="center"/>
          </w:tcPr>
          <w:p>
            <w:pPr>
              <w:pStyle w:val="0"/>
              <w:jc w:val="center"/>
            </w:pPr>
            <w:r>
              <w:rPr>
                <w:sz w:val="20"/>
              </w:rPr>
              <w:t xml:space="preserve">В соответствии с </w:t>
            </w:r>
            <w:hyperlink w:history="0" r:id="rId1287"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Минздравсоцразвития России от 17.05.2012 N 555н "Об утверждении номенклатуры коечного фонда по профилям медицинской помощи"</w:t>
            </w:r>
          </w:p>
        </w:tc>
      </w:tr>
      <w:tr>
        <w:tc>
          <w:tcPr>
            <w:tcW w:w="1928" w:type="dxa"/>
            <w:vAlign w:val="center"/>
          </w:tcPr>
          <w:p>
            <w:pPr>
              <w:pStyle w:val="0"/>
              <w:jc w:val="center"/>
            </w:pPr>
            <w:r>
              <w:rPr>
                <w:sz w:val="20"/>
              </w:rPr>
              <w:t xml:space="preserve">Доля з/п и прочих расходов</w:t>
            </w:r>
          </w:p>
        </w:tc>
        <w:tc>
          <w:tcPr>
            <w:tcW w:w="3061" w:type="dxa"/>
            <w:vAlign w:val="center"/>
          </w:tcPr>
          <w:p>
            <w:pPr>
              <w:pStyle w:val="0"/>
              <w:jc w:val="center"/>
            </w:pPr>
            <w:r>
              <w:rPr>
                <w:sz w:val="20"/>
              </w:rPr>
              <w:t xml:space="preserve">Доля заработной платы и прочих расходов в структуре стоимости КСГ</w:t>
            </w:r>
          </w:p>
        </w:tc>
        <w:tc>
          <w:tcPr>
            <w:tcW w:w="4082" w:type="dxa"/>
            <w:vAlign w:val="center"/>
          </w:tcPr>
          <w:p>
            <w:pPr>
              <w:pStyle w:val="0"/>
              <w:jc w:val="center"/>
            </w:pPr>
            <w:r>
              <w:rPr>
                <w:sz w:val="20"/>
              </w:rPr>
              <w:t xml:space="preserve">Установлено </w:t>
            </w:r>
            <w:hyperlink w:history="0" r:id="rId12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4</w:t>
              </w:r>
            </w:hyperlink>
            <w:r>
              <w:rPr>
                <w:sz w:val="20"/>
              </w:rPr>
              <w:t xml:space="preserve"> к программе государственных гарантий бесплатного оказания гражданам медицинской помощи</w:t>
            </w:r>
          </w:p>
        </w:tc>
      </w:tr>
    </w:tbl>
    <w:p>
      <w:pPr>
        <w:pStyle w:val="0"/>
        <w:jc w:val="both"/>
      </w:pPr>
      <w:r>
        <w:rPr>
          <w:sz w:val="20"/>
        </w:rPr>
      </w:r>
    </w:p>
    <w:p>
      <w:pPr>
        <w:pStyle w:val="2"/>
        <w:outlineLvl w:val="3"/>
        <w:ind w:firstLine="540"/>
        <w:jc w:val="both"/>
      </w:pPr>
      <w:r>
        <w:rPr>
          <w:sz w:val="20"/>
        </w:rPr>
        <w:t xml:space="preserve">1.2. Справочник МКБ 10</w:t>
      </w:r>
    </w:p>
    <w:p>
      <w:pPr>
        <w:pStyle w:val="0"/>
        <w:jc w:val="both"/>
      </w:pPr>
      <w:r>
        <w:rPr>
          <w:sz w:val="20"/>
        </w:rPr>
      </w:r>
    </w:p>
    <w:p>
      <w:pPr>
        <w:pStyle w:val="0"/>
        <w:ind w:firstLine="540"/>
        <w:jc w:val="both"/>
      </w:pPr>
      <w:r>
        <w:rPr>
          <w:sz w:val="20"/>
        </w:rPr>
        <w:t xml:space="preserve">В файле MS Excel "Расшифровка групп" на листе "МКБ 10" содержится справочник </w:t>
      </w:r>
      <w:hyperlink w:history="0" r:id="rId128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в котором каждому диагнозу соответствуют номера КСГ, к которым может быть отнесен случай госпитализации с данным диагнозом.</w:t>
      </w:r>
    </w:p>
    <w:p>
      <w:pPr>
        <w:pStyle w:val="0"/>
        <w:jc w:val="both"/>
      </w:pPr>
      <w:r>
        <w:rPr>
          <w:sz w:val="20"/>
        </w:rPr>
      </w:r>
    </w:p>
    <w:p>
      <w:pPr>
        <w:pStyle w:val="0"/>
        <w:jc w:val="center"/>
      </w:pPr>
      <w:r>
        <w:rPr>
          <w:sz w:val="20"/>
        </w:rPr>
        <w:t xml:space="preserve">Структура справочника "</w:t>
      </w:r>
      <w:hyperlink w:history="0" r:id="rId129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w:t>
      </w:r>
    </w:p>
    <w:p>
      <w:pPr>
        <w:pStyle w:val="0"/>
        <w:jc w:val="center"/>
      </w:pPr>
      <w:r>
        <w:rPr>
          <w:sz w:val="20"/>
        </w:rPr>
        <w:t xml:space="preserve">(лист "МКБ 10"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61"/>
        <w:gridCol w:w="4082"/>
      </w:tblGrid>
      <w:tr>
        <w:tc>
          <w:tcPr>
            <w:tcW w:w="1928" w:type="dxa"/>
          </w:tcPr>
          <w:p>
            <w:pPr>
              <w:pStyle w:val="0"/>
              <w:jc w:val="center"/>
            </w:pPr>
            <w:r>
              <w:rPr>
                <w:sz w:val="20"/>
              </w:rPr>
              <w:t xml:space="preserve">Наименование столбца</w:t>
            </w:r>
          </w:p>
        </w:tc>
        <w:tc>
          <w:tcPr>
            <w:tcW w:w="3061" w:type="dxa"/>
          </w:tcPr>
          <w:p>
            <w:pPr>
              <w:pStyle w:val="0"/>
              <w:jc w:val="center"/>
            </w:pPr>
            <w:r>
              <w:rPr>
                <w:sz w:val="20"/>
              </w:rPr>
              <w:t xml:space="preserve">Описание</w:t>
            </w:r>
          </w:p>
        </w:tc>
        <w:tc>
          <w:tcPr>
            <w:tcW w:w="4082" w:type="dxa"/>
          </w:tcPr>
          <w:p>
            <w:pPr>
              <w:pStyle w:val="0"/>
              <w:jc w:val="center"/>
            </w:pPr>
            <w:r>
              <w:rPr>
                <w:sz w:val="20"/>
              </w:rPr>
              <w:t xml:space="preserve">Примечание</w:t>
            </w:r>
          </w:p>
        </w:tc>
      </w:tr>
      <w:tr>
        <w:tc>
          <w:tcPr>
            <w:tcW w:w="1928" w:type="dxa"/>
            <w:vAlign w:val="center"/>
          </w:tcPr>
          <w:p>
            <w:pPr>
              <w:pStyle w:val="0"/>
              <w:jc w:val="center"/>
            </w:pPr>
            <w:r>
              <w:rPr>
                <w:sz w:val="20"/>
              </w:rPr>
              <w:t xml:space="preserve">Код по </w:t>
            </w:r>
            <w:hyperlink w:history="0" r:id="rId129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p>
        </w:tc>
        <w:tc>
          <w:tcPr>
            <w:tcW w:w="3061" w:type="dxa"/>
            <w:vAlign w:val="center"/>
          </w:tcPr>
          <w:p>
            <w:pPr>
              <w:pStyle w:val="0"/>
              <w:jc w:val="center"/>
            </w:pPr>
            <w:r>
              <w:rPr>
                <w:sz w:val="20"/>
              </w:rPr>
              <w:t xml:space="preserve">Код диагноза в соответствии с </w:t>
            </w:r>
            <w:hyperlink w:history="0" r:id="rId129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p>
        </w:tc>
        <w:tc>
          <w:tcPr>
            <w:tcW w:w="4082" w:type="dxa"/>
            <w:vAlign w:val="center"/>
          </w:tcPr>
          <w:p>
            <w:pPr>
              <w:pStyle w:val="0"/>
            </w:pPr>
            <w:r>
              <w:rPr>
                <w:sz w:val="20"/>
              </w:rPr>
            </w:r>
          </w:p>
        </w:tc>
      </w:tr>
      <w:tr>
        <w:tc>
          <w:tcPr>
            <w:tcW w:w="1928" w:type="dxa"/>
            <w:vAlign w:val="center"/>
          </w:tcPr>
          <w:p>
            <w:pPr>
              <w:pStyle w:val="0"/>
              <w:jc w:val="center"/>
            </w:pPr>
            <w:r>
              <w:rPr>
                <w:sz w:val="20"/>
              </w:rPr>
              <w:t xml:space="preserve">Диагноз</w:t>
            </w:r>
          </w:p>
        </w:tc>
        <w:tc>
          <w:tcPr>
            <w:tcW w:w="3061" w:type="dxa"/>
            <w:vAlign w:val="center"/>
          </w:tcPr>
          <w:p>
            <w:pPr>
              <w:pStyle w:val="0"/>
              <w:jc w:val="center"/>
            </w:pPr>
            <w:r>
              <w:rPr>
                <w:sz w:val="20"/>
              </w:rPr>
              <w:t xml:space="preserve">Наименование диагноза</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КСГ1..n</w:t>
            </w:r>
          </w:p>
        </w:tc>
        <w:tc>
          <w:tcPr>
            <w:tcW w:w="3061" w:type="dxa"/>
            <w:vAlign w:val="center"/>
          </w:tcPr>
          <w:p>
            <w:pPr>
              <w:pStyle w:val="0"/>
              <w:jc w:val="center"/>
            </w:pPr>
            <w:r>
              <w:rPr>
                <w:sz w:val="20"/>
              </w:rPr>
              <w:t xml:space="preserve">Номера КСГ, к которым может быть отнесен диагноз</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Использовано в КСГ</w:t>
            </w:r>
          </w:p>
        </w:tc>
        <w:tc>
          <w:tcPr>
            <w:tcW w:w="3061" w:type="dxa"/>
            <w:vAlign w:val="center"/>
          </w:tcPr>
          <w:p>
            <w:pPr>
              <w:pStyle w:val="0"/>
              <w:jc w:val="center"/>
            </w:pPr>
            <w:r>
              <w:rPr>
                <w:sz w:val="20"/>
              </w:rPr>
              <w:t xml:space="preserve">Признак использования кода в качестве критерия группировки КСГ</w:t>
            </w:r>
          </w:p>
        </w:tc>
        <w:tc>
          <w:tcPr>
            <w:tcW w:w="4082" w:type="dxa"/>
            <w:vAlign w:val="center"/>
          </w:tcPr>
          <w:p>
            <w:pPr>
              <w:pStyle w:val="0"/>
              <w:jc w:val="center"/>
            </w:pPr>
            <w:r>
              <w:rPr>
                <w:sz w:val="20"/>
              </w:rPr>
              <w:t xml:space="preserve">"True/ИСТИНА" - код диагноза используется в группировке КСГ</w:t>
            </w:r>
          </w:p>
        </w:tc>
      </w:tr>
    </w:tbl>
    <w:p>
      <w:pPr>
        <w:pStyle w:val="0"/>
        <w:jc w:val="both"/>
      </w:pPr>
      <w:r>
        <w:rPr>
          <w:sz w:val="20"/>
        </w:rPr>
      </w:r>
    </w:p>
    <w:p>
      <w:pPr>
        <w:pStyle w:val="0"/>
        <w:ind w:firstLine="540"/>
        <w:jc w:val="both"/>
      </w:pPr>
      <w:r>
        <w:rPr>
          <w:sz w:val="20"/>
        </w:rPr>
        <w:t xml:space="preserve">Внимание: в ряде случаев, когда коды </w:t>
      </w:r>
      <w:hyperlink w:history="0" r:id="rId129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pPr>
        <w:pStyle w:val="0"/>
        <w:jc w:val="both"/>
      </w:pPr>
      <w:r>
        <w:rPr>
          <w:sz w:val="20"/>
        </w:rPr>
      </w:r>
    </w:p>
    <w:p>
      <w:pPr>
        <w:pStyle w:val="2"/>
        <w:outlineLvl w:val="3"/>
        <w:ind w:firstLine="540"/>
        <w:jc w:val="both"/>
      </w:pPr>
      <w:r>
        <w:rPr>
          <w:sz w:val="20"/>
        </w:rPr>
        <w:t xml:space="preserve">1.3. Справочник Номенклатуры</w:t>
      </w:r>
    </w:p>
    <w:p>
      <w:pPr>
        <w:pStyle w:val="0"/>
        <w:jc w:val="both"/>
      </w:pPr>
      <w:r>
        <w:rPr>
          <w:sz w:val="20"/>
        </w:rPr>
      </w:r>
    </w:p>
    <w:p>
      <w:pPr>
        <w:pStyle w:val="0"/>
        <w:ind w:firstLine="540"/>
        <w:jc w:val="both"/>
      </w:pPr>
      <w:r>
        <w:rPr>
          <w:sz w:val="20"/>
        </w:rPr>
        <w:t xml:space="preserve">В файле MS Excel "Расшифровка групп" на листе "Номенклатура" содержится справочник кодов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с указанием для каждого кода услуги, включенной в группировку, номеров КСГ, к которым может быть отнесен данный код. Справочник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представлен разделом A16 в полном объеме, с некоторыми исключениями, а также отдельными кодами из других разделов.</w:t>
      </w:r>
    </w:p>
    <w:p>
      <w:pPr>
        <w:pStyle w:val="0"/>
        <w:jc w:val="both"/>
      </w:pPr>
      <w:r>
        <w:rPr>
          <w:sz w:val="20"/>
        </w:rPr>
      </w:r>
    </w:p>
    <w:p>
      <w:pPr>
        <w:pStyle w:val="0"/>
        <w:jc w:val="center"/>
      </w:pPr>
      <w:r>
        <w:rPr>
          <w:sz w:val="20"/>
        </w:rPr>
        <w:t xml:space="preserve">Структура справочника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"Номенклатура"</w:t>
        </w:r>
      </w:hyperlink>
    </w:p>
    <w:p>
      <w:pPr>
        <w:pStyle w:val="0"/>
        <w:jc w:val="center"/>
      </w:pPr>
      <w:r>
        <w:rPr>
          <w:sz w:val="20"/>
        </w:rPr>
        <w:t xml:space="preserve">(лист "Номенклатура"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61"/>
        <w:gridCol w:w="4082"/>
      </w:tblGrid>
      <w:tr>
        <w:tc>
          <w:tcPr>
            <w:tcW w:w="1928" w:type="dxa"/>
          </w:tcPr>
          <w:p>
            <w:pPr>
              <w:pStyle w:val="0"/>
              <w:jc w:val="center"/>
            </w:pPr>
            <w:r>
              <w:rPr>
                <w:sz w:val="20"/>
              </w:rPr>
              <w:t xml:space="preserve">Наименование столбца</w:t>
            </w:r>
          </w:p>
        </w:tc>
        <w:tc>
          <w:tcPr>
            <w:tcW w:w="3061" w:type="dxa"/>
          </w:tcPr>
          <w:p>
            <w:pPr>
              <w:pStyle w:val="0"/>
              <w:jc w:val="center"/>
            </w:pPr>
            <w:r>
              <w:rPr>
                <w:sz w:val="20"/>
              </w:rPr>
              <w:t xml:space="preserve">Описание</w:t>
            </w:r>
          </w:p>
        </w:tc>
        <w:tc>
          <w:tcPr>
            <w:tcW w:w="4082" w:type="dxa"/>
          </w:tcPr>
          <w:p>
            <w:pPr>
              <w:pStyle w:val="0"/>
              <w:jc w:val="center"/>
            </w:pPr>
            <w:r>
              <w:rPr>
                <w:sz w:val="20"/>
              </w:rPr>
              <w:t xml:space="preserve">Примечание</w:t>
            </w:r>
          </w:p>
        </w:tc>
      </w:tr>
      <w:tr>
        <w:tc>
          <w:tcPr>
            <w:tcW w:w="1928" w:type="dxa"/>
            <w:vAlign w:val="center"/>
          </w:tcPr>
          <w:p>
            <w:pPr>
              <w:pStyle w:val="0"/>
              <w:jc w:val="center"/>
            </w:pPr>
            <w:r>
              <w:rPr>
                <w:sz w:val="20"/>
              </w:rPr>
              <w:t xml:space="preserve">Код услуги</w:t>
            </w:r>
          </w:p>
        </w:tc>
        <w:tc>
          <w:tcPr>
            <w:tcW w:w="3061" w:type="dxa"/>
            <w:vAlign w:val="center"/>
          </w:tcPr>
          <w:p>
            <w:pPr>
              <w:pStyle w:val="0"/>
              <w:jc w:val="center"/>
            </w:pPr>
            <w:r>
              <w:rPr>
                <w:sz w:val="20"/>
              </w:rPr>
              <w:t xml:space="preserve">Код хирургической операции и/или другой применяемой медицинской технологии в соответствии с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p>
        </w:tc>
        <w:tc>
          <w:tcPr>
            <w:tcW w:w="4082" w:type="dxa"/>
            <w:vAlign w:val="center"/>
          </w:tcPr>
          <w:p>
            <w:pPr>
              <w:pStyle w:val="0"/>
            </w:pPr>
            <w:r>
              <w:rPr>
                <w:sz w:val="20"/>
              </w:rPr>
            </w:r>
          </w:p>
        </w:tc>
      </w:tr>
      <w:tr>
        <w:tc>
          <w:tcPr>
            <w:tcW w:w="1928" w:type="dxa"/>
            <w:vAlign w:val="center"/>
          </w:tcPr>
          <w:p>
            <w:pPr>
              <w:pStyle w:val="0"/>
              <w:jc w:val="center"/>
            </w:pPr>
            <w:r>
              <w:rPr>
                <w:sz w:val="20"/>
              </w:rPr>
              <w:t xml:space="preserve">Наименование услуги</w:t>
            </w:r>
          </w:p>
        </w:tc>
        <w:tc>
          <w:tcPr>
            <w:tcW w:w="3061" w:type="dxa"/>
            <w:vAlign w:val="center"/>
          </w:tcPr>
          <w:p>
            <w:pPr>
              <w:pStyle w:val="0"/>
              <w:jc w:val="center"/>
            </w:pPr>
            <w:r>
              <w:rPr>
                <w:sz w:val="20"/>
              </w:rPr>
              <w:t xml:space="preserve">Наименование хирургической операции и/или другой применяемой медицинской технологии</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КСГ1..n</w:t>
            </w:r>
          </w:p>
        </w:tc>
        <w:tc>
          <w:tcPr>
            <w:tcW w:w="3061" w:type="dxa"/>
            <w:vAlign w:val="center"/>
          </w:tcPr>
          <w:p>
            <w:pPr>
              <w:pStyle w:val="0"/>
              <w:jc w:val="center"/>
            </w:pPr>
            <w:r>
              <w:rPr>
                <w:sz w:val="20"/>
              </w:rPr>
              <w:t xml:space="preserve">Номера КСГ, к которым может быть отнесен диагноз</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Использовано в КСГ</w:t>
            </w:r>
          </w:p>
        </w:tc>
        <w:tc>
          <w:tcPr>
            <w:tcW w:w="3061" w:type="dxa"/>
            <w:vAlign w:val="center"/>
          </w:tcPr>
          <w:p>
            <w:pPr>
              <w:pStyle w:val="0"/>
              <w:jc w:val="center"/>
            </w:pPr>
            <w:r>
              <w:rPr>
                <w:sz w:val="20"/>
              </w:rPr>
              <w:t xml:space="preserve">Признак использования кода в качестве критерия группировки КСГ</w:t>
            </w:r>
          </w:p>
        </w:tc>
        <w:tc>
          <w:tcPr>
            <w:tcW w:w="4082"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2"/>
        <w:outlineLvl w:val="3"/>
        <w:ind w:firstLine="540"/>
        <w:jc w:val="both"/>
      </w:pPr>
      <w:r>
        <w:rPr>
          <w:sz w:val="20"/>
        </w:rPr>
        <w:t xml:space="preserve">1.4. Справочник схем лекарственной терапии для онкологии</w:t>
      </w:r>
    </w:p>
    <w:p>
      <w:pPr>
        <w:pStyle w:val="0"/>
        <w:jc w:val="both"/>
      </w:pPr>
      <w:r>
        <w:rPr>
          <w:sz w:val="20"/>
        </w:rPr>
      </w:r>
    </w:p>
    <w:p>
      <w:pPr>
        <w:pStyle w:val="0"/>
        <w:ind w:firstLine="540"/>
        <w:jc w:val="both"/>
      </w:pPr>
      <w:r>
        <w:rPr>
          <w:sz w:val="20"/>
        </w:rPr>
        <w:t xml:space="preserve">В файле MS Excel "Расшифровка групп" на листе "Онкология, схемы ЛТ"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относится случай госпитализации с применением данной схемы.</w:t>
      </w:r>
    </w:p>
    <w:p>
      <w:pPr>
        <w:pStyle w:val="0"/>
        <w:spacing w:before="200" w:line-rule="auto"/>
        <w:ind w:firstLine="540"/>
        <w:jc w:val="both"/>
      </w:pPr>
      <w:r>
        <w:rPr>
          <w:sz w:val="20"/>
        </w:rPr>
        <w:t xml:space="preserve">В таблице приведен перечень элементов и описание состава справочника "Онкология, схемы ЛТ":</w:t>
      </w:r>
    </w:p>
    <w:p>
      <w:pPr>
        <w:pStyle w:val="0"/>
        <w:jc w:val="both"/>
      </w:pPr>
      <w:r>
        <w:rPr>
          <w:sz w:val="20"/>
        </w:rPr>
      </w:r>
    </w:p>
    <w:p>
      <w:pPr>
        <w:pStyle w:val="0"/>
        <w:jc w:val="center"/>
      </w:pPr>
      <w:r>
        <w:rPr>
          <w:sz w:val="20"/>
        </w:rPr>
        <w:t xml:space="preserve">Таблица - Структура справочника "Онкология, схемы ЛТ"</w:t>
      </w:r>
    </w:p>
    <w:p>
      <w:pPr>
        <w:pStyle w:val="0"/>
        <w:jc w:val="center"/>
      </w:pPr>
      <w:r>
        <w:rPr>
          <w:sz w:val="20"/>
        </w:rPr>
        <w:t xml:space="preserve">(лист "Онкология, схемы ЛТ"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3969"/>
        <w:gridCol w:w="1928"/>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столбца</w:t>
            </w:r>
          </w:p>
        </w:tc>
        <w:tc>
          <w:tcPr>
            <w:tcW w:w="3969" w:type="dxa"/>
          </w:tcPr>
          <w:p>
            <w:pPr>
              <w:pStyle w:val="0"/>
              <w:jc w:val="center"/>
            </w:pPr>
            <w:r>
              <w:rPr>
                <w:sz w:val="20"/>
              </w:rPr>
              <w:t xml:space="preserve">Описание</w:t>
            </w:r>
          </w:p>
        </w:tc>
        <w:tc>
          <w:tcPr>
            <w:tcW w:w="1928" w:type="dxa"/>
          </w:tcPr>
          <w:p>
            <w:pPr>
              <w:pStyle w:val="0"/>
              <w:jc w:val="center"/>
            </w:pPr>
            <w:r>
              <w:rPr>
                <w:sz w:val="20"/>
              </w:rPr>
              <w:t xml:space="preserve">Примечание</w:t>
            </w:r>
          </w:p>
        </w:tc>
      </w:tr>
      <w:tr>
        <w:tc>
          <w:tcPr>
            <w:tcW w:w="567" w:type="dxa"/>
            <w:vAlign w:val="center"/>
          </w:tcPr>
          <w:bookmarkStart w:id="4000" w:name="P4000"/>
          <w:bookmarkEnd w:id="4000"/>
          <w:p>
            <w:pPr>
              <w:pStyle w:val="0"/>
              <w:jc w:val="center"/>
            </w:pPr>
            <w:r>
              <w:rPr>
                <w:sz w:val="20"/>
              </w:rPr>
              <w:t xml:space="preserve">1</w:t>
            </w:r>
          </w:p>
        </w:tc>
        <w:tc>
          <w:tcPr>
            <w:tcW w:w="2608" w:type="dxa"/>
            <w:vAlign w:val="center"/>
          </w:tcPr>
          <w:p>
            <w:pPr>
              <w:pStyle w:val="0"/>
              <w:jc w:val="center"/>
            </w:pPr>
            <w:r>
              <w:rPr>
                <w:sz w:val="20"/>
              </w:rPr>
              <w:t xml:space="preserve">Код схемы</w:t>
            </w:r>
          </w:p>
        </w:tc>
        <w:tc>
          <w:tcPr>
            <w:tcW w:w="3969" w:type="dxa"/>
            <w:vAlign w:val="center"/>
          </w:tcPr>
          <w:p>
            <w:pPr>
              <w:pStyle w:val="0"/>
              <w:jc w:val="center"/>
            </w:pPr>
            <w:r>
              <w:rPr>
                <w:sz w:val="20"/>
              </w:rPr>
              <w:t xml:space="preserve">Код схемы лекарственной терапии</w:t>
            </w:r>
          </w:p>
        </w:tc>
        <w:tc>
          <w:tcPr>
            <w:tcW w:w="1928" w:type="dxa"/>
            <w:vAlign w:val="center"/>
          </w:tcPr>
          <w:p>
            <w:pPr>
              <w:pStyle w:val="0"/>
              <w:jc w:val="center"/>
            </w:pPr>
            <w:r>
              <w:rPr>
                <w:sz w:val="20"/>
              </w:rPr>
              <w:t xml:space="preserve">Значения sh0001 - sh9003</w:t>
            </w:r>
          </w:p>
        </w:tc>
      </w:tr>
      <w:tr>
        <w:tc>
          <w:tcPr>
            <w:tcW w:w="567" w:type="dxa"/>
            <w:vAlign w:val="center"/>
          </w:tcPr>
          <w:bookmarkStart w:id="4004" w:name="P4004"/>
          <w:bookmarkEnd w:id="4004"/>
          <w:p>
            <w:pPr>
              <w:pStyle w:val="0"/>
              <w:jc w:val="center"/>
            </w:pPr>
            <w:r>
              <w:rPr>
                <w:sz w:val="20"/>
              </w:rPr>
              <w:t xml:space="preserve">2</w:t>
            </w:r>
          </w:p>
        </w:tc>
        <w:tc>
          <w:tcPr>
            <w:tcW w:w="2608" w:type="dxa"/>
            <w:vAlign w:val="center"/>
          </w:tcPr>
          <w:p>
            <w:pPr>
              <w:pStyle w:val="0"/>
              <w:jc w:val="center"/>
            </w:pPr>
            <w:r>
              <w:rPr>
                <w:sz w:val="20"/>
              </w:rPr>
              <w:t xml:space="preserve">МНН лекарственных препаратов</w:t>
            </w:r>
          </w:p>
        </w:tc>
        <w:tc>
          <w:tcPr>
            <w:tcW w:w="3969" w:type="dxa"/>
            <w:vAlign w:val="center"/>
          </w:tcPr>
          <w:p>
            <w:pPr>
              <w:pStyle w:val="0"/>
              <w:jc w:val="center"/>
            </w:pPr>
            <w:r>
              <w:rPr>
                <w:sz w:val="20"/>
              </w:rPr>
              <w:t xml:space="preserve">МНН лекарственных препаратов, входящих в состав схемы</w:t>
            </w:r>
          </w:p>
        </w:tc>
        <w:tc>
          <w:tcPr>
            <w:tcW w:w="1928" w:type="dxa"/>
            <w:vAlign w:val="center"/>
          </w:tcPr>
          <w:p>
            <w:pPr>
              <w:pStyle w:val="0"/>
            </w:pPr>
            <w:r>
              <w:rPr>
                <w:sz w:val="20"/>
              </w:rPr>
            </w:r>
          </w:p>
        </w:tc>
      </w:tr>
      <w:tr>
        <w:tc>
          <w:tcPr>
            <w:tcW w:w="567" w:type="dxa"/>
            <w:vAlign w:val="center"/>
          </w:tcPr>
          <w:bookmarkStart w:id="4008" w:name="P4008"/>
          <w:bookmarkEnd w:id="4008"/>
          <w:p>
            <w:pPr>
              <w:pStyle w:val="0"/>
              <w:jc w:val="center"/>
            </w:pPr>
            <w:r>
              <w:rPr>
                <w:sz w:val="20"/>
              </w:rPr>
              <w:t xml:space="preserve">3</w:t>
            </w:r>
          </w:p>
        </w:tc>
        <w:tc>
          <w:tcPr>
            <w:tcW w:w="2608" w:type="dxa"/>
            <w:vAlign w:val="center"/>
          </w:tcPr>
          <w:p>
            <w:pPr>
              <w:pStyle w:val="0"/>
              <w:jc w:val="center"/>
            </w:pPr>
            <w:r>
              <w:rPr>
                <w:sz w:val="20"/>
              </w:rPr>
              <w:t xml:space="preserve">Наименование и описание схемы</w:t>
            </w:r>
          </w:p>
        </w:tc>
        <w:tc>
          <w:tcPr>
            <w:tcW w:w="3969" w:type="dxa"/>
            <w:vAlign w:val="center"/>
          </w:tcPr>
          <w:p>
            <w:pPr>
              <w:pStyle w:val="0"/>
              <w:jc w:val="center"/>
            </w:pPr>
            <w:r>
              <w:rPr>
                <w:sz w:val="20"/>
              </w:rPr>
              <w:t xml:space="preserve">Длительность цикла лекарственной терапии, режим дозирования и способ введения лекарственных препаратов</w:t>
            </w:r>
          </w:p>
        </w:tc>
        <w:tc>
          <w:tcPr>
            <w:tcW w:w="1928" w:type="dxa"/>
            <w:vAlign w:val="center"/>
          </w:tcPr>
          <w:p>
            <w:pPr>
              <w:pStyle w:val="0"/>
            </w:pPr>
            <w:r>
              <w:rPr>
                <w:sz w:val="20"/>
              </w:rPr>
            </w:r>
          </w:p>
        </w:tc>
      </w:tr>
      <w:tr>
        <w:tc>
          <w:tcPr>
            <w:tcW w:w="567" w:type="dxa"/>
            <w:vAlign w:val="center"/>
          </w:tcPr>
          <w:bookmarkStart w:id="4012" w:name="P4012"/>
          <w:bookmarkEnd w:id="4012"/>
          <w:p>
            <w:pPr>
              <w:pStyle w:val="0"/>
              <w:jc w:val="center"/>
            </w:pPr>
            <w:r>
              <w:rPr>
                <w:sz w:val="20"/>
              </w:rPr>
              <w:t xml:space="preserve">4</w:t>
            </w:r>
          </w:p>
        </w:tc>
        <w:tc>
          <w:tcPr>
            <w:tcW w:w="2608" w:type="dxa"/>
            <w:vAlign w:val="center"/>
          </w:tcPr>
          <w:p>
            <w:pPr>
              <w:pStyle w:val="0"/>
              <w:jc w:val="center"/>
            </w:pPr>
            <w:r>
              <w:rPr>
                <w:sz w:val="20"/>
              </w:rPr>
              <w:t xml:space="preserve">Количество дней введения в тарифе</w:t>
            </w:r>
          </w:p>
        </w:tc>
        <w:tc>
          <w:tcPr>
            <w:tcW w:w="3969" w:type="dxa"/>
            <w:vAlign w:val="center"/>
          </w:tcPr>
          <w:p>
            <w:pPr>
              <w:pStyle w:val="0"/>
              <w:jc w:val="center"/>
            </w:pPr>
            <w:r>
              <w:rPr>
                <w:sz w:val="20"/>
              </w:rPr>
              <w:t xml:space="preserve">Количество дней введения лекарственных препаратов, оплачиваемых по КСГ</w:t>
            </w:r>
          </w:p>
        </w:tc>
        <w:tc>
          <w:tcPr>
            <w:tcW w:w="1928" w:type="dxa"/>
            <w:vAlign w:val="center"/>
          </w:tcPr>
          <w:p>
            <w:pPr>
              <w:pStyle w:val="0"/>
            </w:pPr>
            <w:r>
              <w:rPr>
                <w:sz w:val="20"/>
              </w:rPr>
            </w:r>
          </w:p>
        </w:tc>
      </w:tr>
      <w:tr>
        <w:tc>
          <w:tcPr>
            <w:tcW w:w="567" w:type="dxa"/>
            <w:vAlign w:val="center"/>
          </w:tcPr>
          <w:bookmarkStart w:id="4016" w:name="P4016"/>
          <w:bookmarkEnd w:id="4016"/>
          <w:p>
            <w:pPr>
              <w:pStyle w:val="0"/>
              <w:jc w:val="center"/>
            </w:pPr>
            <w:r>
              <w:rPr>
                <w:sz w:val="20"/>
              </w:rPr>
              <w:t xml:space="preserve">5</w:t>
            </w:r>
          </w:p>
        </w:tc>
        <w:tc>
          <w:tcPr>
            <w:tcW w:w="2608" w:type="dxa"/>
            <w:vAlign w:val="center"/>
          </w:tcPr>
          <w:p>
            <w:pPr>
              <w:pStyle w:val="0"/>
              <w:jc w:val="center"/>
            </w:pPr>
            <w:r>
              <w:rPr>
                <w:sz w:val="20"/>
              </w:rPr>
              <w:t xml:space="preserve">КСГ</w:t>
            </w:r>
          </w:p>
        </w:tc>
        <w:tc>
          <w:tcPr>
            <w:tcW w:w="3969" w:type="dxa"/>
            <w:vAlign w:val="center"/>
          </w:tcPr>
          <w:p>
            <w:pPr>
              <w:pStyle w:val="0"/>
              <w:jc w:val="center"/>
            </w:pPr>
            <w:r>
              <w:rPr>
                <w:sz w:val="20"/>
              </w:rPr>
              <w:t xml:space="preserve">Номер КСГ, к которой может быть отнесена схема лекарственной терапии</w:t>
            </w:r>
          </w:p>
        </w:tc>
        <w:tc>
          <w:tcPr>
            <w:tcW w:w="1928" w:type="dxa"/>
            <w:vAlign w:val="center"/>
          </w:tcPr>
          <w:p>
            <w:pPr>
              <w:pStyle w:val="0"/>
            </w:pPr>
            <w:r>
              <w:rPr>
                <w:sz w:val="20"/>
              </w:rPr>
            </w:r>
          </w:p>
        </w:tc>
      </w:tr>
      <w:tr>
        <w:tc>
          <w:tcPr>
            <w:tcW w:w="567" w:type="dxa"/>
            <w:vAlign w:val="center"/>
          </w:tcPr>
          <w:p>
            <w:pPr>
              <w:pStyle w:val="0"/>
              <w:jc w:val="center"/>
            </w:pPr>
            <w:r>
              <w:rPr>
                <w:sz w:val="20"/>
              </w:rPr>
              <w:t xml:space="preserve">6</w:t>
            </w:r>
          </w:p>
        </w:tc>
        <w:tc>
          <w:tcPr>
            <w:tcW w:w="2608" w:type="dxa"/>
            <w:vAlign w:val="center"/>
          </w:tcPr>
          <w:p>
            <w:pPr>
              <w:pStyle w:val="0"/>
              <w:jc w:val="center"/>
            </w:pPr>
            <w:r>
              <w:rPr>
                <w:sz w:val="20"/>
              </w:rPr>
              <w:t xml:space="preserve">Использовано в КСГ</w:t>
            </w:r>
          </w:p>
        </w:tc>
        <w:tc>
          <w:tcPr>
            <w:tcW w:w="3969" w:type="dxa"/>
            <w:vAlign w:val="center"/>
          </w:tcPr>
          <w:p>
            <w:pPr>
              <w:pStyle w:val="0"/>
              <w:jc w:val="center"/>
            </w:pPr>
            <w:r>
              <w:rPr>
                <w:sz w:val="20"/>
              </w:rPr>
              <w:t xml:space="preserve">Признак использования кода в качестве критерия группировки КСГ</w:t>
            </w:r>
          </w:p>
        </w:tc>
        <w:tc>
          <w:tcPr>
            <w:tcW w:w="1928"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0"/>
        <w:ind w:firstLine="540"/>
        <w:jc w:val="both"/>
      </w:pPr>
      <w:r>
        <w:rPr>
          <w:sz w:val="20"/>
        </w:rPr>
        <w:t xml:space="preserve">В </w:t>
      </w:r>
      <w:hyperlink w:history="0" w:anchor="P4000" w:tooltip="1">
        <w:r>
          <w:rPr>
            <w:sz w:val="20"/>
            <w:color w:val="0000ff"/>
          </w:rPr>
          <w:t xml:space="preserve">первом столбце</w:t>
        </w:r>
      </w:hyperlink>
      <w:r>
        <w:rPr>
          <w:sz w:val="20"/>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pPr>
        <w:pStyle w:val="0"/>
        <w:spacing w:before="200" w:line-rule="auto"/>
        <w:ind w:firstLine="540"/>
        <w:jc w:val="both"/>
      </w:pPr>
      <w:r>
        <w:rPr>
          <w:sz w:val="20"/>
        </w:rPr>
        <w:t xml:space="preserve">Во </w:t>
      </w:r>
      <w:hyperlink w:history="0" w:anchor="P4004" w:tooltip="2">
        <w:r>
          <w:rPr>
            <w:sz w:val="20"/>
            <w:color w:val="0000ff"/>
          </w:rPr>
          <w:t xml:space="preserve">втором столбце</w:t>
        </w:r>
      </w:hyperlink>
      <w:r>
        <w:rPr>
          <w:sz w:val="20"/>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 схема sh0001 "Абиратерон" - подразумевает применение одного препарата (монотерапия);</w:t>
      </w:r>
    </w:p>
    <w:p>
      <w:pPr>
        <w:pStyle w:val="0"/>
        <w:spacing w:before="200" w:line-rule="auto"/>
        <w:ind w:firstLine="540"/>
        <w:jc w:val="both"/>
      </w:pPr>
      <w:r>
        <w:rPr>
          <w:sz w:val="20"/>
        </w:rPr>
        <w:t xml:space="preserve">- схема sh0179 "Трастузумаб" - подразумевает применение одного препарата (монотерапия);</w:t>
      </w:r>
    </w:p>
    <w:p>
      <w:pPr>
        <w:pStyle w:val="0"/>
        <w:spacing w:before="200" w:line-rule="auto"/>
        <w:ind w:firstLine="540"/>
        <w:jc w:val="both"/>
      </w:pPr>
      <w:r>
        <w:rPr>
          <w:sz w:val="20"/>
        </w:rPr>
        <w:t xml:space="preserve">- схема sh0130 "Кальция фолинат + оксалиплатин + фторурацил" - подразумевает комбинированную терапию (препаратами, входящими в состав схемы FOLFOX 4);</w:t>
      </w:r>
    </w:p>
    <w:p>
      <w:pPr>
        <w:pStyle w:val="0"/>
        <w:spacing w:before="200" w:line-rule="auto"/>
        <w:ind w:firstLine="540"/>
        <w:jc w:val="both"/>
      </w:pPr>
      <w:r>
        <w:rPr>
          <w:sz w:val="20"/>
        </w:rPr>
        <w:t xml:space="preserve">- схема sh0144 "Карбоплатин + паклитаксел" - подразумевает комбинированную терапию препаратами, входящими в состав схемы, не имеющей общепринятой аббревиатуры.</w:t>
      </w:r>
    </w:p>
    <w:p>
      <w:pPr>
        <w:pStyle w:val="0"/>
        <w:spacing w:before="200" w:line-rule="auto"/>
        <w:ind w:firstLine="540"/>
        <w:jc w:val="both"/>
      </w:pPr>
      <w:r>
        <w:rPr>
          <w:sz w:val="20"/>
        </w:rPr>
        <w:t xml:space="preserve">Также через "+" приведены препараты, не входящие в состав одной схемы лекарственной терапии, но применяющиеся одновременно.</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 схема sh0002: "Абиратерон + бусерелин";</w:t>
      </w:r>
    </w:p>
    <w:p>
      <w:pPr>
        <w:pStyle w:val="0"/>
        <w:spacing w:before="200" w:line-rule="auto"/>
        <w:ind w:firstLine="540"/>
        <w:jc w:val="both"/>
      </w:pPr>
      <w:r>
        <w:rPr>
          <w:sz w:val="20"/>
        </w:rPr>
        <w:t xml:space="preserve">- схема sh0169: "Бусерелин + тамоксифен".</w:t>
      </w:r>
    </w:p>
    <w:p>
      <w:pPr>
        <w:pStyle w:val="0"/>
        <w:spacing w:before="200" w:line-rule="auto"/>
        <w:ind w:firstLine="540"/>
        <w:jc w:val="both"/>
      </w:pPr>
      <w:r>
        <w:rPr>
          <w:sz w:val="20"/>
        </w:rPr>
        <w:t xml:space="preserve">В </w:t>
      </w:r>
      <w:hyperlink w:history="0" w:anchor="P4008" w:tooltip="3">
        <w:r>
          <w:rPr>
            <w:sz w:val="20"/>
            <w:color w:val="0000ff"/>
          </w:rPr>
          <w:t xml:space="preserve">третьем столбце</w:t>
        </w:r>
      </w:hyperlink>
      <w:r>
        <w:rPr>
          <w:sz w:val="20"/>
        </w:rPr>
        <w:t xml:space="preserve"> приведено краткое описание схемы.</w:t>
      </w:r>
    </w:p>
    <w:p>
      <w:pPr>
        <w:pStyle w:val="0"/>
        <w:spacing w:before="200" w:line-rule="auto"/>
        <w:ind w:firstLine="540"/>
        <w:jc w:val="both"/>
      </w:pPr>
      <w:r>
        <w:rPr>
          <w:sz w:val="20"/>
        </w:rPr>
        <w:t xml:space="preserve">В целях настоящих Рекомендаций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pPr>
        <w:pStyle w:val="0"/>
        <w:spacing w:before="200" w:line-rule="auto"/>
        <w:ind w:firstLine="540"/>
        <w:jc w:val="both"/>
      </w:pPr>
      <w:r>
        <w:rPr>
          <w:sz w:val="20"/>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p>
    <w:p>
      <w:pPr>
        <w:pStyle w:val="0"/>
        <w:spacing w:before="200" w:line-rule="auto"/>
        <w:ind w:firstLine="540"/>
        <w:jc w:val="both"/>
      </w:pPr>
      <w:r>
        <w:rPr>
          <w:sz w:val="20"/>
        </w:rPr>
        <w:t xml:space="preserve">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pPr>
        <w:pStyle w:val="0"/>
        <w:spacing w:before="200" w:line-rule="auto"/>
        <w:ind w:firstLine="540"/>
        <w:jc w:val="both"/>
      </w:pPr>
      <w:r>
        <w:rPr>
          <w:sz w:val="20"/>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w:t>
      </w:r>
      <w:hyperlink w:history="0" w:anchor="P4008" w:tooltip="3">
        <w:r>
          <w:rPr>
            <w:sz w:val="20"/>
            <w:color w:val="0000ff"/>
          </w:rPr>
          <w:t xml:space="preserve">столбце</w:t>
        </w:r>
      </w:hyperlink>
      <w:r>
        <w:rPr>
          <w:sz w:val="20"/>
        </w:rPr>
        <w:t xml:space="preserve">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pPr>
        <w:pStyle w:val="0"/>
        <w:spacing w:before="200" w:line-rule="auto"/>
        <w:ind w:firstLine="540"/>
        <w:jc w:val="both"/>
      </w:pPr>
      <w:r>
        <w:rPr>
          <w:sz w:val="20"/>
        </w:rPr>
        <w:t xml:space="preserve">-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pStyle w:val="0"/>
        <w:spacing w:before="200" w:line-rule="auto"/>
        <w:ind w:firstLine="540"/>
        <w:jc w:val="both"/>
      </w:pPr>
      <w:r>
        <w:rPr>
          <w:sz w:val="20"/>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pStyle w:val="0"/>
        <w:spacing w:before="200" w:line-rule="auto"/>
        <w:ind w:firstLine="540"/>
        <w:jc w:val="both"/>
      </w:pPr>
      <w:r>
        <w:rPr>
          <w:sz w:val="20"/>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pPr>
        <w:pStyle w:val="0"/>
        <w:spacing w:before="200" w:line-rule="auto"/>
        <w:ind w:firstLine="540"/>
        <w:jc w:val="both"/>
      </w:pPr>
      <w:r>
        <w:rPr>
          <w:sz w:val="20"/>
        </w:rPr>
        <w:t xml:space="preserve">Также в описание включено принятое сокращенное название схемы - при наличии.</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sh0018</w:t>
      </w:r>
    </w:p>
    <w:p>
      <w:pPr>
        <w:pStyle w:val="0"/>
        <w:spacing w:before="200" w:line-rule="auto"/>
        <w:ind w:firstLine="540"/>
        <w:jc w:val="both"/>
      </w:pPr>
      <w:r>
        <w:rPr>
          <w:sz w:val="20"/>
        </w:rPr>
        <w:t xml:space="preserve">Наименование схемы: "Блеомицин + цисплатин + этопозид".</w:t>
      </w:r>
    </w:p>
    <w:p>
      <w:pPr>
        <w:pStyle w:val="0"/>
        <w:spacing w:before="200" w:line-rule="auto"/>
        <w:ind w:firstLine="540"/>
        <w:jc w:val="both"/>
      </w:pPr>
      <w:r>
        <w:rPr>
          <w:sz w:val="20"/>
        </w:rPr>
        <w:t xml:space="preserve">Описание схемы: "ВЕР: блеомицин 30 мг в 1-й, 3-й, 5-й дни + этопозид 100 мг/м</w:t>
      </w:r>
      <w:r>
        <w:rPr>
          <w:sz w:val="20"/>
          <w:vertAlign w:val="superscript"/>
        </w:rPr>
        <w:t xml:space="preserve">2</w:t>
      </w:r>
      <w:r>
        <w:rPr>
          <w:sz w:val="20"/>
        </w:rPr>
        <w:t xml:space="preserve"> в 1 - 5-й дни + цисплатин 20 мг/м</w:t>
      </w:r>
      <w:r>
        <w:rPr>
          <w:sz w:val="20"/>
          <w:vertAlign w:val="superscript"/>
        </w:rPr>
        <w:t xml:space="preserve">2</w:t>
      </w:r>
      <w:r>
        <w:rPr>
          <w:sz w:val="20"/>
        </w:rPr>
        <w:t xml:space="preserve"> в 1 - 5-й дни; цикл 21 день". В описании указаны:</w:t>
      </w:r>
    </w:p>
    <w:p>
      <w:pPr>
        <w:pStyle w:val="0"/>
        <w:spacing w:before="200" w:line-rule="auto"/>
        <w:ind w:firstLine="540"/>
        <w:jc w:val="both"/>
      </w:pPr>
      <w:r>
        <w:rPr>
          <w:sz w:val="20"/>
        </w:rPr>
        <w:t xml:space="preserve">- сокращенное наименование схемы (ВЕР),</w:t>
      </w:r>
    </w:p>
    <w:p>
      <w:pPr>
        <w:pStyle w:val="0"/>
        <w:spacing w:before="200" w:line-rule="auto"/>
        <w:ind w:firstLine="540"/>
        <w:jc w:val="both"/>
      </w:pPr>
      <w:r>
        <w:rPr>
          <w:sz w:val="20"/>
        </w:rPr>
        <w:t xml:space="preserve">- доза препаратов и дни, в которые производится введение (блеомицин 30 мг в 1-й, 3-й, 5-й дни; этопозид 100 мг/м</w:t>
      </w:r>
      <w:r>
        <w:rPr>
          <w:sz w:val="20"/>
          <w:vertAlign w:val="superscript"/>
        </w:rPr>
        <w:t xml:space="preserve">2</w:t>
      </w:r>
      <w:r>
        <w:rPr>
          <w:sz w:val="20"/>
        </w:rPr>
        <w:t xml:space="preserve"> в 1 - 5-й дни; цисплатин 20 мг/м</w:t>
      </w:r>
      <w:r>
        <w:rPr>
          <w:sz w:val="20"/>
          <w:vertAlign w:val="superscript"/>
        </w:rPr>
        <w:t xml:space="preserve">2</w:t>
      </w:r>
      <w:r>
        <w:rPr>
          <w:sz w:val="20"/>
        </w:rPr>
        <w:t xml:space="preserve"> в 1 - 5-й дни);</w:t>
      </w:r>
    </w:p>
    <w:p>
      <w:pPr>
        <w:pStyle w:val="0"/>
        <w:spacing w:before="200" w:line-rule="auto"/>
        <w:ind w:firstLine="540"/>
        <w:jc w:val="both"/>
      </w:pPr>
      <w:r>
        <w:rPr>
          <w:sz w:val="20"/>
        </w:rPr>
        <w:t xml:space="preserve">- длительность цикла - 21 день.</w:t>
      </w:r>
    </w:p>
    <w:p>
      <w:pPr>
        <w:pStyle w:val="0"/>
        <w:spacing w:before="200" w:line-rule="auto"/>
        <w:ind w:firstLine="540"/>
        <w:jc w:val="both"/>
      </w:pPr>
      <w:r>
        <w:rPr>
          <w:sz w:val="20"/>
        </w:rPr>
        <w:t xml:space="preserve">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pPr>
        <w:pStyle w:val="0"/>
        <w:spacing w:before="200" w:line-rule="auto"/>
        <w:ind w:firstLine="540"/>
        <w:jc w:val="both"/>
      </w:pPr>
      <w:r>
        <w:rPr>
          <w:sz w:val="20"/>
        </w:rPr>
        <w:t xml:space="preserve">В </w:t>
      </w:r>
      <w:hyperlink w:history="0" w:anchor="P4012" w:tooltip="4">
        <w:r>
          <w:rPr>
            <w:sz w:val="20"/>
            <w:color w:val="0000ff"/>
          </w:rPr>
          <w:t xml:space="preserve">четвертом столбце</w:t>
        </w:r>
      </w:hyperlink>
      <w:r>
        <w:rPr>
          <w:sz w:val="20"/>
        </w:rPr>
        <w:t xml:space="preserve"> приводится количество дней введения лекарственных препаратов, включенных в тариф, то есть в один законченный случай лечения.</w:t>
      </w:r>
    </w:p>
    <w:p>
      <w:pPr>
        <w:pStyle w:val="0"/>
        <w:spacing w:before="200" w:line-rule="auto"/>
        <w:ind w:firstLine="540"/>
        <w:jc w:val="both"/>
      </w:pPr>
      <w:r>
        <w:rPr>
          <w:sz w:val="20"/>
        </w:rPr>
        <w:t xml:space="preserve">Количество дней введения определено на основе режима дозирования схемы, указанной в </w:t>
      </w:r>
      <w:hyperlink w:history="0" w:anchor="P4008" w:tooltip="3">
        <w:r>
          <w:rPr>
            <w:sz w:val="20"/>
            <w:color w:val="0000ff"/>
          </w:rPr>
          <w:t xml:space="preserve">столбце</w:t>
        </w:r>
      </w:hyperlink>
      <w:r>
        <w:rPr>
          <w:sz w:val="20"/>
        </w:rPr>
        <w:t xml:space="preserve"> "Наименование и описание схемы".</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sh0018 "Блеомицин + цисплатин + этопозид".</w:t>
      </w:r>
    </w:p>
    <w:p>
      <w:pPr>
        <w:pStyle w:val="0"/>
        <w:spacing w:before="200" w:line-rule="auto"/>
        <w:ind w:firstLine="540"/>
        <w:jc w:val="both"/>
      </w:pPr>
      <w:r>
        <w:rPr>
          <w:sz w:val="20"/>
        </w:rPr>
        <w:t xml:space="preserve">Описание схемы: "ВЕР: Блеомицин 30 мг в 1-й, 3-й, 5-й дни + этопозид 100 мг/м</w:t>
      </w:r>
      <w:r>
        <w:rPr>
          <w:sz w:val="20"/>
          <w:vertAlign w:val="superscript"/>
        </w:rPr>
        <w:t xml:space="preserve">2</w:t>
      </w:r>
      <w:r>
        <w:rPr>
          <w:sz w:val="20"/>
        </w:rPr>
        <w:t xml:space="preserve"> в 1 - 5-й дни + цисплатин 20 мг/м</w:t>
      </w:r>
      <w:r>
        <w:rPr>
          <w:sz w:val="20"/>
          <w:vertAlign w:val="superscript"/>
        </w:rPr>
        <w:t xml:space="preserve">2</w:t>
      </w:r>
      <w:r>
        <w:rPr>
          <w:sz w:val="20"/>
        </w:rPr>
        <w:t xml:space="preserve"> в 1 - 5-й дни; цикл 21 день"</w:t>
      </w:r>
    </w:p>
    <w:p>
      <w:pPr>
        <w:pStyle w:val="0"/>
        <w:spacing w:before="200" w:line-rule="auto"/>
        <w:ind w:firstLine="540"/>
        <w:jc w:val="both"/>
      </w:pPr>
      <w:r>
        <w:rPr>
          <w:sz w:val="20"/>
        </w:rPr>
        <w:t xml:space="preserve">Как следует из описания схемы, лекарственные препараты вводятся с первого по пятый дни каждые 21 день, соответственно, количество дней введения - 5.</w:t>
      </w:r>
    </w:p>
    <w:p>
      <w:pPr>
        <w:pStyle w:val="0"/>
        <w:spacing w:before="200" w:line-rule="auto"/>
        <w:ind w:firstLine="540"/>
        <w:jc w:val="both"/>
      </w:pPr>
      <w:r>
        <w:rPr>
          <w:sz w:val="20"/>
        </w:rPr>
        <w:t xml:space="preserve">Количество дней введения не равно длительности госпитализации: больной может находиться в стационаре как до введения лекарственных препаратов, так и после него, например, в связи с развитием нежелательных явлений на фоне лечения.</w:t>
      </w:r>
    </w:p>
    <w:p>
      <w:pPr>
        <w:pStyle w:val="0"/>
        <w:spacing w:before="200" w:line-rule="auto"/>
        <w:ind w:firstLine="540"/>
        <w:jc w:val="both"/>
      </w:pPr>
      <w:r>
        <w:rPr>
          <w:sz w:val="20"/>
        </w:rPr>
        <w:t xml:space="preserve">В справочнике схем лекарственной терапии ряд схем имеют одинаковое описание, но разное количество дней введения в тарифе.</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sh0027 "Винорелбин + трастузумаб". Описание схемы: Винорелбин 25 мг/м</w:t>
      </w:r>
      <w:r>
        <w:rPr>
          <w:sz w:val="20"/>
          <w:vertAlign w:val="superscript"/>
        </w:rPr>
        <w:t xml:space="preserve">2</w:t>
      </w:r>
      <w:r>
        <w:rPr>
          <w:sz w:val="20"/>
        </w:rPr>
        <w:t xml:space="preserve"> в 1-й, 8-й дни + трастузумаб 6 мг/кг (нагрузочная доза 8 мг/кг) в 1-й день; цикл 21 день. Количество дней введения в тарифе - 1.</w:t>
      </w:r>
    </w:p>
    <w:p>
      <w:pPr>
        <w:pStyle w:val="0"/>
        <w:spacing w:before="200" w:line-rule="auto"/>
        <w:ind w:firstLine="540"/>
        <w:jc w:val="both"/>
      </w:pPr>
      <w:r>
        <w:rPr>
          <w:sz w:val="20"/>
        </w:rPr>
        <w:t xml:space="preserve">Схема sh0027.1 "Винорелбин + трастузумаб". Описание схемы: Винорелбин 25 мг/м</w:t>
      </w:r>
      <w:r>
        <w:rPr>
          <w:sz w:val="20"/>
          <w:vertAlign w:val="superscript"/>
        </w:rPr>
        <w:t xml:space="preserve">2</w:t>
      </w:r>
      <w:r>
        <w:rPr>
          <w:sz w:val="20"/>
        </w:rPr>
        <w:t xml:space="preserve"> в 1-й, 8-й дни + трастузумаб 6 мг/кг (нагрузочная доза 8 мг/кг) в 1-й день; цикл 21 день. Количество дней введения в тарифе - 2.</w:t>
      </w:r>
    </w:p>
    <w:p>
      <w:pPr>
        <w:pStyle w:val="0"/>
        <w:spacing w:before="200" w:line-rule="auto"/>
        <w:ind w:firstLine="540"/>
        <w:jc w:val="both"/>
      </w:pPr>
      <w:r>
        <w:rPr>
          <w:sz w:val="20"/>
        </w:rPr>
        <w:t xml:space="preserve">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pPr>
        <w:pStyle w:val="0"/>
        <w:spacing w:before="200" w:line-rule="auto"/>
        <w:ind w:firstLine="540"/>
        <w:jc w:val="both"/>
      </w:pPr>
      <w:r>
        <w:rPr>
          <w:sz w:val="20"/>
        </w:rPr>
        <w:t xml:space="preserve">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pPr>
        <w:pStyle w:val="0"/>
        <w:spacing w:before="200" w:line-rule="auto"/>
        <w:ind w:firstLine="540"/>
        <w:jc w:val="both"/>
      </w:pPr>
      <w:r>
        <w:rPr>
          <w:sz w:val="20"/>
        </w:rPr>
        <w:t xml:space="preserve">В </w:t>
      </w:r>
      <w:hyperlink w:history="0" w:anchor="P4016" w:tooltip="5">
        <w:r>
          <w:rPr>
            <w:sz w:val="20"/>
            <w:color w:val="0000ff"/>
          </w:rPr>
          <w:t xml:space="preserve">пятом столбце</w:t>
        </w:r>
      </w:hyperlink>
      <w:r>
        <w:rPr>
          <w:sz w:val="20"/>
        </w:rPr>
        <w:t xml:space="preserve"> указан номер КСГ, к которому относится случай с применением каждой схемы.</w:t>
      </w:r>
    </w:p>
    <w:p>
      <w:pPr>
        <w:pStyle w:val="0"/>
        <w:jc w:val="both"/>
      </w:pPr>
      <w:r>
        <w:rPr>
          <w:sz w:val="20"/>
        </w:rPr>
      </w:r>
    </w:p>
    <w:p>
      <w:pPr>
        <w:pStyle w:val="2"/>
        <w:outlineLvl w:val="3"/>
        <w:ind w:firstLine="540"/>
        <w:jc w:val="both"/>
      </w:pPr>
      <w:r>
        <w:rPr>
          <w:sz w:val="20"/>
        </w:rPr>
        <w:t xml:space="preserve">1.5. Справочник схем лекарственной терапии при хроническом вирусном гепатите C</w:t>
      </w:r>
    </w:p>
    <w:p>
      <w:pPr>
        <w:pStyle w:val="0"/>
        <w:jc w:val="both"/>
      </w:pPr>
      <w:r>
        <w:rPr>
          <w:sz w:val="20"/>
        </w:rPr>
      </w:r>
    </w:p>
    <w:p>
      <w:pPr>
        <w:pStyle w:val="0"/>
        <w:ind w:firstLine="540"/>
        <w:jc w:val="both"/>
      </w:pPr>
      <w:r>
        <w:rPr>
          <w:sz w:val="20"/>
        </w:rPr>
        <w:t xml:space="preserve">В файле MS Excel "Расшифровка групп" на листе "ХГC, схемы ЛТ" содержится справочник схем лекарственной терапии при хроническом вирусном гепатите C (далее - ХГC), в котором каждой схеме соответствуют номера КСГ, к которым относится случай госпитализации с применением данной схемы.</w:t>
      </w:r>
    </w:p>
    <w:p>
      <w:pPr>
        <w:pStyle w:val="0"/>
        <w:spacing w:before="200" w:line-rule="auto"/>
        <w:ind w:firstLine="540"/>
        <w:jc w:val="both"/>
      </w:pPr>
      <w:r>
        <w:rPr>
          <w:sz w:val="20"/>
        </w:rPr>
        <w:t xml:space="preserve">В таблице приведен перечень элементов и описание состава справочника "ХГC, схемы ЛТ":</w:t>
      </w:r>
    </w:p>
    <w:p>
      <w:pPr>
        <w:pStyle w:val="0"/>
        <w:jc w:val="both"/>
      </w:pPr>
      <w:r>
        <w:rPr>
          <w:sz w:val="20"/>
        </w:rPr>
      </w:r>
    </w:p>
    <w:p>
      <w:pPr>
        <w:pStyle w:val="0"/>
        <w:jc w:val="center"/>
      </w:pPr>
      <w:r>
        <w:rPr>
          <w:sz w:val="20"/>
        </w:rPr>
        <w:t xml:space="preserve">Таблица - Структура справочника "ХГC, схемы ЛТ" (лист "ХГC,</w:t>
      </w:r>
    </w:p>
    <w:p>
      <w:pPr>
        <w:pStyle w:val="0"/>
        <w:jc w:val="center"/>
      </w:pPr>
      <w:r>
        <w:rPr>
          <w:sz w:val="20"/>
        </w:rPr>
        <w:t xml:space="preserve">схемы ЛТ"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3969"/>
        <w:gridCol w:w="1928"/>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столбца</w:t>
            </w:r>
          </w:p>
        </w:tc>
        <w:tc>
          <w:tcPr>
            <w:tcW w:w="3969" w:type="dxa"/>
          </w:tcPr>
          <w:p>
            <w:pPr>
              <w:pStyle w:val="0"/>
              <w:jc w:val="center"/>
            </w:pPr>
            <w:r>
              <w:rPr>
                <w:sz w:val="20"/>
              </w:rPr>
              <w:t xml:space="preserve">Описание</w:t>
            </w:r>
          </w:p>
        </w:tc>
        <w:tc>
          <w:tcPr>
            <w:tcW w:w="1928" w:type="dxa"/>
          </w:tcPr>
          <w:p>
            <w:pPr>
              <w:pStyle w:val="0"/>
              <w:jc w:val="center"/>
            </w:pPr>
            <w:r>
              <w:rPr>
                <w:sz w:val="20"/>
              </w:rPr>
              <w:t xml:space="preserve">Примечание</w:t>
            </w:r>
          </w:p>
        </w:tc>
      </w:tr>
      <w:tr>
        <w:tc>
          <w:tcPr>
            <w:tcW w:w="567" w:type="dxa"/>
            <w:vAlign w:val="center"/>
          </w:tcPr>
          <w:bookmarkStart w:id="4080" w:name="P4080"/>
          <w:bookmarkEnd w:id="4080"/>
          <w:p>
            <w:pPr>
              <w:pStyle w:val="0"/>
              <w:jc w:val="center"/>
            </w:pPr>
            <w:r>
              <w:rPr>
                <w:sz w:val="20"/>
              </w:rPr>
              <w:t xml:space="preserve">1</w:t>
            </w:r>
          </w:p>
        </w:tc>
        <w:tc>
          <w:tcPr>
            <w:tcW w:w="2608" w:type="dxa"/>
            <w:vAlign w:val="center"/>
          </w:tcPr>
          <w:p>
            <w:pPr>
              <w:pStyle w:val="0"/>
              <w:jc w:val="center"/>
            </w:pPr>
            <w:r>
              <w:rPr>
                <w:sz w:val="20"/>
              </w:rPr>
              <w:t xml:space="preserve">Код схемы</w:t>
            </w:r>
          </w:p>
        </w:tc>
        <w:tc>
          <w:tcPr>
            <w:tcW w:w="3969" w:type="dxa"/>
            <w:vAlign w:val="center"/>
          </w:tcPr>
          <w:p>
            <w:pPr>
              <w:pStyle w:val="0"/>
              <w:jc w:val="center"/>
            </w:pPr>
            <w:r>
              <w:rPr>
                <w:sz w:val="20"/>
              </w:rPr>
              <w:t xml:space="preserve">Код схемы лекарственной терапии</w:t>
            </w:r>
          </w:p>
        </w:tc>
        <w:tc>
          <w:tcPr>
            <w:tcW w:w="1928" w:type="dxa"/>
            <w:vAlign w:val="center"/>
          </w:tcPr>
          <w:p>
            <w:pPr>
              <w:pStyle w:val="0"/>
              <w:jc w:val="center"/>
            </w:pPr>
            <w:r>
              <w:rPr>
                <w:sz w:val="20"/>
              </w:rPr>
              <w:t xml:space="preserve">Значения thc01 - thc18</w:t>
            </w:r>
          </w:p>
        </w:tc>
      </w:tr>
      <w:tr>
        <w:tc>
          <w:tcPr>
            <w:tcW w:w="567" w:type="dxa"/>
            <w:vAlign w:val="center"/>
          </w:tcPr>
          <w:bookmarkStart w:id="4084" w:name="P4084"/>
          <w:bookmarkEnd w:id="4084"/>
          <w:p>
            <w:pPr>
              <w:pStyle w:val="0"/>
              <w:jc w:val="center"/>
            </w:pPr>
            <w:r>
              <w:rPr>
                <w:sz w:val="20"/>
              </w:rPr>
              <w:t xml:space="preserve">2</w:t>
            </w:r>
          </w:p>
        </w:tc>
        <w:tc>
          <w:tcPr>
            <w:tcW w:w="2608" w:type="dxa"/>
            <w:vAlign w:val="center"/>
          </w:tcPr>
          <w:p>
            <w:pPr>
              <w:pStyle w:val="0"/>
              <w:jc w:val="center"/>
            </w:pPr>
            <w:r>
              <w:rPr>
                <w:sz w:val="20"/>
              </w:rPr>
              <w:t xml:space="preserve">МНН лекарственных препаратов</w:t>
            </w:r>
          </w:p>
        </w:tc>
        <w:tc>
          <w:tcPr>
            <w:tcW w:w="3969" w:type="dxa"/>
            <w:vAlign w:val="center"/>
          </w:tcPr>
          <w:p>
            <w:pPr>
              <w:pStyle w:val="0"/>
              <w:jc w:val="center"/>
            </w:pPr>
            <w:r>
              <w:rPr>
                <w:sz w:val="20"/>
              </w:rPr>
              <w:t xml:space="preserve">МНН лекарственных препаратов, входящих в состав схемы</w:t>
            </w:r>
          </w:p>
        </w:tc>
        <w:tc>
          <w:tcPr>
            <w:tcW w:w="1928" w:type="dxa"/>
            <w:vAlign w:val="center"/>
          </w:tcPr>
          <w:p>
            <w:pPr>
              <w:pStyle w:val="0"/>
            </w:pPr>
            <w:r>
              <w:rPr>
                <w:sz w:val="20"/>
              </w:rPr>
            </w:r>
          </w:p>
        </w:tc>
      </w:tr>
      <w:tr>
        <w:tc>
          <w:tcPr>
            <w:tcW w:w="567" w:type="dxa"/>
            <w:vAlign w:val="center"/>
          </w:tcPr>
          <w:bookmarkStart w:id="4088" w:name="P4088"/>
          <w:bookmarkEnd w:id="4088"/>
          <w:p>
            <w:pPr>
              <w:pStyle w:val="0"/>
              <w:jc w:val="center"/>
            </w:pPr>
            <w:r>
              <w:rPr>
                <w:sz w:val="20"/>
              </w:rPr>
              <w:t xml:space="preserve">3</w:t>
            </w:r>
          </w:p>
        </w:tc>
        <w:tc>
          <w:tcPr>
            <w:tcW w:w="2608" w:type="dxa"/>
            <w:vAlign w:val="center"/>
          </w:tcPr>
          <w:p>
            <w:pPr>
              <w:pStyle w:val="0"/>
              <w:jc w:val="center"/>
            </w:pPr>
            <w:r>
              <w:rPr>
                <w:sz w:val="20"/>
              </w:rPr>
              <w:t xml:space="preserve">Наименование и описание схемы</w:t>
            </w:r>
          </w:p>
        </w:tc>
        <w:tc>
          <w:tcPr>
            <w:tcW w:w="3969" w:type="dxa"/>
            <w:vAlign w:val="center"/>
          </w:tcPr>
          <w:p>
            <w:pPr>
              <w:pStyle w:val="0"/>
              <w:jc w:val="center"/>
            </w:pPr>
            <w:r>
              <w:rPr>
                <w:sz w:val="20"/>
              </w:rPr>
              <w:t xml:space="preserve">Режим дозирования и способ введения лекарственных препаратов</w:t>
            </w:r>
          </w:p>
        </w:tc>
        <w:tc>
          <w:tcPr>
            <w:tcW w:w="1928" w:type="dxa"/>
            <w:vAlign w:val="center"/>
          </w:tcPr>
          <w:p>
            <w:pPr>
              <w:pStyle w:val="0"/>
            </w:pPr>
            <w:r>
              <w:rPr>
                <w:sz w:val="20"/>
              </w:rPr>
            </w:r>
          </w:p>
        </w:tc>
      </w:tr>
      <w:tr>
        <w:tc>
          <w:tcPr>
            <w:tcW w:w="567" w:type="dxa"/>
            <w:vAlign w:val="center"/>
          </w:tcPr>
          <w:bookmarkStart w:id="4092" w:name="P4092"/>
          <w:bookmarkEnd w:id="4092"/>
          <w:p>
            <w:pPr>
              <w:pStyle w:val="0"/>
              <w:jc w:val="center"/>
            </w:pPr>
            <w:r>
              <w:rPr>
                <w:sz w:val="20"/>
              </w:rPr>
              <w:t xml:space="preserve">4</w:t>
            </w:r>
          </w:p>
        </w:tc>
        <w:tc>
          <w:tcPr>
            <w:tcW w:w="2608" w:type="dxa"/>
            <w:vAlign w:val="center"/>
          </w:tcPr>
          <w:p>
            <w:pPr>
              <w:pStyle w:val="0"/>
              <w:jc w:val="center"/>
            </w:pPr>
            <w:r>
              <w:rPr>
                <w:sz w:val="20"/>
              </w:rPr>
              <w:t xml:space="preserve">Количество дней введения в тарифе</w:t>
            </w:r>
          </w:p>
        </w:tc>
        <w:tc>
          <w:tcPr>
            <w:tcW w:w="3969" w:type="dxa"/>
            <w:vAlign w:val="center"/>
          </w:tcPr>
          <w:p>
            <w:pPr>
              <w:pStyle w:val="0"/>
              <w:jc w:val="center"/>
            </w:pPr>
            <w:r>
              <w:rPr>
                <w:sz w:val="20"/>
              </w:rPr>
              <w:t xml:space="preserve">Количество дней введения лекарственных препаратов, оплачиваемых по КСГ</w:t>
            </w:r>
          </w:p>
        </w:tc>
        <w:tc>
          <w:tcPr>
            <w:tcW w:w="1928" w:type="dxa"/>
            <w:vAlign w:val="center"/>
          </w:tcPr>
          <w:p>
            <w:pPr>
              <w:pStyle w:val="0"/>
            </w:pPr>
            <w:r>
              <w:rPr>
                <w:sz w:val="20"/>
              </w:rPr>
            </w:r>
          </w:p>
        </w:tc>
      </w:tr>
      <w:tr>
        <w:tc>
          <w:tcPr>
            <w:tcW w:w="567" w:type="dxa"/>
            <w:vAlign w:val="center"/>
          </w:tcPr>
          <w:bookmarkStart w:id="4096" w:name="P4096"/>
          <w:bookmarkEnd w:id="4096"/>
          <w:p>
            <w:pPr>
              <w:pStyle w:val="0"/>
              <w:jc w:val="center"/>
            </w:pPr>
            <w:r>
              <w:rPr>
                <w:sz w:val="20"/>
              </w:rPr>
              <w:t xml:space="preserve">5</w:t>
            </w:r>
          </w:p>
        </w:tc>
        <w:tc>
          <w:tcPr>
            <w:tcW w:w="2608" w:type="dxa"/>
            <w:vAlign w:val="center"/>
          </w:tcPr>
          <w:p>
            <w:pPr>
              <w:pStyle w:val="0"/>
              <w:jc w:val="center"/>
            </w:pPr>
            <w:r>
              <w:rPr>
                <w:sz w:val="20"/>
              </w:rPr>
              <w:t xml:space="preserve">КСГ</w:t>
            </w:r>
          </w:p>
        </w:tc>
        <w:tc>
          <w:tcPr>
            <w:tcW w:w="3969" w:type="dxa"/>
            <w:vAlign w:val="center"/>
          </w:tcPr>
          <w:p>
            <w:pPr>
              <w:pStyle w:val="0"/>
              <w:jc w:val="center"/>
            </w:pPr>
            <w:r>
              <w:rPr>
                <w:sz w:val="20"/>
              </w:rPr>
              <w:t xml:space="preserve">Номер КСГ, к которой может быть отнесена схема лекарственной терапии</w:t>
            </w:r>
          </w:p>
        </w:tc>
        <w:tc>
          <w:tcPr>
            <w:tcW w:w="1928" w:type="dxa"/>
            <w:vAlign w:val="center"/>
          </w:tcPr>
          <w:p>
            <w:pPr>
              <w:pStyle w:val="0"/>
            </w:pPr>
            <w:r>
              <w:rPr>
                <w:sz w:val="20"/>
              </w:rPr>
            </w:r>
          </w:p>
        </w:tc>
      </w:tr>
      <w:tr>
        <w:tc>
          <w:tcPr>
            <w:tcW w:w="567" w:type="dxa"/>
            <w:vAlign w:val="center"/>
          </w:tcPr>
          <w:p>
            <w:pPr>
              <w:pStyle w:val="0"/>
              <w:jc w:val="center"/>
            </w:pPr>
            <w:r>
              <w:rPr>
                <w:sz w:val="20"/>
              </w:rPr>
              <w:t xml:space="preserve">6</w:t>
            </w:r>
          </w:p>
        </w:tc>
        <w:tc>
          <w:tcPr>
            <w:tcW w:w="2608" w:type="dxa"/>
            <w:vAlign w:val="center"/>
          </w:tcPr>
          <w:p>
            <w:pPr>
              <w:pStyle w:val="0"/>
              <w:jc w:val="center"/>
            </w:pPr>
            <w:r>
              <w:rPr>
                <w:sz w:val="20"/>
              </w:rPr>
              <w:t xml:space="preserve">Использовано в КСГ</w:t>
            </w:r>
          </w:p>
        </w:tc>
        <w:tc>
          <w:tcPr>
            <w:tcW w:w="3969" w:type="dxa"/>
            <w:vAlign w:val="center"/>
          </w:tcPr>
          <w:p>
            <w:pPr>
              <w:pStyle w:val="0"/>
              <w:jc w:val="center"/>
            </w:pPr>
            <w:r>
              <w:rPr>
                <w:sz w:val="20"/>
              </w:rPr>
              <w:t xml:space="preserve">Признак использования кода в качестве критерия группировки КСГ</w:t>
            </w:r>
          </w:p>
        </w:tc>
        <w:tc>
          <w:tcPr>
            <w:tcW w:w="1928"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0"/>
        <w:ind w:firstLine="540"/>
        <w:jc w:val="both"/>
      </w:pPr>
      <w:r>
        <w:rPr>
          <w:sz w:val="20"/>
        </w:rPr>
        <w:t xml:space="preserve">В </w:t>
      </w:r>
      <w:hyperlink w:history="0" w:anchor="P4080" w:tooltip="1">
        <w:r>
          <w:rPr>
            <w:sz w:val="20"/>
            <w:color w:val="0000ff"/>
          </w:rPr>
          <w:t xml:space="preserve">первом столбце</w:t>
        </w:r>
      </w:hyperlink>
      <w:r>
        <w:rPr>
          <w:sz w:val="20"/>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pPr>
        <w:pStyle w:val="0"/>
        <w:spacing w:before="200" w:line-rule="auto"/>
        <w:ind w:firstLine="540"/>
        <w:jc w:val="both"/>
      </w:pPr>
      <w:r>
        <w:rPr>
          <w:sz w:val="20"/>
        </w:rPr>
        <w:t xml:space="preserve">Во </w:t>
      </w:r>
      <w:hyperlink w:history="0" w:anchor="P4084" w:tooltip="2">
        <w:r>
          <w:rPr>
            <w:sz w:val="20"/>
            <w:color w:val="0000ff"/>
          </w:rPr>
          <w:t xml:space="preserve">втором столбце</w:t>
        </w:r>
      </w:hyperlink>
      <w:r>
        <w:rPr>
          <w:sz w:val="20"/>
        </w:rPr>
        <w:t xml:space="preserve"> приведены лекарственные препараты, входящие в состав лекарственной терапии ХГC, применение которых оплачивается в рамках одной КСГ. Все схемы представляют собой комбинированную терапию (применение двух и более препаратов), где входящие в них лекарственные препараты приведены перечислением через знак "+". При этом фиксированные комбинированные противовирусные препараты прямого действия (далее - ПППД) взяты в квадратные скобки ("[]").</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 схема thc02: "[велпатасвир + софосбувир] + рибавирин", где [велпатасвир + софосбувир] - фиксированные комбинированные ПППД.</w:t>
      </w:r>
    </w:p>
    <w:p>
      <w:pPr>
        <w:pStyle w:val="0"/>
        <w:spacing w:before="200" w:line-rule="auto"/>
        <w:ind w:firstLine="540"/>
        <w:jc w:val="both"/>
      </w:pPr>
      <w:r>
        <w:rPr>
          <w:sz w:val="20"/>
        </w:rPr>
        <w:t xml:space="preserve">В </w:t>
      </w:r>
      <w:hyperlink w:history="0" w:anchor="P4088" w:tooltip="3">
        <w:r>
          <w:rPr>
            <w:sz w:val="20"/>
            <w:color w:val="0000ff"/>
          </w:rPr>
          <w:t xml:space="preserve">третьем столбце</w:t>
        </w:r>
      </w:hyperlink>
      <w:r>
        <w:rPr>
          <w:sz w:val="20"/>
        </w:rPr>
        <w:t xml:space="preserve"> приведено краткое описание схемы с целью идентификации и правильного кодирования схемы лекарственной терапии ХГC с последующим отнесением каждого случая лечения с применением данной схемы к конкретной КСГ.</w:t>
      </w:r>
    </w:p>
    <w:p>
      <w:pPr>
        <w:pStyle w:val="0"/>
        <w:spacing w:before="200" w:line-rule="auto"/>
        <w:ind w:firstLine="540"/>
        <w:jc w:val="both"/>
      </w:pPr>
      <w:r>
        <w:rPr>
          <w:sz w:val="20"/>
        </w:rPr>
        <w:t xml:space="preserve">В описание всех схем включены доза и режим дозирования лекарственного препарата, в описание некоторых схем также включено указание лекарственной формы препарата. Эти признаки позволяют, в частности, дифференцировать схемы, включающие одни и те же лекарственные препараты, но в разных дозах или разной лекарственной формы.</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thc03</w:t>
      </w:r>
    </w:p>
    <w:p>
      <w:pPr>
        <w:pStyle w:val="0"/>
        <w:spacing w:before="200" w:line-rule="auto"/>
        <w:ind w:firstLine="540"/>
        <w:jc w:val="both"/>
      </w:pPr>
      <w:r>
        <w:rPr>
          <w:sz w:val="20"/>
        </w:rPr>
        <w:t xml:space="preserve">Наименование схемы: "[глекапревир + пибрентасвир]".</w:t>
      </w:r>
    </w:p>
    <w:p>
      <w:pPr>
        <w:pStyle w:val="0"/>
        <w:spacing w:before="200" w:line-rule="auto"/>
        <w:ind w:firstLine="540"/>
        <w:jc w:val="both"/>
      </w:pPr>
      <w:r>
        <w:rPr>
          <w:sz w:val="20"/>
        </w:rPr>
        <w:t xml:space="preserve">Описание схемы: "[Глекапревир + пибрентасвир] таблетки, покрытые пленочной оболочкой 300 мг + 120 мг (3 таблетки по 100 мг + 40 мг) 1 раз в сутки". В описании указаны:</w:t>
      </w:r>
    </w:p>
    <w:p>
      <w:pPr>
        <w:pStyle w:val="0"/>
        <w:spacing w:before="200" w:line-rule="auto"/>
        <w:ind w:firstLine="540"/>
        <w:jc w:val="both"/>
      </w:pPr>
      <w:r>
        <w:rPr>
          <w:sz w:val="20"/>
        </w:rPr>
        <w:t xml:space="preserve">- доза препаратов и режим дозирования (300 мг + 120 мг (3 таблетки по 100 мг + 40 мг) 1 раз в сутки);</w:t>
      </w:r>
    </w:p>
    <w:p>
      <w:pPr>
        <w:pStyle w:val="0"/>
        <w:spacing w:before="200" w:line-rule="auto"/>
        <w:ind w:firstLine="540"/>
        <w:jc w:val="both"/>
      </w:pPr>
      <w:r>
        <w:rPr>
          <w:sz w:val="20"/>
        </w:rPr>
        <w:t xml:space="preserve">- лекарственная форма препаратов (таблетки, покрытые пленочной оболочкой).</w:t>
      </w:r>
    </w:p>
    <w:p>
      <w:pPr>
        <w:pStyle w:val="0"/>
        <w:spacing w:before="200" w:line-rule="auto"/>
        <w:ind w:firstLine="540"/>
        <w:jc w:val="both"/>
      </w:pPr>
      <w:r>
        <w:rPr>
          <w:sz w:val="20"/>
        </w:rPr>
        <w:t xml:space="preserve">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pPr>
        <w:pStyle w:val="0"/>
        <w:spacing w:before="200" w:line-rule="auto"/>
        <w:ind w:firstLine="540"/>
        <w:jc w:val="both"/>
      </w:pPr>
      <w:r>
        <w:rPr>
          <w:sz w:val="20"/>
        </w:rPr>
        <w:t xml:space="preserve">В </w:t>
      </w:r>
      <w:hyperlink w:history="0" w:anchor="P4092" w:tooltip="4">
        <w:r>
          <w:rPr>
            <w:sz w:val="20"/>
            <w:color w:val="0000ff"/>
          </w:rPr>
          <w:t xml:space="preserve">четвертом столбце</w:t>
        </w:r>
      </w:hyperlink>
      <w:r>
        <w:rPr>
          <w:sz w:val="20"/>
        </w:rPr>
        <w:t xml:space="preserve"> приводится количество дней введения лекарственных препаратов, включенных в тариф, то есть в один законченный случай лечения.</w:t>
      </w:r>
    </w:p>
    <w:p>
      <w:pPr>
        <w:pStyle w:val="0"/>
        <w:spacing w:before="200" w:line-rule="auto"/>
        <w:ind w:firstLine="540"/>
        <w:jc w:val="both"/>
      </w:pPr>
      <w:r>
        <w:rPr>
          <w:sz w:val="20"/>
        </w:rPr>
        <w:t xml:space="preserve">Для всех схем лекарственной терапии при ХГC, включенных в настоящие Рекомендации, количество дней введения в тарифе равно 28 дней (данные схемы подлежат оплате в рамках специально выделенных КСГ только в условиях дневного стационара).</w:t>
      </w:r>
    </w:p>
    <w:p>
      <w:pPr>
        <w:pStyle w:val="0"/>
        <w:spacing w:before="200" w:line-rule="auto"/>
        <w:ind w:firstLine="540"/>
        <w:jc w:val="both"/>
      </w:pPr>
      <w:r>
        <w:rPr>
          <w:sz w:val="20"/>
        </w:rPr>
        <w:t xml:space="preserve">В </w:t>
      </w:r>
      <w:hyperlink w:history="0" w:anchor="P4096" w:tooltip="5">
        <w:r>
          <w:rPr>
            <w:sz w:val="20"/>
            <w:color w:val="0000ff"/>
          </w:rPr>
          <w:t xml:space="preserve">пятом столбце</w:t>
        </w:r>
      </w:hyperlink>
      <w:r>
        <w:rPr>
          <w:sz w:val="20"/>
        </w:rPr>
        <w:t xml:space="preserve"> указан номер КСГ, к которому относится случай с применением каждой схемы.</w:t>
      </w:r>
    </w:p>
    <w:p>
      <w:pPr>
        <w:pStyle w:val="0"/>
        <w:jc w:val="both"/>
      </w:pPr>
      <w:r>
        <w:rPr>
          <w:sz w:val="20"/>
        </w:rPr>
      </w:r>
    </w:p>
    <w:p>
      <w:pPr>
        <w:pStyle w:val="2"/>
        <w:outlineLvl w:val="3"/>
        <w:ind w:firstLine="540"/>
        <w:jc w:val="both"/>
      </w:pPr>
      <w:r>
        <w:rPr>
          <w:sz w:val="20"/>
        </w:rPr>
        <w:t xml:space="preserve">1.6. Справочник МНН лекарственных препаратов</w:t>
      </w:r>
    </w:p>
    <w:p>
      <w:pPr>
        <w:pStyle w:val="0"/>
        <w:jc w:val="both"/>
      </w:pPr>
      <w:r>
        <w:rPr>
          <w:sz w:val="20"/>
        </w:rPr>
      </w:r>
    </w:p>
    <w:p>
      <w:pPr>
        <w:pStyle w:val="0"/>
        <w:ind w:firstLine="540"/>
        <w:jc w:val="both"/>
      </w:pPr>
      <w:r>
        <w:rPr>
          <w:sz w:val="20"/>
        </w:rPr>
        <w:t xml:space="preserve">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p>
    <w:p>
      <w:pPr>
        <w:pStyle w:val="0"/>
        <w:spacing w:before="200" w:line-rule="auto"/>
        <w:ind w:firstLine="540"/>
        <w:jc w:val="both"/>
      </w:pPr>
      <w:r>
        <w:rPr>
          <w:sz w:val="20"/>
        </w:rPr>
        <w:t xml:space="preserve">проведение тромболитической терапии при инфаркте миокарда и легочной эмболии (</w:t>
      </w:r>
      <w:hyperlink w:history="0" r:id="rId12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r>
        <w:rPr>
          <w:sz w:val="20"/>
        </w:rPr>
        <w:t xml:space="preserve"> - </w:t>
      </w:r>
      <w:hyperlink w:history="0" r:id="rId12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r>
        <w:rPr>
          <w:sz w:val="20"/>
        </w:rPr>
        <w:t xml:space="preserve">);</w:t>
      </w:r>
    </w:p>
    <w:p>
      <w:pPr>
        <w:pStyle w:val="0"/>
        <w:spacing w:before="200" w:line-rule="auto"/>
        <w:ind w:firstLine="540"/>
        <w:jc w:val="both"/>
      </w:pPr>
      <w:r>
        <w:rPr>
          <w:sz w:val="20"/>
        </w:rPr>
        <w:t xml:space="preserve">лекарственная терапия с применением отдельных препаратов при ЗНО лимфоидной и кроветворной тканей (</w:t>
      </w:r>
      <w:hyperlink w:history="0" r:id="rId13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 </w:t>
      </w:r>
      <w:hyperlink w:history="0" r:id="rId13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13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 </w:t>
      </w:r>
      <w:hyperlink w:history="0" r:id="rId13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w:t>
      </w:r>
    </w:p>
    <w:p>
      <w:pPr>
        <w:pStyle w:val="0"/>
        <w:spacing w:before="200" w:line-rule="auto"/>
        <w:ind w:firstLine="540"/>
        <w:jc w:val="both"/>
      </w:pPr>
      <w:r>
        <w:rPr>
          <w:sz w:val="20"/>
        </w:rPr>
        <w:t xml:space="preserve">лучевая терапия в сочетании с лекарственной терапией (</w:t>
      </w:r>
      <w:hyperlink w:history="0" r:id="rId13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st19.084</w:t>
        </w:r>
      </w:hyperlink>
      <w:r>
        <w:rPr>
          <w:sz w:val="20"/>
        </w:rPr>
        <w:t xml:space="preserve"> - </w:t>
      </w:r>
      <w:hyperlink w:history="0" r:id="rId13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st19.089</w:t>
        </w:r>
      </w:hyperlink>
      <w:r>
        <w:rPr>
          <w:sz w:val="20"/>
        </w:rPr>
        <w:t xml:space="preserve">, </w:t>
      </w:r>
      <w:hyperlink w:history="0" r:id="rId13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ds19.058</w:t>
        </w:r>
      </w:hyperlink>
      <w:r>
        <w:rPr>
          <w:sz w:val="20"/>
        </w:rPr>
        <w:t xml:space="preserve"> - </w:t>
      </w:r>
      <w:hyperlink w:history="0" r:id="rId13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ds19.062</w:t>
        </w:r>
      </w:hyperlink>
      <w:r>
        <w:rPr>
          <w:sz w:val="20"/>
        </w:rPr>
        <w:t xml:space="preserve">);</w:t>
      </w:r>
    </w:p>
    <w:p>
      <w:pPr>
        <w:pStyle w:val="0"/>
        <w:spacing w:before="200" w:line-rule="auto"/>
        <w:ind w:firstLine="540"/>
        <w:jc w:val="both"/>
      </w:pPr>
      <w:r>
        <w:rPr>
          <w:sz w:val="20"/>
        </w:rPr>
        <w:t xml:space="preserve">В таблице приведен перечень элементов и описание состава справочника "МНН ЛП":</w:t>
      </w:r>
    </w:p>
    <w:p>
      <w:pPr>
        <w:pStyle w:val="0"/>
        <w:jc w:val="both"/>
      </w:pPr>
      <w:r>
        <w:rPr>
          <w:sz w:val="20"/>
        </w:rPr>
      </w:r>
    </w:p>
    <w:p>
      <w:pPr>
        <w:pStyle w:val="0"/>
        <w:jc w:val="center"/>
      </w:pPr>
      <w:r>
        <w:rPr>
          <w:sz w:val="20"/>
        </w:rPr>
        <w:t xml:space="preserve">Таблица - Структура справочника "МНН ЛП"</w:t>
      </w:r>
    </w:p>
    <w:p>
      <w:pPr>
        <w:pStyle w:val="0"/>
        <w:jc w:val="center"/>
      </w:pPr>
      <w:r>
        <w:rPr>
          <w:sz w:val="20"/>
        </w:rPr>
        <w:t xml:space="preserve">(лист "МНН ЛП"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139"/>
        <w:gridCol w:w="2891"/>
      </w:tblGrid>
      <w:tr>
        <w:tc>
          <w:tcPr>
            <w:tcW w:w="2041" w:type="dxa"/>
          </w:tcPr>
          <w:p>
            <w:pPr>
              <w:pStyle w:val="0"/>
              <w:jc w:val="center"/>
            </w:pPr>
            <w:r>
              <w:rPr>
                <w:sz w:val="20"/>
              </w:rPr>
              <w:t xml:space="preserve">Наименование столбца</w:t>
            </w:r>
          </w:p>
        </w:tc>
        <w:tc>
          <w:tcPr>
            <w:tcW w:w="4139" w:type="dxa"/>
          </w:tcPr>
          <w:p>
            <w:pPr>
              <w:pStyle w:val="0"/>
              <w:jc w:val="center"/>
            </w:pPr>
            <w:r>
              <w:rPr>
                <w:sz w:val="20"/>
              </w:rPr>
              <w:t xml:space="preserve">Описание</w:t>
            </w:r>
          </w:p>
        </w:tc>
        <w:tc>
          <w:tcPr>
            <w:tcW w:w="2891" w:type="dxa"/>
          </w:tcPr>
          <w:p>
            <w:pPr>
              <w:pStyle w:val="0"/>
              <w:jc w:val="center"/>
            </w:pPr>
            <w:r>
              <w:rPr>
                <w:sz w:val="20"/>
              </w:rPr>
              <w:t xml:space="preserve">Примечание</w:t>
            </w:r>
          </w:p>
        </w:tc>
      </w:tr>
      <w:tr>
        <w:tc>
          <w:tcPr>
            <w:tcW w:w="2041" w:type="dxa"/>
            <w:vAlign w:val="center"/>
          </w:tcPr>
          <w:p>
            <w:pPr>
              <w:pStyle w:val="0"/>
              <w:jc w:val="center"/>
            </w:pPr>
            <w:r>
              <w:rPr>
                <w:sz w:val="20"/>
              </w:rPr>
              <w:t xml:space="preserve">Код МНН</w:t>
            </w:r>
          </w:p>
        </w:tc>
        <w:tc>
          <w:tcPr>
            <w:tcW w:w="4139" w:type="dxa"/>
            <w:vAlign w:val="center"/>
          </w:tcPr>
          <w:p>
            <w:pPr>
              <w:pStyle w:val="0"/>
              <w:jc w:val="center"/>
            </w:pPr>
            <w:r>
              <w:rPr>
                <w:sz w:val="20"/>
              </w:rPr>
              <w:t xml:space="preserve">Код МНН лекарственных препаратов (сочетания МНН лекарственных препаратов)</w:t>
            </w:r>
          </w:p>
        </w:tc>
        <w:tc>
          <w:tcPr>
            <w:tcW w:w="2891" w:type="dxa"/>
            <w:vAlign w:val="center"/>
          </w:tcPr>
          <w:p>
            <w:pPr>
              <w:pStyle w:val="0"/>
              <w:jc w:val="center"/>
            </w:pPr>
            <w:r>
              <w:rPr>
                <w:sz w:val="20"/>
              </w:rPr>
              <w:t xml:space="preserve">Значения mt001 - mt024, flt1 - flt5, gemop1 - gemop14, gemop16 - gemop18, gemop20 - gemop26,</w:t>
            </w:r>
          </w:p>
        </w:tc>
      </w:tr>
      <w:tr>
        <w:tc>
          <w:tcPr>
            <w:tcW w:w="2041" w:type="dxa"/>
            <w:vAlign w:val="center"/>
          </w:tcPr>
          <w:p>
            <w:pPr>
              <w:pStyle w:val="0"/>
              <w:jc w:val="center"/>
            </w:pPr>
            <w:r>
              <w:rPr>
                <w:sz w:val="20"/>
              </w:rPr>
              <w:t xml:space="preserve">МНН лекарственных препаратов</w:t>
            </w:r>
          </w:p>
        </w:tc>
        <w:tc>
          <w:tcPr>
            <w:tcW w:w="4139" w:type="dxa"/>
            <w:vAlign w:val="center"/>
          </w:tcPr>
          <w:p>
            <w:pPr>
              <w:pStyle w:val="0"/>
              <w:jc w:val="center"/>
            </w:pPr>
            <w:r>
              <w:rPr>
                <w:sz w:val="20"/>
              </w:rPr>
              <w:t xml:space="preserve">Международное непатентованное наименование лекарственных препаратов</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КСГ1...n</w:t>
            </w:r>
          </w:p>
        </w:tc>
        <w:tc>
          <w:tcPr>
            <w:tcW w:w="4139" w:type="dxa"/>
            <w:vAlign w:val="center"/>
          </w:tcPr>
          <w:p>
            <w:pPr>
              <w:pStyle w:val="0"/>
              <w:jc w:val="center"/>
            </w:pPr>
            <w:r>
              <w:rPr>
                <w:sz w:val="20"/>
              </w:rPr>
              <w:t xml:space="preserve">Номера КСГ, к которым может быть отнесена схема лекарственной терапии</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Использовано в КСГ</w:t>
            </w:r>
          </w:p>
        </w:tc>
        <w:tc>
          <w:tcPr>
            <w:tcW w:w="4139" w:type="dxa"/>
            <w:vAlign w:val="center"/>
          </w:tcPr>
          <w:p>
            <w:pPr>
              <w:pStyle w:val="0"/>
              <w:jc w:val="center"/>
            </w:pPr>
            <w:r>
              <w:rPr>
                <w:sz w:val="20"/>
              </w:rPr>
              <w:t xml:space="preserve">Признак использования кода в качестве критерия группировки КСГ</w:t>
            </w:r>
          </w:p>
        </w:tc>
        <w:tc>
          <w:tcPr>
            <w:tcW w:w="2891"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2"/>
        <w:outlineLvl w:val="3"/>
        <w:ind w:firstLine="540"/>
        <w:jc w:val="both"/>
      </w:pPr>
      <w:r>
        <w:rPr>
          <w:sz w:val="20"/>
        </w:rPr>
        <w:t xml:space="preserve">1.8. Справочник иных классификационных критериев</w:t>
      </w:r>
    </w:p>
    <w:p>
      <w:pPr>
        <w:pStyle w:val="0"/>
        <w:jc w:val="both"/>
      </w:pPr>
      <w:r>
        <w:rPr>
          <w:sz w:val="20"/>
        </w:rPr>
      </w:r>
    </w:p>
    <w:p>
      <w:pPr>
        <w:pStyle w:val="0"/>
        <w:ind w:firstLine="540"/>
        <w:jc w:val="both"/>
      </w:pPr>
      <w:r>
        <w:rPr>
          <w:sz w:val="20"/>
        </w:rPr>
        <w:t xml:space="preserve">В файле MS Excel "Расшифровка групп" на листе "ДКК" содержится справочник иных классификационных критериев (в дополнение к справочникам "Онкология, схемы ЛТ", "ХГC, схемы ЛТ", "ГИБП, схемы ЛТ" и "МНН ЛП"), используемых для формирования отдельных КСГ, с указанием соответствующих КСГ для каждого классификационного критерия.</w:t>
      </w:r>
    </w:p>
    <w:p>
      <w:pPr>
        <w:pStyle w:val="0"/>
        <w:spacing w:before="200" w:line-rule="auto"/>
        <w:ind w:firstLine="540"/>
        <w:jc w:val="both"/>
      </w:pPr>
      <w:r>
        <w:rPr>
          <w:sz w:val="20"/>
        </w:rPr>
        <w:t xml:space="preserve">В таблице приведен перечень элементов и описание состава справочника "ДКК":</w:t>
      </w:r>
    </w:p>
    <w:p>
      <w:pPr>
        <w:pStyle w:val="0"/>
        <w:jc w:val="both"/>
      </w:pPr>
      <w:r>
        <w:rPr>
          <w:sz w:val="20"/>
        </w:rPr>
      </w:r>
    </w:p>
    <w:p>
      <w:pPr>
        <w:pStyle w:val="0"/>
        <w:jc w:val="center"/>
      </w:pPr>
      <w:r>
        <w:rPr>
          <w:sz w:val="20"/>
        </w:rPr>
        <w:t xml:space="preserve">Структура справочника "ДКК"</w:t>
      </w:r>
    </w:p>
    <w:p>
      <w:pPr>
        <w:pStyle w:val="0"/>
        <w:jc w:val="center"/>
      </w:pPr>
      <w:r>
        <w:rPr>
          <w:sz w:val="20"/>
        </w:rPr>
        <w:t xml:space="preserve">(лист "ДКК"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139"/>
        <w:gridCol w:w="2891"/>
      </w:tblGrid>
      <w:tr>
        <w:tc>
          <w:tcPr>
            <w:tcW w:w="2041" w:type="dxa"/>
          </w:tcPr>
          <w:p>
            <w:pPr>
              <w:pStyle w:val="0"/>
              <w:jc w:val="center"/>
            </w:pPr>
            <w:r>
              <w:rPr>
                <w:sz w:val="20"/>
              </w:rPr>
              <w:t xml:space="preserve">Наименование столбца</w:t>
            </w:r>
          </w:p>
        </w:tc>
        <w:tc>
          <w:tcPr>
            <w:tcW w:w="4139" w:type="dxa"/>
          </w:tcPr>
          <w:p>
            <w:pPr>
              <w:pStyle w:val="0"/>
              <w:jc w:val="center"/>
            </w:pPr>
            <w:r>
              <w:rPr>
                <w:sz w:val="20"/>
              </w:rPr>
              <w:t xml:space="preserve">Описание</w:t>
            </w:r>
          </w:p>
        </w:tc>
        <w:tc>
          <w:tcPr>
            <w:tcW w:w="2891" w:type="dxa"/>
          </w:tcPr>
          <w:p>
            <w:pPr>
              <w:pStyle w:val="0"/>
              <w:jc w:val="center"/>
            </w:pPr>
            <w:r>
              <w:rPr>
                <w:sz w:val="20"/>
              </w:rPr>
              <w:t xml:space="preserve">Примечание</w:t>
            </w:r>
          </w:p>
        </w:tc>
      </w:tr>
      <w:tr>
        <w:tc>
          <w:tcPr>
            <w:tcW w:w="2041" w:type="dxa"/>
            <w:vAlign w:val="center"/>
          </w:tcPr>
          <w:p>
            <w:pPr>
              <w:pStyle w:val="0"/>
              <w:jc w:val="center"/>
            </w:pPr>
            <w:r>
              <w:rPr>
                <w:sz w:val="20"/>
              </w:rPr>
              <w:t xml:space="preserve">Код ДКК</w:t>
            </w:r>
          </w:p>
        </w:tc>
        <w:tc>
          <w:tcPr>
            <w:tcW w:w="4139" w:type="dxa"/>
            <w:vAlign w:val="center"/>
          </w:tcPr>
          <w:p>
            <w:pPr>
              <w:pStyle w:val="0"/>
              <w:jc w:val="center"/>
            </w:pPr>
            <w:r>
              <w:rPr>
                <w:sz w:val="20"/>
              </w:rPr>
              <w:t xml:space="preserve">Код иного классификационного критерия</w:t>
            </w:r>
          </w:p>
        </w:tc>
        <w:tc>
          <w:tcPr>
            <w:tcW w:w="2891" w:type="dxa"/>
            <w:vAlign w:val="center"/>
          </w:tcPr>
          <w:p>
            <w:pPr>
              <w:pStyle w:val="0"/>
              <w:jc w:val="center"/>
            </w:pPr>
            <w:r>
              <w:rPr>
                <w:sz w:val="20"/>
              </w:rPr>
              <w:t xml:space="preserve">Значения amt01 - amt15, bt1 - bt3, derm1 - derm9, ep1 - ep3, gem, irs1 - irs2, it1 - it2, ivf1 - ivf7, mgi, ftg, lgh1 - lgh12, olt, plt, rb2 - rb6, rbb2 - rbb3, rbpt, rb2cov - rb5cov, rb4d12, rb4d14, rb5d18, rb5d20, rbb4d14, rbb5d20, rbbp4 - rbbp5, rbbprob4 - rbbprob5, rbbrob4d14, rbbrob5d20, rbp4 - rbp5, rbprob4 - rbprob5, rbps5, rbrob4d12, rbrob4d14, rbrob5d18, rbrob5d20, ykur1 - ykur4, ykur3d12, ykur4d18, rbs, stt1 - stt5, in, inc, kudi</w:t>
            </w:r>
          </w:p>
        </w:tc>
      </w:tr>
      <w:tr>
        <w:tc>
          <w:tcPr>
            <w:tcW w:w="2041" w:type="dxa"/>
            <w:vAlign w:val="center"/>
          </w:tcPr>
          <w:p>
            <w:pPr>
              <w:pStyle w:val="0"/>
              <w:jc w:val="center"/>
            </w:pPr>
            <w:r>
              <w:rPr>
                <w:sz w:val="20"/>
              </w:rPr>
              <w:t xml:space="preserve">Наименование ДКК</w:t>
            </w:r>
          </w:p>
        </w:tc>
        <w:tc>
          <w:tcPr>
            <w:tcW w:w="4139" w:type="dxa"/>
            <w:vAlign w:val="center"/>
          </w:tcPr>
          <w:p>
            <w:pPr>
              <w:pStyle w:val="0"/>
              <w:jc w:val="center"/>
            </w:pPr>
            <w:r>
              <w:rPr>
                <w:sz w:val="20"/>
              </w:rPr>
              <w:t xml:space="preserve">Наименование иного классификационного критерия</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КСГ1...n</w:t>
            </w:r>
          </w:p>
        </w:tc>
        <w:tc>
          <w:tcPr>
            <w:tcW w:w="4139" w:type="dxa"/>
            <w:vAlign w:val="center"/>
          </w:tcPr>
          <w:p>
            <w:pPr>
              <w:pStyle w:val="0"/>
              <w:jc w:val="center"/>
            </w:pPr>
            <w:r>
              <w:rPr>
                <w:sz w:val="20"/>
              </w:rPr>
              <w:t xml:space="preserve">Номера КСГ, к которым может быть отнесен случай с применением иного классификационного критерия</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Использовано в КСГ</w:t>
            </w:r>
          </w:p>
        </w:tc>
        <w:tc>
          <w:tcPr>
            <w:tcW w:w="4139" w:type="dxa"/>
            <w:vAlign w:val="center"/>
          </w:tcPr>
          <w:p>
            <w:pPr>
              <w:pStyle w:val="0"/>
              <w:jc w:val="center"/>
            </w:pPr>
            <w:r>
              <w:rPr>
                <w:sz w:val="20"/>
              </w:rPr>
              <w:t xml:space="preserve">Признак использования кода в качестве критерия группировки КСГ</w:t>
            </w:r>
          </w:p>
        </w:tc>
        <w:tc>
          <w:tcPr>
            <w:tcW w:w="2891"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2"/>
        <w:outlineLvl w:val="2"/>
        <w:jc w:val="center"/>
      </w:pPr>
      <w:r>
        <w:rPr>
          <w:sz w:val="20"/>
        </w:rPr>
        <w:t xml:space="preserve">2. ОПИСАНИЕ ЛОГИЧЕСКОЙ СХЕМЫ ГРУППИРОВЩИКА КСГ</w:t>
      </w:r>
    </w:p>
    <w:p>
      <w:pPr>
        <w:pStyle w:val="0"/>
        <w:jc w:val="both"/>
      </w:pPr>
      <w:r>
        <w:rPr>
          <w:sz w:val="20"/>
        </w:rPr>
      </w:r>
    </w:p>
    <w:p>
      <w:pPr>
        <w:pStyle w:val="2"/>
        <w:outlineLvl w:val="3"/>
        <w:ind w:firstLine="540"/>
        <w:jc w:val="both"/>
      </w:pPr>
      <w:r>
        <w:rPr>
          <w:sz w:val="20"/>
        </w:rPr>
        <w:t xml:space="preserve">2.1. </w:t>
      </w:r>
      <w:hyperlink w:history="0" w:anchor="P4181" w:tooltip="Структура таблицы &quot;Группировщик&quot;">
        <w:r>
          <w:rPr>
            <w:sz w:val="20"/>
            <w:color w:val="0000ff"/>
          </w:rPr>
          <w:t xml:space="preserve">Таблицы</w:t>
        </w:r>
      </w:hyperlink>
      <w:r>
        <w:rPr>
          <w:sz w:val="20"/>
        </w:rPr>
        <w:t xml:space="preserve"> "Группировщик" и "Группировщик детальный"</w:t>
      </w:r>
    </w:p>
    <w:p>
      <w:pPr>
        <w:pStyle w:val="0"/>
        <w:jc w:val="both"/>
      </w:pPr>
      <w:r>
        <w:rPr>
          <w:sz w:val="20"/>
        </w:rPr>
      </w:r>
    </w:p>
    <w:p>
      <w:pPr>
        <w:pStyle w:val="0"/>
        <w:ind w:firstLine="540"/>
        <w:jc w:val="both"/>
      </w:pPr>
      <w:r>
        <w:rPr>
          <w:sz w:val="20"/>
        </w:rPr>
        <w:t xml:space="preserve">Процесс отнесения случая к КСГ регламентируется таблицами "Группировщик" и "Группировщик детальный" (таблицы идентичны, за исключением того, что "Группировщик детальный" содержит расшифровки кодов </w:t>
      </w:r>
      <w:hyperlink w:history="0" r:id="rId130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и КСГ).</w:t>
      </w:r>
    </w:p>
    <w:p>
      <w:pPr>
        <w:pStyle w:val="0"/>
        <w:spacing w:before="200" w:line-rule="auto"/>
        <w:ind w:firstLine="540"/>
        <w:jc w:val="both"/>
      </w:pPr>
      <w:r>
        <w:rPr>
          <w:sz w:val="20"/>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w:t>
      </w:r>
      <w:hyperlink w:history="0" w:anchor="P4181" w:tooltip="Структура таблицы &quot;Группировщик&quot;">
        <w:r>
          <w:rPr>
            <w:sz w:val="20"/>
            <w:color w:val="0000ff"/>
          </w:rPr>
          <w:t xml:space="preserve">таблицы</w:t>
        </w:r>
      </w:hyperlink>
      <w:r>
        <w:rPr>
          <w:sz w:val="20"/>
        </w:rPr>
        <w:t xml:space="preserve"> осуществляется отнесение случаев ко всем КСГ, кроме КСГ </w:t>
      </w:r>
      <w:hyperlink w:history="0" r:id="rId13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 множественная и сочетанная травма (политравма)", алгоритм формирования которой описан в разделе "Особенности формирования отдельных КСГ".</w:t>
      </w:r>
    </w:p>
    <w:p>
      <w:pPr>
        <w:pStyle w:val="0"/>
        <w:spacing w:before="200" w:line-rule="auto"/>
        <w:ind w:firstLine="540"/>
        <w:jc w:val="both"/>
      </w:pPr>
      <w:r>
        <w:rPr>
          <w:sz w:val="20"/>
        </w:rPr>
        <w:t xml:space="preserve">Таблица "Группировщик" состоит из столбцов, каждый из которых содержит значение, соответствующее одному классификационному критерию.</w:t>
      </w:r>
    </w:p>
    <w:p>
      <w:pPr>
        <w:pStyle w:val="0"/>
        <w:jc w:val="both"/>
      </w:pPr>
      <w:r>
        <w:rPr>
          <w:sz w:val="20"/>
        </w:rPr>
      </w:r>
    </w:p>
    <w:bookmarkStart w:id="4181" w:name="P4181"/>
    <w:bookmarkEnd w:id="4181"/>
    <w:p>
      <w:pPr>
        <w:pStyle w:val="0"/>
        <w:jc w:val="center"/>
      </w:pPr>
      <w:r>
        <w:rPr>
          <w:sz w:val="20"/>
        </w:rPr>
        <w:t xml:space="preserve">Структура таблицы "Группировщик"</w:t>
      </w:r>
    </w:p>
    <w:p>
      <w:pPr>
        <w:pStyle w:val="0"/>
        <w:jc w:val="center"/>
      </w:pPr>
      <w:r>
        <w:rPr>
          <w:sz w:val="20"/>
        </w:rPr>
        <w:t xml:space="preserve">(лист "Группировщик"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139"/>
        <w:gridCol w:w="2891"/>
      </w:tblGrid>
      <w:tr>
        <w:tc>
          <w:tcPr>
            <w:tcW w:w="2041" w:type="dxa"/>
          </w:tcPr>
          <w:p>
            <w:pPr>
              <w:pStyle w:val="0"/>
              <w:jc w:val="center"/>
            </w:pPr>
            <w:r>
              <w:rPr>
                <w:sz w:val="20"/>
              </w:rPr>
              <w:t xml:space="preserve">Наименование столбца</w:t>
            </w:r>
          </w:p>
        </w:tc>
        <w:tc>
          <w:tcPr>
            <w:tcW w:w="4139" w:type="dxa"/>
          </w:tcPr>
          <w:p>
            <w:pPr>
              <w:pStyle w:val="0"/>
              <w:jc w:val="center"/>
            </w:pPr>
            <w:r>
              <w:rPr>
                <w:sz w:val="20"/>
              </w:rPr>
              <w:t xml:space="preserve">Описание</w:t>
            </w:r>
          </w:p>
        </w:tc>
        <w:tc>
          <w:tcPr>
            <w:tcW w:w="2891" w:type="dxa"/>
          </w:tcPr>
          <w:p>
            <w:pPr>
              <w:pStyle w:val="0"/>
              <w:jc w:val="center"/>
            </w:pPr>
            <w:r>
              <w:rPr>
                <w:sz w:val="20"/>
              </w:rPr>
              <w:t xml:space="preserve">Источник данных и связь с другими справочниками</w:t>
            </w:r>
          </w:p>
        </w:tc>
      </w:tr>
      <w:tr>
        <w:tc>
          <w:tcPr>
            <w:tcW w:w="2041" w:type="dxa"/>
            <w:vAlign w:val="center"/>
          </w:tcPr>
          <w:bookmarkStart w:id="4187" w:name="P4187"/>
          <w:bookmarkEnd w:id="4187"/>
          <w:p>
            <w:pPr>
              <w:pStyle w:val="0"/>
              <w:jc w:val="center"/>
            </w:pPr>
            <w:r>
              <w:rPr>
                <w:sz w:val="20"/>
              </w:rPr>
              <w:t xml:space="preserve">Код по </w:t>
            </w:r>
            <w:hyperlink w:history="0" r:id="rId131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4139" w:type="dxa"/>
            <w:vAlign w:val="center"/>
          </w:tcPr>
          <w:p>
            <w:pPr>
              <w:pStyle w:val="0"/>
              <w:jc w:val="center"/>
            </w:pPr>
            <w:r>
              <w:rPr>
                <w:sz w:val="20"/>
              </w:rPr>
              <w:t xml:space="preserve">Код основного диагноза по </w:t>
            </w:r>
            <w:hyperlink w:history="0" r:id="rId131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2891" w:type="dxa"/>
            <w:vAlign w:val="center"/>
          </w:tcPr>
          <w:p>
            <w:pPr>
              <w:pStyle w:val="0"/>
              <w:jc w:val="center"/>
            </w:pPr>
            <w:r>
              <w:rPr>
                <w:sz w:val="20"/>
              </w:rPr>
              <w:t xml:space="preserve">Столбец "Код по МКБ-10" справочника </w:t>
            </w:r>
            <w:hyperlink w:history="0" r:id="rId131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r>
      <w:tr>
        <w:tc>
          <w:tcPr>
            <w:tcW w:w="2041" w:type="dxa"/>
            <w:vAlign w:val="center"/>
          </w:tcPr>
          <w:bookmarkStart w:id="4190" w:name="P4190"/>
          <w:bookmarkEnd w:id="4190"/>
          <w:p>
            <w:pPr>
              <w:pStyle w:val="0"/>
              <w:jc w:val="center"/>
            </w:pPr>
            <w:r>
              <w:rPr>
                <w:sz w:val="20"/>
              </w:rPr>
              <w:t xml:space="preserve">Код по </w:t>
            </w:r>
            <w:hyperlink w:history="0" r:id="rId131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(2)</w:t>
            </w:r>
          </w:p>
        </w:tc>
        <w:tc>
          <w:tcPr>
            <w:tcW w:w="4139" w:type="dxa"/>
            <w:vAlign w:val="center"/>
          </w:tcPr>
          <w:p>
            <w:pPr>
              <w:pStyle w:val="0"/>
              <w:jc w:val="center"/>
            </w:pPr>
            <w:r>
              <w:rPr>
                <w:sz w:val="20"/>
              </w:rPr>
              <w:t xml:space="preserve">Код дополнительного диагноза по </w:t>
            </w:r>
            <w:hyperlink w:history="0" r:id="rId131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2891" w:type="dxa"/>
            <w:vAlign w:val="center"/>
          </w:tcPr>
          <w:p>
            <w:pPr>
              <w:pStyle w:val="0"/>
              <w:jc w:val="center"/>
            </w:pPr>
            <w:r>
              <w:rPr>
                <w:sz w:val="20"/>
              </w:rPr>
              <w:t xml:space="preserve">Столбец "Код по МКБ-10" справочника </w:t>
            </w:r>
            <w:hyperlink w:history="0" r:id="rId131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r>
      <w:tr>
        <w:tc>
          <w:tcPr>
            <w:tcW w:w="2041" w:type="dxa"/>
            <w:vAlign w:val="center"/>
          </w:tcPr>
          <w:bookmarkStart w:id="4193" w:name="P4193"/>
          <w:bookmarkEnd w:id="4193"/>
          <w:p>
            <w:pPr>
              <w:pStyle w:val="0"/>
              <w:jc w:val="center"/>
            </w:pPr>
            <w:r>
              <w:rPr>
                <w:sz w:val="20"/>
              </w:rPr>
              <w:t xml:space="preserve">Код по </w:t>
            </w:r>
            <w:hyperlink w:history="0" r:id="rId131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(3)</w:t>
            </w:r>
          </w:p>
        </w:tc>
        <w:tc>
          <w:tcPr>
            <w:tcW w:w="4139" w:type="dxa"/>
            <w:vAlign w:val="center"/>
          </w:tcPr>
          <w:p>
            <w:pPr>
              <w:pStyle w:val="0"/>
              <w:jc w:val="center"/>
            </w:pPr>
            <w:r>
              <w:rPr>
                <w:sz w:val="20"/>
              </w:rPr>
              <w:t xml:space="preserve">Код диагноза осложнения по </w:t>
            </w:r>
            <w:hyperlink w:history="0" r:id="rId131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2891" w:type="dxa"/>
            <w:vAlign w:val="center"/>
          </w:tcPr>
          <w:p>
            <w:pPr>
              <w:pStyle w:val="0"/>
              <w:jc w:val="center"/>
            </w:pPr>
            <w:r>
              <w:rPr>
                <w:sz w:val="20"/>
              </w:rPr>
              <w:t xml:space="preserve">Столбец "Код по МКБ-10" справочника </w:t>
            </w:r>
            <w:hyperlink w:history="0" r:id="rId131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r>
      <w:tr>
        <w:tc>
          <w:tcPr>
            <w:tcW w:w="2041" w:type="dxa"/>
            <w:vAlign w:val="center"/>
          </w:tcPr>
          <w:bookmarkStart w:id="4196" w:name="P4196"/>
          <w:bookmarkEnd w:id="4196"/>
          <w:p>
            <w:pPr>
              <w:pStyle w:val="0"/>
              <w:jc w:val="center"/>
            </w:pPr>
            <w:r>
              <w:rPr>
                <w:sz w:val="20"/>
              </w:rPr>
              <w:t xml:space="preserve">Код услуги</w:t>
            </w:r>
          </w:p>
        </w:tc>
        <w:tc>
          <w:tcPr>
            <w:tcW w:w="4139" w:type="dxa"/>
            <w:vAlign w:val="center"/>
          </w:tcPr>
          <w:p>
            <w:pPr>
              <w:pStyle w:val="0"/>
              <w:jc w:val="center"/>
            </w:pPr>
            <w:r>
              <w:rPr>
                <w:sz w:val="20"/>
              </w:rPr>
              <w:t xml:space="preserve">Код хирургической операции и/или другой применяемой медицинской технологии в соответствии с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p>
        </w:tc>
        <w:tc>
          <w:tcPr>
            <w:tcW w:w="2891" w:type="dxa"/>
            <w:vAlign w:val="center"/>
          </w:tcPr>
          <w:p>
            <w:pPr>
              <w:pStyle w:val="0"/>
              <w:jc w:val="center"/>
            </w:pP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Столбец</w:t>
              </w:r>
            </w:hyperlink>
            <w:r>
              <w:rPr>
                <w:sz w:val="20"/>
              </w:rPr>
              <w:t xml:space="preserve"> "Код услуги" справочника "Номенклатура"</w:t>
            </w:r>
          </w:p>
        </w:tc>
      </w:tr>
      <w:tr>
        <w:tc>
          <w:tcPr>
            <w:tcW w:w="2041" w:type="dxa"/>
            <w:vAlign w:val="center"/>
          </w:tcPr>
          <w:bookmarkStart w:id="4199" w:name="P4199"/>
          <w:bookmarkEnd w:id="4199"/>
          <w:p>
            <w:pPr>
              <w:pStyle w:val="0"/>
              <w:jc w:val="center"/>
            </w:pPr>
            <w:r>
              <w:rPr>
                <w:sz w:val="20"/>
              </w:rPr>
              <w:t xml:space="preserve">Возраст</w:t>
            </w:r>
          </w:p>
        </w:tc>
        <w:tc>
          <w:tcPr>
            <w:tcW w:w="4139" w:type="dxa"/>
            <w:vAlign w:val="center"/>
          </w:tcPr>
          <w:p>
            <w:pPr>
              <w:pStyle w:val="0"/>
              <w:jc w:val="center"/>
            </w:pPr>
            <w:r>
              <w:rPr>
                <w:sz w:val="20"/>
              </w:rPr>
              <w:t xml:space="preserve">Возрастная категория пациента</w:t>
            </w:r>
          </w:p>
        </w:tc>
        <w:tc>
          <w:tcPr>
            <w:tcW w:w="2891" w:type="dxa"/>
            <w:vAlign w:val="center"/>
          </w:tcPr>
          <w:p>
            <w:pPr>
              <w:pStyle w:val="0"/>
              <w:jc w:val="center"/>
            </w:pPr>
            <w:r>
              <w:rPr>
                <w:sz w:val="20"/>
              </w:rPr>
              <w:t xml:space="preserve">Справочник возрастных категорий (приведен далее)</w:t>
            </w:r>
          </w:p>
        </w:tc>
      </w:tr>
      <w:tr>
        <w:tc>
          <w:tcPr>
            <w:tcW w:w="2041" w:type="dxa"/>
            <w:vAlign w:val="center"/>
          </w:tcPr>
          <w:bookmarkStart w:id="4202" w:name="P4202"/>
          <w:bookmarkEnd w:id="4202"/>
          <w:p>
            <w:pPr>
              <w:pStyle w:val="0"/>
              <w:jc w:val="center"/>
            </w:pPr>
            <w:r>
              <w:rPr>
                <w:sz w:val="20"/>
              </w:rPr>
              <w:t xml:space="preserve">Пол</w:t>
            </w:r>
          </w:p>
        </w:tc>
        <w:tc>
          <w:tcPr>
            <w:tcW w:w="4139" w:type="dxa"/>
            <w:vAlign w:val="center"/>
          </w:tcPr>
          <w:p>
            <w:pPr>
              <w:pStyle w:val="0"/>
              <w:jc w:val="center"/>
            </w:pPr>
            <w:r>
              <w:rPr>
                <w:sz w:val="20"/>
              </w:rPr>
              <w:t xml:space="preserve">Пол пациента</w:t>
            </w:r>
          </w:p>
        </w:tc>
        <w:tc>
          <w:tcPr>
            <w:tcW w:w="2891" w:type="dxa"/>
            <w:vAlign w:val="center"/>
          </w:tcPr>
          <w:p>
            <w:pPr>
              <w:pStyle w:val="0"/>
              <w:jc w:val="center"/>
            </w:pPr>
            <w:r>
              <w:rPr>
                <w:sz w:val="20"/>
              </w:rPr>
              <w:t xml:space="preserve">1 - мужской, 2 - женский</w:t>
            </w:r>
          </w:p>
        </w:tc>
      </w:tr>
      <w:tr>
        <w:tc>
          <w:tcPr>
            <w:tcW w:w="2041" w:type="dxa"/>
            <w:vAlign w:val="center"/>
          </w:tcPr>
          <w:bookmarkStart w:id="4205" w:name="P4205"/>
          <w:bookmarkEnd w:id="4205"/>
          <w:p>
            <w:pPr>
              <w:pStyle w:val="0"/>
              <w:jc w:val="center"/>
            </w:pPr>
            <w:r>
              <w:rPr>
                <w:sz w:val="20"/>
              </w:rPr>
              <w:t xml:space="preserve">Длительность</w:t>
            </w:r>
          </w:p>
        </w:tc>
        <w:tc>
          <w:tcPr>
            <w:tcW w:w="4139" w:type="dxa"/>
            <w:vAlign w:val="center"/>
          </w:tcPr>
          <w:p>
            <w:pPr>
              <w:pStyle w:val="0"/>
              <w:jc w:val="center"/>
            </w:pPr>
            <w:r>
              <w:rPr>
                <w:sz w:val="20"/>
              </w:rPr>
              <w:t xml:space="preserve">Длительность пребывания, дней</w:t>
            </w:r>
          </w:p>
        </w:tc>
        <w:tc>
          <w:tcPr>
            <w:tcW w:w="2891" w:type="dxa"/>
            <w:vAlign w:val="center"/>
          </w:tcPr>
          <w:p>
            <w:pPr>
              <w:pStyle w:val="0"/>
              <w:jc w:val="center"/>
            </w:pPr>
            <w:r>
              <w:rPr>
                <w:sz w:val="20"/>
              </w:rPr>
              <w:t xml:space="preserve">1 - пребывание до 3 дней включительно, 2 - от 4 до 10 дней включительно, 3 - от 11 до 20 дней включительно, 4 - от 21 до 30 дней включительно</w:t>
            </w:r>
          </w:p>
        </w:tc>
      </w:tr>
      <w:tr>
        <w:tc>
          <w:tcPr>
            <w:tcW w:w="2041" w:type="dxa"/>
            <w:vAlign w:val="center"/>
          </w:tcPr>
          <w:bookmarkStart w:id="4208" w:name="P4208"/>
          <w:bookmarkEnd w:id="4208"/>
          <w:p>
            <w:pPr>
              <w:pStyle w:val="0"/>
              <w:jc w:val="center"/>
            </w:pPr>
            <w:r>
              <w:rPr>
                <w:sz w:val="20"/>
              </w:rPr>
              <w:t xml:space="preserve">Диапазон фракций</w:t>
            </w:r>
          </w:p>
        </w:tc>
        <w:tc>
          <w:tcPr>
            <w:tcW w:w="4139" w:type="dxa"/>
            <w:vAlign w:val="center"/>
          </w:tcPr>
          <w:p>
            <w:pPr>
              <w:pStyle w:val="0"/>
              <w:jc w:val="center"/>
            </w:pPr>
            <w:r>
              <w:rPr>
                <w:sz w:val="20"/>
              </w:rPr>
              <w:t xml:space="preserve">Диапазон количества дней проведения лучевой терапии (количества фракций)</w:t>
            </w:r>
          </w:p>
        </w:tc>
        <w:tc>
          <w:tcPr>
            <w:tcW w:w="2891" w:type="dxa"/>
            <w:vAlign w:val="center"/>
          </w:tcPr>
          <w:p>
            <w:pPr>
              <w:pStyle w:val="0"/>
              <w:jc w:val="center"/>
            </w:pPr>
            <w:r>
              <w:rPr>
                <w:sz w:val="20"/>
              </w:rPr>
              <w:t xml:space="preserve">fr01-05 - количество фракций от 1 до 5 включительно;</w:t>
            </w:r>
          </w:p>
          <w:p>
            <w:pPr>
              <w:pStyle w:val="0"/>
              <w:jc w:val="center"/>
            </w:pPr>
            <w:r>
              <w:rPr>
                <w:sz w:val="20"/>
              </w:rPr>
              <w:t xml:space="preserve">fr06-07 - количество фракций от 6 до 7 включительно;</w:t>
            </w:r>
          </w:p>
          <w:p>
            <w:pPr>
              <w:pStyle w:val="0"/>
              <w:jc w:val="center"/>
            </w:pPr>
            <w:r>
              <w:rPr>
                <w:sz w:val="20"/>
              </w:rPr>
              <w:t xml:space="preserve">fr08-10 - количество фракций от 8 до 10 включительно;</w:t>
            </w:r>
          </w:p>
          <w:p>
            <w:pPr>
              <w:pStyle w:val="0"/>
              <w:jc w:val="center"/>
            </w:pPr>
            <w:r>
              <w:rPr>
                <w:sz w:val="20"/>
              </w:rPr>
              <w:t xml:space="preserve">fr11-20 - количество фракций от 11 до 20 включительно;</w:t>
            </w:r>
          </w:p>
          <w:p>
            <w:pPr>
              <w:pStyle w:val="0"/>
              <w:jc w:val="center"/>
            </w:pPr>
            <w:r>
              <w:rPr>
                <w:sz w:val="20"/>
              </w:rPr>
              <w:t xml:space="preserve">fr21-29 - количество фракций от 21 до 29 включительно;</w:t>
            </w:r>
          </w:p>
          <w:p>
            <w:pPr>
              <w:pStyle w:val="0"/>
              <w:jc w:val="center"/>
            </w:pPr>
            <w:r>
              <w:rPr>
                <w:sz w:val="20"/>
              </w:rPr>
              <w:t xml:space="preserve">fr30-32 - количество фракций от 30 до 32 включительно;</w:t>
            </w:r>
          </w:p>
          <w:p>
            <w:pPr>
              <w:pStyle w:val="0"/>
              <w:jc w:val="center"/>
            </w:pPr>
            <w:r>
              <w:rPr>
                <w:sz w:val="20"/>
              </w:rPr>
              <w:t xml:space="preserve">fr33-99 - количество фракций от 33 включительно и более</w:t>
            </w:r>
          </w:p>
        </w:tc>
      </w:tr>
      <w:tr>
        <w:tc>
          <w:tcPr>
            <w:tcW w:w="2041" w:type="dxa"/>
            <w:vAlign w:val="center"/>
          </w:tcPr>
          <w:bookmarkStart w:id="4217" w:name="P4217"/>
          <w:bookmarkEnd w:id="4217"/>
          <w:p>
            <w:pPr>
              <w:pStyle w:val="0"/>
              <w:jc w:val="center"/>
            </w:pPr>
            <w:r>
              <w:rPr>
                <w:sz w:val="20"/>
              </w:rPr>
              <w:t xml:space="preserve">Иной классификационный критерий</w:t>
            </w:r>
          </w:p>
        </w:tc>
        <w:tc>
          <w:tcPr>
            <w:tcW w:w="4139" w:type="dxa"/>
            <w:vAlign w:val="center"/>
          </w:tcPr>
          <w:p>
            <w:pPr>
              <w:pStyle w:val="0"/>
              <w:jc w:val="center"/>
            </w:pPr>
            <w:r>
              <w:rPr>
                <w:sz w:val="20"/>
              </w:rPr>
              <w:t xml:space="preserve">Иные классификационные критерии, представленные в справочниках "Онкология, схемы ЛТ", "ХГC, схемы ЛТ", "ГИБП, схемы ЛТ", "МНН ЛП" и "ДКК"</w:t>
            </w:r>
          </w:p>
        </w:tc>
        <w:tc>
          <w:tcPr>
            <w:tcW w:w="2891" w:type="dxa"/>
            <w:vAlign w:val="center"/>
          </w:tcPr>
          <w:p>
            <w:pPr>
              <w:pStyle w:val="0"/>
              <w:jc w:val="center"/>
            </w:pPr>
            <w:r>
              <w:rPr>
                <w:sz w:val="20"/>
              </w:rPr>
              <w:t xml:space="preserve">Значения в соответствии со справочниками схем лекарственной терапии (лист "Онкология, схемы ЛТ", "ХГC, схемы ЛТ", "ГИБП, схемы ЛТ"), МНН лекарственных препаратов (лист "МНН ЛП") и дополнительных классификационных критериев (лист "ДКК")</w:t>
            </w:r>
          </w:p>
        </w:tc>
      </w:tr>
      <w:tr>
        <w:tc>
          <w:tcPr>
            <w:tcW w:w="2041" w:type="dxa"/>
            <w:vAlign w:val="center"/>
          </w:tcPr>
          <w:bookmarkStart w:id="4220" w:name="P4220"/>
          <w:bookmarkEnd w:id="4220"/>
          <w:p>
            <w:pPr>
              <w:pStyle w:val="0"/>
              <w:jc w:val="center"/>
            </w:pPr>
            <w:r>
              <w:rPr>
                <w:sz w:val="20"/>
              </w:rPr>
              <w:t xml:space="preserve">КСГ</w:t>
            </w:r>
          </w:p>
        </w:tc>
        <w:tc>
          <w:tcPr>
            <w:tcW w:w="4139" w:type="dxa"/>
            <w:vAlign w:val="center"/>
          </w:tcPr>
          <w:p>
            <w:pPr>
              <w:pStyle w:val="0"/>
              <w:jc w:val="center"/>
            </w:pPr>
            <w:r>
              <w:rPr>
                <w:sz w:val="20"/>
              </w:rPr>
              <w:t xml:space="preserve">Номер КСГ, к которой относится случай</w:t>
            </w:r>
          </w:p>
        </w:tc>
        <w:tc>
          <w:tcPr>
            <w:tcW w:w="2891" w:type="dxa"/>
            <w:vAlign w:val="center"/>
          </w:tcPr>
          <w:p>
            <w:pPr>
              <w:pStyle w:val="0"/>
              <w:jc w:val="center"/>
            </w:pPr>
            <w:r>
              <w:rPr>
                <w:sz w:val="20"/>
              </w:rPr>
              <w:t xml:space="preserve">Столбец "КСГ" справочника КСГ</w:t>
            </w:r>
          </w:p>
        </w:tc>
      </w:tr>
    </w:tbl>
    <w:p>
      <w:pPr>
        <w:pStyle w:val="0"/>
        <w:jc w:val="both"/>
      </w:pPr>
      <w:r>
        <w:rPr>
          <w:sz w:val="20"/>
        </w:rPr>
      </w:r>
    </w:p>
    <w:p>
      <w:pPr>
        <w:pStyle w:val="0"/>
        <w:ind w:firstLine="540"/>
        <w:jc w:val="both"/>
      </w:pPr>
      <w:r>
        <w:rPr>
          <w:sz w:val="20"/>
        </w:rPr>
        <w:t xml:space="preserve">Внимание: если в </w:t>
      </w:r>
      <w:hyperlink w:history="0" w:anchor="P4181" w:tooltip="Структура таблицы &quot;Группировщик&quot;">
        <w:r>
          <w:rPr>
            <w:sz w:val="20"/>
            <w:color w:val="0000ff"/>
          </w:rPr>
          <w:t xml:space="preserve">таблице</w:t>
        </w:r>
      </w:hyperlink>
      <w:r>
        <w:rPr>
          <w:sz w:val="20"/>
        </w:rPr>
        <w:t xml:space="preserve"> не содержится значения в соответствующем столбце, то данный классификационный критерий не влияет на группировку.</w:t>
      </w:r>
    </w:p>
    <w:p>
      <w:pPr>
        <w:pStyle w:val="0"/>
        <w:jc w:val="both"/>
      </w:pPr>
      <w:r>
        <w:rPr>
          <w:sz w:val="20"/>
        </w:rPr>
      </w:r>
    </w:p>
    <w:p>
      <w:pPr>
        <w:pStyle w:val="0"/>
        <w:jc w:val="center"/>
      </w:pPr>
      <w:r>
        <w:rPr>
          <w:sz w:val="20"/>
        </w:rPr>
        <w:t xml:space="preserve">Пример из </w:t>
      </w:r>
      <w:hyperlink w:history="0" w:anchor="P4181" w:tooltip="Структура таблицы &quot;Группировщик&quot;">
        <w:r>
          <w:rPr>
            <w:sz w:val="20"/>
            <w:color w:val="0000ff"/>
          </w:rPr>
          <w:t xml:space="preserve">таблицы</w:t>
        </w:r>
      </w:hyperlink>
      <w:r>
        <w:rPr>
          <w:sz w:val="20"/>
        </w:rPr>
        <w:t xml:space="preserve"> "Группировщик":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191"/>
        <w:gridCol w:w="1077"/>
        <w:gridCol w:w="1701"/>
        <w:gridCol w:w="710"/>
        <w:gridCol w:w="708"/>
        <w:gridCol w:w="964"/>
        <w:gridCol w:w="1417"/>
      </w:tblGrid>
      <w:tr>
        <w:tc>
          <w:tcPr>
            <w:tcW w:w="1304" w:type="dxa"/>
          </w:tcPr>
          <w:p>
            <w:pPr>
              <w:pStyle w:val="0"/>
              <w:jc w:val="center"/>
            </w:pPr>
            <w:r>
              <w:rPr>
                <w:sz w:val="20"/>
              </w:rPr>
              <w:t xml:space="preserve">Код по </w:t>
            </w:r>
            <w:hyperlink w:history="0" r:id="rId132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p>
        </w:tc>
        <w:tc>
          <w:tcPr>
            <w:tcW w:w="1191" w:type="dxa"/>
          </w:tcPr>
          <w:p>
            <w:pPr>
              <w:pStyle w:val="0"/>
              <w:jc w:val="center"/>
            </w:pPr>
            <w:r>
              <w:rPr>
                <w:sz w:val="20"/>
              </w:rPr>
              <w:t xml:space="preserve">Код по </w:t>
            </w:r>
            <w:hyperlink w:history="0" r:id="rId132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(2)</w:t>
            </w:r>
          </w:p>
        </w:tc>
        <w:tc>
          <w:tcPr>
            <w:tcW w:w="1077" w:type="dxa"/>
          </w:tcPr>
          <w:p>
            <w:pPr>
              <w:pStyle w:val="0"/>
              <w:jc w:val="center"/>
            </w:pPr>
            <w:r>
              <w:rPr>
                <w:sz w:val="20"/>
              </w:rPr>
              <w:t xml:space="preserve">Код по </w:t>
            </w:r>
            <w:hyperlink w:history="0" r:id="rId132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(3)</w:t>
            </w:r>
          </w:p>
        </w:tc>
        <w:tc>
          <w:tcPr>
            <w:tcW w:w="1701" w:type="dxa"/>
          </w:tcPr>
          <w:p>
            <w:pPr>
              <w:pStyle w:val="0"/>
              <w:jc w:val="center"/>
            </w:pPr>
            <w:r>
              <w:rPr>
                <w:sz w:val="20"/>
              </w:rPr>
              <w:t xml:space="preserve">Код услуги</w:t>
            </w:r>
          </w:p>
        </w:tc>
        <w:tc>
          <w:tcPr>
            <w:tcW w:w="710" w:type="dxa"/>
          </w:tcPr>
          <w:p>
            <w:pPr>
              <w:pStyle w:val="0"/>
              <w:jc w:val="center"/>
            </w:pPr>
            <w:r>
              <w:rPr>
                <w:sz w:val="20"/>
              </w:rPr>
              <w:t xml:space="preserve">Возраст</w:t>
            </w:r>
          </w:p>
        </w:tc>
        <w:tc>
          <w:tcPr>
            <w:tcW w:w="708" w:type="dxa"/>
          </w:tcPr>
          <w:p>
            <w:pPr>
              <w:pStyle w:val="0"/>
              <w:jc w:val="center"/>
            </w:pPr>
            <w:r>
              <w:rPr>
                <w:sz w:val="20"/>
              </w:rPr>
              <w:t xml:space="preserve">Пол</w:t>
            </w:r>
          </w:p>
        </w:tc>
        <w:tc>
          <w:tcPr>
            <w:tcW w:w="964" w:type="dxa"/>
          </w:tcPr>
          <w:p>
            <w:pPr>
              <w:pStyle w:val="0"/>
              <w:jc w:val="center"/>
            </w:pPr>
            <w:r>
              <w:rPr>
                <w:sz w:val="20"/>
              </w:rPr>
              <w:t xml:space="preserve">Длительность</w:t>
            </w:r>
          </w:p>
        </w:tc>
        <w:tc>
          <w:tcPr>
            <w:tcW w:w="1417" w:type="dxa"/>
          </w:tcPr>
          <w:p>
            <w:pPr>
              <w:pStyle w:val="0"/>
              <w:jc w:val="center"/>
            </w:pPr>
            <w:r>
              <w:rPr>
                <w:sz w:val="20"/>
              </w:rPr>
              <w:t xml:space="preserve">КСГ</w:t>
            </w:r>
          </w:p>
        </w:tc>
      </w:tr>
      <w:tr>
        <w:tc>
          <w:tcPr>
            <w:tcW w:w="1304" w:type="dxa"/>
            <w:vAlign w:val="center"/>
          </w:tcPr>
          <w:p>
            <w:pPr>
              <w:pStyle w:val="0"/>
            </w:pPr>
            <w:r>
              <w:rPr>
                <w:sz w:val="20"/>
              </w:rPr>
            </w:r>
          </w:p>
        </w:tc>
        <w:tc>
          <w:tcPr>
            <w:tcW w:w="1191" w:type="dxa"/>
            <w:vAlign w:val="center"/>
          </w:tcPr>
          <w:p>
            <w:pPr>
              <w:pStyle w:val="0"/>
              <w:jc w:val="center"/>
            </w:pPr>
            <w:r>
              <w:rPr>
                <w:sz w:val="20"/>
              </w:rPr>
              <w:t xml:space="preserve">P05.0</w:t>
            </w:r>
          </w:p>
        </w:tc>
        <w:tc>
          <w:tcPr>
            <w:tcW w:w="1077" w:type="dxa"/>
            <w:vAlign w:val="center"/>
          </w:tcPr>
          <w:p>
            <w:pPr>
              <w:pStyle w:val="0"/>
            </w:pPr>
            <w:r>
              <w:rPr>
                <w:sz w:val="20"/>
              </w:rPr>
            </w:r>
          </w:p>
        </w:tc>
        <w:tc>
          <w:tcPr>
            <w:tcW w:w="1701" w:type="dxa"/>
            <w:vAlign w:val="center"/>
          </w:tcPr>
          <w:p>
            <w:pPr>
              <w:pStyle w:val="0"/>
              <w:jc w:val="center"/>
            </w:pP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p>
        </w:tc>
        <w:tc>
          <w:tcPr>
            <w:tcW w:w="710" w:type="dxa"/>
            <w:vAlign w:val="center"/>
          </w:tcPr>
          <w:p>
            <w:pPr>
              <w:pStyle w:val="0"/>
              <w:jc w:val="center"/>
            </w:pPr>
            <w:r>
              <w:rPr>
                <w:sz w:val="20"/>
              </w:rPr>
              <w:t xml:space="preserve">2</w:t>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st10.002</w:t>
            </w:r>
          </w:p>
        </w:tc>
      </w:tr>
      <w:tr>
        <w:tc>
          <w:tcPr>
            <w:tcW w:w="1304" w:type="dxa"/>
            <w:vAlign w:val="center"/>
          </w:tcPr>
          <w:p>
            <w:pPr>
              <w:pStyle w:val="0"/>
            </w:pPr>
            <w:r>
              <w:rPr>
                <w:sz w:val="20"/>
              </w:rPr>
            </w:r>
          </w:p>
        </w:tc>
        <w:tc>
          <w:tcPr>
            <w:tcW w:w="1191" w:type="dxa"/>
            <w:vAlign w:val="center"/>
          </w:tcPr>
          <w:p>
            <w:pPr>
              <w:pStyle w:val="0"/>
              <w:jc w:val="center"/>
            </w:pPr>
            <w:r>
              <w:rPr>
                <w:sz w:val="20"/>
              </w:rPr>
              <w:t xml:space="preserve">P05.2</w:t>
            </w:r>
          </w:p>
        </w:tc>
        <w:tc>
          <w:tcPr>
            <w:tcW w:w="1077" w:type="dxa"/>
            <w:vAlign w:val="center"/>
          </w:tcPr>
          <w:p>
            <w:pPr>
              <w:pStyle w:val="0"/>
            </w:pPr>
            <w:r>
              <w:rPr>
                <w:sz w:val="20"/>
              </w:rPr>
            </w:r>
          </w:p>
        </w:tc>
        <w:tc>
          <w:tcPr>
            <w:tcW w:w="1701" w:type="dxa"/>
            <w:vAlign w:val="center"/>
          </w:tcPr>
          <w:p>
            <w:pPr>
              <w:pStyle w:val="0"/>
              <w:jc w:val="center"/>
            </w:pP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p>
        </w:tc>
        <w:tc>
          <w:tcPr>
            <w:tcW w:w="710" w:type="dxa"/>
            <w:vAlign w:val="center"/>
          </w:tcPr>
          <w:p>
            <w:pPr>
              <w:pStyle w:val="0"/>
              <w:jc w:val="center"/>
            </w:pPr>
            <w:r>
              <w:rPr>
                <w:sz w:val="20"/>
              </w:rPr>
              <w:t xml:space="preserve">2</w:t>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st10.002</w:t>
            </w:r>
          </w:p>
        </w:tc>
      </w:tr>
      <w:tr>
        <w:tc>
          <w:tcPr>
            <w:tcW w:w="1304" w:type="dxa"/>
            <w:vAlign w:val="center"/>
          </w:tcPr>
          <w:p>
            <w:pPr>
              <w:pStyle w:val="0"/>
            </w:pPr>
            <w:r>
              <w:rPr>
                <w:sz w:val="20"/>
              </w:rPr>
            </w:r>
          </w:p>
        </w:tc>
        <w:tc>
          <w:tcPr>
            <w:tcW w:w="1191" w:type="dxa"/>
            <w:vAlign w:val="center"/>
          </w:tcPr>
          <w:p>
            <w:pPr>
              <w:pStyle w:val="0"/>
              <w:jc w:val="center"/>
            </w:pPr>
            <w:r>
              <w:rPr>
                <w:sz w:val="20"/>
              </w:rPr>
              <w:t xml:space="preserve">P07.3</w:t>
            </w:r>
          </w:p>
        </w:tc>
        <w:tc>
          <w:tcPr>
            <w:tcW w:w="1077" w:type="dxa"/>
            <w:vAlign w:val="center"/>
          </w:tcPr>
          <w:p>
            <w:pPr>
              <w:pStyle w:val="0"/>
            </w:pPr>
            <w:r>
              <w:rPr>
                <w:sz w:val="20"/>
              </w:rPr>
            </w:r>
          </w:p>
        </w:tc>
        <w:tc>
          <w:tcPr>
            <w:tcW w:w="1701" w:type="dxa"/>
            <w:vAlign w:val="center"/>
          </w:tcPr>
          <w:p>
            <w:pPr>
              <w:pStyle w:val="0"/>
              <w:jc w:val="center"/>
            </w:pP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p>
        </w:tc>
        <w:tc>
          <w:tcPr>
            <w:tcW w:w="710" w:type="dxa"/>
            <w:vAlign w:val="center"/>
          </w:tcPr>
          <w:p>
            <w:pPr>
              <w:pStyle w:val="0"/>
              <w:jc w:val="center"/>
            </w:pPr>
            <w:r>
              <w:rPr>
                <w:sz w:val="20"/>
              </w:rPr>
              <w:t xml:space="preserve">2</w:t>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st10.002</w:t>
            </w:r>
          </w:p>
        </w:tc>
      </w:tr>
      <w:tr>
        <w:tc>
          <w:tcPr>
            <w:tcW w:w="1304" w:type="dxa"/>
            <w:vAlign w:val="center"/>
          </w:tcPr>
          <w:p>
            <w:pPr>
              <w:pStyle w:val="0"/>
              <w:jc w:val="center"/>
            </w:pPr>
            <w:r>
              <w:rPr>
                <w:sz w:val="20"/>
              </w:rPr>
              <w:t xml:space="preserve">T24.2</w:t>
            </w:r>
          </w:p>
        </w:tc>
        <w:tc>
          <w:tcPr>
            <w:tcW w:w="1191" w:type="dxa"/>
            <w:vAlign w:val="center"/>
          </w:tcPr>
          <w:p>
            <w:pPr>
              <w:pStyle w:val="0"/>
              <w:jc w:val="center"/>
            </w:pPr>
            <w:r>
              <w:rPr>
                <w:sz w:val="20"/>
              </w:rPr>
              <w:t xml:space="preserve">T32.6</w:t>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st33.004</w:t>
            </w:r>
          </w:p>
        </w:tc>
      </w:tr>
      <w:tr>
        <w:tc>
          <w:tcPr>
            <w:tcW w:w="1304" w:type="dxa"/>
            <w:vAlign w:val="center"/>
          </w:tcPr>
          <w:p>
            <w:pPr>
              <w:pStyle w:val="0"/>
              <w:jc w:val="center"/>
            </w:pPr>
            <w:r>
              <w:rPr>
                <w:sz w:val="20"/>
              </w:rPr>
              <w:t xml:space="preserve">T30.2</w:t>
            </w:r>
          </w:p>
        </w:tc>
        <w:tc>
          <w:tcPr>
            <w:tcW w:w="1191" w:type="dxa"/>
            <w:vAlign w:val="center"/>
          </w:tcPr>
          <w:p>
            <w:pPr>
              <w:pStyle w:val="0"/>
              <w:jc w:val="center"/>
            </w:pPr>
            <w:r>
              <w:rPr>
                <w:sz w:val="20"/>
              </w:rPr>
              <w:t xml:space="preserve">T32.1</w:t>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st33.004</w:t>
            </w:r>
          </w:p>
        </w:tc>
      </w:tr>
      <w:tr>
        <w:tc>
          <w:tcPr>
            <w:tcW w:w="1304" w:type="dxa"/>
            <w:vAlign w:val="center"/>
          </w:tcPr>
          <w:p>
            <w:pPr>
              <w:pStyle w:val="0"/>
              <w:jc w:val="center"/>
            </w:pPr>
            <w:r>
              <w:rPr>
                <w:sz w:val="20"/>
              </w:rPr>
              <w:t xml:space="preserve">I.</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jc w:val="center"/>
            </w:pP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jc w:val="center"/>
            </w:pPr>
            <w:r>
              <w:rPr>
                <w:sz w:val="20"/>
              </w:rPr>
              <w:t xml:space="preserve">1</w:t>
            </w:r>
          </w:p>
        </w:tc>
        <w:tc>
          <w:tcPr>
            <w:tcW w:w="1417" w:type="dxa"/>
            <w:vAlign w:val="center"/>
          </w:tcPr>
          <w:p>
            <w:pPr>
              <w:pStyle w:val="0"/>
              <w:jc w:val="center"/>
            </w:pPr>
            <w:r>
              <w:rPr>
                <w:sz w:val="20"/>
              </w:rPr>
              <w:t xml:space="preserve">st25.004</w:t>
            </w:r>
          </w:p>
        </w:tc>
      </w:tr>
      <w:tr>
        <w:tc>
          <w:tcPr>
            <w:tcW w:w="1304" w:type="dxa"/>
            <w:vAlign w:val="center"/>
          </w:tcPr>
          <w:p>
            <w:pPr>
              <w:pStyle w:val="0"/>
              <w:jc w:val="center"/>
            </w:pPr>
            <w:r>
              <w:rPr>
                <w:sz w:val="20"/>
              </w:rPr>
              <w:t xml:space="preserve">S30.2</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jc w:val="center"/>
            </w:pPr>
            <w:r>
              <w:rPr>
                <w:sz w:val="20"/>
              </w:rPr>
              <w:t xml:space="preserve">2</w:t>
            </w:r>
          </w:p>
        </w:tc>
        <w:tc>
          <w:tcPr>
            <w:tcW w:w="964" w:type="dxa"/>
            <w:vAlign w:val="center"/>
          </w:tcPr>
          <w:p>
            <w:pPr>
              <w:pStyle w:val="0"/>
            </w:pPr>
            <w:r>
              <w:rPr>
                <w:sz w:val="20"/>
              </w:rPr>
            </w:r>
          </w:p>
        </w:tc>
        <w:tc>
          <w:tcPr>
            <w:tcW w:w="1417" w:type="dxa"/>
            <w:vAlign w:val="center"/>
          </w:tcPr>
          <w:p>
            <w:pPr>
              <w:pStyle w:val="0"/>
              <w:jc w:val="center"/>
            </w:pPr>
            <w:r>
              <w:rPr>
                <w:sz w:val="20"/>
              </w:rPr>
              <w:t xml:space="preserve">st02.009</w:t>
            </w:r>
          </w:p>
        </w:tc>
      </w:tr>
      <w:tr>
        <w:tc>
          <w:tcPr>
            <w:tcW w:w="1304" w:type="dxa"/>
            <w:vAlign w:val="center"/>
          </w:tcPr>
          <w:p>
            <w:pPr>
              <w:pStyle w:val="0"/>
              <w:jc w:val="center"/>
            </w:pPr>
            <w:r>
              <w:rPr>
                <w:sz w:val="20"/>
              </w:rPr>
              <w:t xml:space="preserve">T19.8</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jc w:val="center"/>
            </w:pPr>
            <w:r>
              <w:rPr>
                <w:sz w:val="20"/>
              </w:rPr>
              <w:t xml:space="preserve">1</w:t>
            </w:r>
          </w:p>
        </w:tc>
        <w:tc>
          <w:tcPr>
            <w:tcW w:w="964" w:type="dxa"/>
            <w:vAlign w:val="center"/>
          </w:tcPr>
          <w:p>
            <w:pPr>
              <w:pStyle w:val="0"/>
            </w:pPr>
            <w:r>
              <w:rPr>
                <w:sz w:val="20"/>
              </w:rPr>
            </w:r>
          </w:p>
        </w:tc>
        <w:tc>
          <w:tcPr>
            <w:tcW w:w="1417" w:type="dxa"/>
            <w:vAlign w:val="center"/>
          </w:tcPr>
          <w:p>
            <w:pPr>
              <w:pStyle w:val="0"/>
              <w:jc w:val="center"/>
            </w:pPr>
            <w:r>
              <w:rPr>
                <w:sz w:val="20"/>
              </w:rPr>
              <w:t xml:space="preserve">st30.005</w:t>
            </w:r>
          </w:p>
        </w:tc>
      </w:tr>
      <w:tr>
        <w:tc>
          <w:tcPr>
            <w:tcW w:w="1304" w:type="dxa"/>
            <w:vAlign w:val="center"/>
          </w:tcPr>
          <w:p>
            <w:pPr>
              <w:pStyle w:val="0"/>
              <w:jc w:val="center"/>
            </w:pPr>
            <w:r>
              <w:rPr>
                <w:sz w:val="20"/>
              </w:rPr>
              <w:t xml:space="preserve">C00 - C80</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jc w:val="center"/>
            </w:pP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st19.002</w:t>
            </w:r>
          </w:p>
        </w:tc>
      </w:tr>
      <w:tr>
        <w:tc>
          <w:tcPr>
            <w:tcW w:w="1304" w:type="dxa"/>
            <w:vAlign w:val="center"/>
          </w:tcPr>
          <w:p>
            <w:pPr>
              <w:pStyle w:val="0"/>
              <w:jc w:val="center"/>
            </w:pPr>
            <w:r>
              <w:rPr>
                <w:sz w:val="20"/>
              </w:rPr>
              <w:t xml:space="preserve">C.</w:t>
            </w:r>
          </w:p>
        </w:tc>
        <w:tc>
          <w:tcPr>
            <w:tcW w:w="1191" w:type="dxa"/>
            <w:vAlign w:val="center"/>
          </w:tcPr>
          <w:p>
            <w:pPr>
              <w:pStyle w:val="0"/>
            </w:pPr>
            <w:r>
              <w:rPr>
                <w:sz w:val="20"/>
              </w:rPr>
            </w:r>
          </w:p>
        </w:tc>
        <w:tc>
          <w:tcPr>
            <w:tcW w:w="1077" w:type="dxa"/>
            <w:vAlign w:val="center"/>
          </w:tcPr>
          <w:p>
            <w:pPr>
              <w:pStyle w:val="0"/>
              <w:jc w:val="center"/>
            </w:pPr>
            <w:r>
              <w:rPr>
                <w:sz w:val="20"/>
              </w:rPr>
              <w:t xml:space="preserve">D70</w:t>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st19.037</w:t>
            </w:r>
          </w:p>
        </w:tc>
      </w:tr>
    </w:tbl>
    <w:p>
      <w:pPr>
        <w:pStyle w:val="0"/>
        <w:jc w:val="both"/>
      </w:pPr>
      <w:r>
        <w:rPr>
          <w:sz w:val="20"/>
        </w:rPr>
      </w:r>
    </w:p>
    <w:p>
      <w:pPr>
        <w:pStyle w:val="2"/>
        <w:outlineLvl w:val="3"/>
        <w:ind w:firstLine="540"/>
        <w:jc w:val="both"/>
      </w:pPr>
      <w:r>
        <w:rPr>
          <w:sz w:val="20"/>
        </w:rPr>
        <w:t xml:space="preserve">2.2. Справочник категорий возраста (</w:t>
      </w:r>
      <w:hyperlink w:history="0" w:anchor="P4199" w:tooltip="Возраст">
        <w:r>
          <w:rPr>
            <w:sz w:val="20"/>
            <w:color w:val="0000ff"/>
          </w:rPr>
          <w:t xml:space="preserve">столбец</w:t>
        </w:r>
      </w:hyperlink>
      <w:r>
        <w:rPr>
          <w:sz w:val="20"/>
        </w:rPr>
        <w:t xml:space="preserve"> "Возраст" группировщика)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jc w:val="center"/>
            </w:pPr>
            <w:r>
              <w:rPr>
                <w:sz w:val="20"/>
              </w:rPr>
              <w:t xml:space="preserve">Код</w:t>
            </w:r>
          </w:p>
        </w:tc>
        <w:tc>
          <w:tcPr>
            <w:tcW w:w="8050" w:type="dxa"/>
          </w:tcPr>
          <w:p>
            <w:pPr>
              <w:pStyle w:val="0"/>
              <w:jc w:val="center"/>
            </w:pPr>
            <w:r>
              <w:rPr>
                <w:sz w:val="20"/>
              </w:rPr>
              <w:t xml:space="preserve">Диапазон возраста</w:t>
            </w:r>
          </w:p>
        </w:tc>
      </w:tr>
      <w:tr>
        <w:tc>
          <w:tcPr>
            <w:tcW w:w="1020" w:type="dxa"/>
            <w:vAlign w:val="bottom"/>
          </w:tcPr>
          <w:p>
            <w:pPr>
              <w:pStyle w:val="0"/>
              <w:jc w:val="center"/>
            </w:pPr>
            <w:r>
              <w:rPr>
                <w:sz w:val="20"/>
              </w:rPr>
              <w:t xml:space="preserve">1</w:t>
            </w:r>
          </w:p>
        </w:tc>
        <w:tc>
          <w:tcPr>
            <w:tcW w:w="8050" w:type="dxa"/>
            <w:vAlign w:val="bottom"/>
          </w:tcPr>
          <w:p>
            <w:pPr>
              <w:pStyle w:val="0"/>
              <w:jc w:val="center"/>
            </w:pPr>
            <w:r>
              <w:rPr>
                <w:sz w:val="20"/>
              </w:rPr>
              <w:t xml:space="preserve">от 0 до 28 дней</w:t>
            </w:r>
          </w:p>
        </w:tc>
      </w:tr>
      <w:tr>
        <w:tc>
          <w:tcPr>
            <w:tcW w:w="1020" w:type="dxa"/>
            <w:vAlign w:val="bottom"/>
          </w:tcPr>
          <w:p>
            <w:pPr>
              <w:pStyle w:val="0"/>
              <w:jc w:val="center"/>
            </w:pPr>
            <w:r>
              <w:rPr>
                <w:sz w:val="20"/>
              </w:rPr>
              <w:t xml:space="preserve">2</w:t>
            </w:r>
          </w:p>
        </w:tc>
        <w:tc>
          <w:tcPr>
            <w:tcW w:w="8050" w:type="dxa"/>
            <w:vAlign w:val="bottom"/>
          </w:tcPr>
          <w:p>
            <w:pPr>
              <w:pStyle w:val="0"/>
              <w:jc w:val="center"/>
            </w:pPr>
            <w:r>
              <w:rPr>
                <w:sz w:val="20"/>
              </w:rPr>
              <w:t xml:space="preserve">от 29 до 90 дней</w:t>
            </w:r>
          </w:p>
        </w:tc>
      </w:tr>
      <w:tr>
        <w:tc>
          <w:tcPr>
            <w:tcW w:w="1020" w:type="dxa"/>
            <w:vAlign w:val="bottom"/>
          </w:tcPr>
          <w:p>
            <w:pPr>
              <w:pStyle w:val="0"/>
              <w:jc w:val="center"/>
            </w:pPr>
            <w:r>
              <w:rPr>
                <w:sz w:val="20"/>
              </w:rPr>
              <w:t xml:space="preserve">3</w:t>
            </w:r>
          </w:p>
        </w:tc>
        <w:tc>
          <w:tcPr>
            <w:tcW w:w="8050" w:type="dxa"/>
            <w:vAlign w:val="bottom"/>
          </w:tcPr>
          <w:p>
            <w:pPr>
              <w:pStyle w:val="0"/>
              <w:jc w:val="center"/>
            </w:pPr>
            <w:r>
              <w:rPr>
                <w:sz w:val="20"/>
              </w:rPr>
              <w:t xml:space="preserve">от 91 дня до 1 года</w:t>
            </w:r>
          </w:p>
        </w:tc>
      </w:tr>
      <w:tr>
        <w:tc>
          <w:tcPr>
            <w:tcW w:w="1020" w:type="dxa"/>
            <w:vAlign w:val="bottom"/>
          </w:tcPr>
          <w:p>
            <w:pPr>
              <w:pStyle w:val="0"/>
              <w:jc w:val="center"/>
            </w:pPr>
            <w:r>
              <w:rPr>
                <w:sz w:val="20"/>
              </w:rPr>
              <w:t xml:space="preserve">4</w:t>
            </w:r>
          </w:p>
        </w:tc>
        <w:tc>
          <w:tcPr>
            <w:tcW w:w="8050" w:type="dxa"/>
            <w:vAlign w:val="bottom"/>
          </w:tcPr>
          <w:p>
            <w:pPr>
              <w:pStyle w:val="0"/>
              <w:jc w:val="center"/>
            </w:pPr>
            <w:r>
              <w:rPr>
                <w:sz w:val="20"/>
              </w:rPr>
              <w:t xml:space="preserve">от 0 дней до 2 лет</w:t>
            </w:r>
          </w:p>
        </w:tc>
      </w:tr>
      <w:tr>
        <w:tc>
          <w:tcPr>
            <w:tcW w:w="1020" w:type="dxa"/>
            <w:vAlign w:val="bottom"/>
          </w:tcPr>
          <w:p>
            <w:pPr>
              <w:pStyle w:val="0"/>
              <w:jc w:val="center"/>
            </w:pPr>
            <w:r>
              <w:rPr>
                <w:sz w:val="20"/>
              </w:rPr>
              <w:t xml:space="preserve">5</w:t>
            </w:r>
          </w:p>
        </w:tc>
        <w:tc>
          <w:tcPr>
            <w:tcW w:w="8050" w:type="dxa"/>
            <w:vAlign w:val="bottom"/>
          </w:tcPr>
          <w:p>
            <w:pPr>
              <w:pStyle w:val="0"/>
              <w:jc w:val="center"/>
            </w:pPr>
            <w:r>
              <w:rPr>
                <w:sz w:val="20"/>
              </w:rPr>
              <w:t xml:space="preserve">от 0 дней до 18 лет</w:t>
            </w:r>
          </w:p>
        </w:tc>
      </w:tr>
      <w:tr>
        <w:tc>
          <w:tcPr>
            <w:tcW w:w="1020" w:type="dxa"/>
            <w:vAlign w:val="bottom"/>
          </w:tcPr>
          <w:p>
            <w:pPr>
              <w:pStyle w:val="0"/>
              <w:jc w:val="center"/>
            </w:pPr>
            <w:r>
              <w:rPr>
                <w:sz w:val="20"/>
              </w:rPr>
              <w:t xml:space="preserve">6</w:t>
            </w:r>
          </w:p>
        </w:tc>
        <w:tc>
          <w:tcPr>
            <w:tcW w:w="8050" w:type="dxa"/>
            <w:vAlign w:val="bottom"/>
          </w:tcPr>
          <w:p>
            <w:pPr>
              <w:pStyle w:val="0"/>
              <w:jc w:val="center"/>
            </w:pPr>
            <w:r>
              <w:rPr>
                <w:sz w:val="20"/>
              </w:rPr>
              <w:t xml:space="preserve">старше 18 лет</w:t>
            </w:r>
          </w:p>
        </w:tc>
      </w:tr>
      <w:tr>
        <w:tc>
          <w:tcPr>
            <w:tcW w:w="1020" w:type="dxa"/>
            <w:vAlign w:val="center"/>
          </w:tcPr>
          <w:p>
            <w:pPr>
              <w:pStyle w:val="0"/>
              <w:jc w:val="center"/>
            </w:pPr>
            <w:r>
              <w:rPr>
                <w:sz w:val="20"/>
              </w:rPr>
              <w:t xml:space="preserve">7</w:t>
            </w:r>
          </w:p>
        </w:tc>
        <w:tc>
          <w:tcPr>
            <w:tcW w:w="8050" w:type="dxa"/>
            <w:vAlign w:val="center"/>
          </w:tcPr>
          <w:p>
            <w:pPr>
              <w:pStyle w:val="0"/>
              <w:jc w:val="center"/>
            </w:pPr>
            <w:r>
              <w:rPr>
                <w:sz w:val="20"/>
              </w:rPr>
              <w:t xml:space="preserve">от 0 до 21 года</w:t>
            </w:r>
          </w:p>
        </w:tc>
      </w:tr>
    </w:tbl>
    <w:p>
      <w:pPr>
        <w:pStyle w:val="0"/>
        <w:jc w:val="both"/>
      </w:pPr>
      <w:r>
        <w:rPr>
          <w:sz w:val="20"/>
        </w:rPr>
      </w:r>
    </w:p>
    <w:p>
      <w:pPr>
        <w:pStyle w:val="0"/>
        <w:ind w:firstLine="540"/>
        <w:jc w:val="both"/>
      </w:pPr>
      <w:r>
        <w:rPr>
          <w:sz w:val="20"/>
        </w:rPr>
        <w:t xml:space="preserve">Категории возраста применяются в четырех аспектах, не предполагающих одновременное (совместное) использование всех категорий возраста для классификации случаев в одни и те же КСГ.</w:t>
      </w:r>
    </w:p>
    <w:p>
      <w:pPr>
        <w:pStyle w:val="0"/>
        <w:spacing w:before="200" w:line-rule="auto"/>
        <w:ind w:firstLine="540"/>
        <w:jc w:val="both"/>
      </w:pPr>
      <w:r>
        <w:rPr>
          <w:sz w:val="20"/>
        </w:rPr>
        <w:t xml:space="preserve">1-й аспект применения: диапазоны 1 - 3 используются для классификации случаев в КСГ </w:t>
      </w:r>
      <w:hyperlink w:history="0" r:id="rId13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"Детская хирургия (уровень 1)", КСГ </w:t>
      </w:r>
      <w:hyperlink w:history="0" r:id="rId13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"Детская хирургия (уровень 2)" и </w:t>
      </w:r>
      <w:hyperlink w:history="0" r:id="rId13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"Лечение новорожденных с тяжелой патологией с применением аппаратных методов поддержки или замещения витальных функций":</w:t>
      </w:r>
    </w:p>
    <w:p>
      <w:pPr>
        <w:pStyle w:val="0"/>
        <w:spacing w:before="200" w:line-rule="auto"/>
        <w:ind w:firstLine="540"/>
        <w:jc w:val="both"/>
      </w:pPr>
      <w:r>
        <w:rPr>
          <w:sz w:val="20"/>
        </w:rPr>
        <w:t xml:space="preserve">- при возрасте ребенка до 28 дней (код 1) случаи классифицируются в КСГ </w:t>
      </w:r>
      <w:hyperlink w:history="0" r:id="rId13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или </w:t>
      </w:r>
      <w:hyperlink w:history="0" r:id="rId13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по соответствующему коду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независимо от кода диагноза;</w:t>
      </w:r>
    </w:p>
    <w:p>
      <w:pPr>
        <w:pStyle w:val="0"/>
        <w:spacing w:before="200" w:line-rule="auto"/>
        <w:ind w:firstLine="540"/>
        <w:jc w:val="both"/>
      </w:pPr>
      <w:r>
        <w:rPr>
          <w:sz w:val="20"/>
        </w:rPr>
        <w:t xml:space="preserve">- если ребенок родился маловесным, то по тем же кодам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случай классифицируется в КСГ </w:t>
      </w:r>
      <w:hyperlink w:history="0" r:id="rId13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или </w:t>
      </w:r>
      <w:hyperlink w:history="0" r:id="rId13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при возрасте до 90 дней (код 2). При этом признаком маловесности служит соответствующий код </w:t>
      </w:r>
      <w:hyperlink w:history="0" r:id="rId133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(P05 - P07), который используется как дополнительный диагноз (Код по </w:t>
      </w:r>
      <w:hyperlink w:history="0" r:id="rId134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(2). В </w:t>
      </w:r>
      <w:hyperlink w:history="0" w:anchor="P4187" w:tooltip="Код по МКБ-10">
        <w:r>
          <w:rPr>
            <w:sz w:val="20"/>
            <w:color w:val="0000ff"/>
          </w:rPr>
          <w:t xml:space="preserve">столбце</w:t>
        </w:r>
      </w:hyperlink>
      <w:r>
        <w:rPr>
          <w:sz w:val="20"/>
        </w:rPr>
        <w:t xml:space="preserve"> "основной диагноз" может быть указан любой диагноз, который является основным поводом для госпитализации и проведения соответствующего хирургического вмешательства;</w:t>
      </w:r>
    </w:p>
    <w:p>
      <w:pPr>
        <w:pStyle w:val="0"/>
        <w:spacing w:before="200" w:line-rule="auto"/>
        <w:ind w:firstLine="540"/>
        <w:jc w:val="both"/>
      </w:pPr>
      <w:r>
        <w:rPr>
          <w:sz w:val="20"/>
        </w:rPr>
        <w:t xml:space="preserve">- при возрасте от 91 дня до 1 года (код 3), независимо от диагноза, случай классифицируется в КСГ </w:t>
      </w:r>
      <w:hyperlink w:history="0" r:id="rId13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по коду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Также код возраста 1 в сочетании с определенными диагнозами </w:t>
      </w:r>
      <w:hyperlink w:history="0" r:id="rId134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применяется для отнесения случаев лечения к КСГ </w:t>
      </w:r>
      <w:hyperlink w:history="0" r:id="rId13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st17.005</w:t>
        </w:r>
      </w:hyperlink>
      <w:r>
        <w:rPr>
          <w:sz w:val="20"/>
        </w:rPr>
        <w:t xml:space="preserve"> "Другие нарушения, возникшие в перинатальном периоде (уровень 1)", КСГ </w:t>
      </w:r>
      <w:hyperlink w:history="0" r:id="rId13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st17.006</w:t>
        </w:r>
      </w:hyperlink>
      <w:r>
        <w:rPr>
          <w:sz w:val="20"/>
        </w:rPr>
        <w:t xml:space="preserve"> "Другие нарушения, возникшие в перинатальном периоде (уровень 2)" и КСГ </w:t>
      </w:r>
      <w:hyperlink w:history="0" r:id="rId13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st17.007</w:t>
        </w:r>
      </w:hyperlink>
      <w:r>
        <w:rPr>
          <w:sz w:val="20"/>
        </w:rPr>
        <w:t xml:space="preserve">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w:t>
      </w:r>
      <w:hyperlink w:history="0" r:id="rId13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st27.010</w:t>
        </w:r>
      </w:hyperlink>
      <w:r>
        <w:rPr>
          <w:sz w:val="20"/>
        </w:rPr>
        <w:t xml:space="preserve"> "Бронхит необструктивный, симптомы и признаки, относящиеся к органам дыхания", при наличии кода 1 - к КСГ </w:t>
      </w:r>
      <w:hyperlink w:history="0" r:id="rId13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st17.007</w:t>
        </w:r>
      </w:hyperlink>
      <w:r>
        <w:rPr>
          <w:sz w:val="20"/>
        </w:rPr>
        <w:t xml:space="preserve"> "Другие нарушения, возникшие в перинатальном периоде (уровень 3)".</w:t>
      </w:r>
    </w:p>
    <w:p>
      <w:pPr>
        <w:pStyle w:val="0"/>
        <w:spacing w:before="200" w:line-rule="auto"/>
        <w:ind w:firstLine="540"/>
        <w:jc w:val="both"/>
      </w:pPr>
      <w:r>
        <w:rPr>
          <w:sz w:val="20"/>
        </w:rPr>
        <w:t xml:space="preserve">2-й аспект применения: диапазон возраста 4 используется для классификации случаев в КСГ </w:t>
      </w:r>
      <w:hyperlink w:history="0" r:id="rId13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и </w:t>
      </w:r>
      <w:hyperlink w:history="0" r:id="rId13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"Проведение иммунизации против респираторно-синцитиальной вирусной инфекции (уровень 1)", а также </w:t>
      </w:r>
      <w:hyperlink w:history="0" r:id="rId13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 </w:t>
      </w:r>
      <w:hyperlink w:history="0" r:id="rId13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 респираторно-синцитиальной вирусной инфекции (уровень 2)" в сочетании с кодом основного либо дополнительного диагноза Z25.8 "Необходимость иммунизации против другой уточненной одной вирусной болезни" и иным классификационным критерием "irs1" либо "irs2". В данном случае возникает ситуация, при которой иной классификационный критерий конкретизирует диапазон возраста.</w:t>
      </w:r>
    </w:p>
    <w:p>
      <w:pPr>
        <w:pStyle w:val="0"/>
        <w:spacing w:before="200" w:line-rule="auto"/>
        <w:ind w:firstLine="540"/>
        <w:jc w:val="both"/>
      </w:pPr>
      <w:r>
        <w:rPr>
          <w:sz w:val="20"/>
        </w:rPr>
        <w:t xml:space="preserve">3-й аспект применения: диапазоны возраста 5 - 6 используются для классификации случаев в большое количество "детских" и "взрослых" групп. При этом, если случай хирургического вмешательства ребенку до одного года может быть классифицирован в КСГ </w:t>
      </w:r>
      <w:hyperlink w:history="0" r:id="rId13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или КСГ </w:t>
      </w:r>
      <w:hyperlink w:history="0" r:id="rId13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(приоритет), он классифицируется в эти группы. Во всех остальных случаях классификация осуществляется в соответствующие КСГ с применением кодов возраста 5 - 6.</w:t>
      </w:r>
    </w:p>
    <w:p>
      <w:pPr>
        <w:pStyle w:val="0"/>
        <w:spacing w:before="200" w:line-rule="auto"/>
        <w:ind w:firstLine="540"/>
        <w:jc w:val="both"/>
      </w:pPr>
      <w:r>
        <w:rPr>
          <w:sz w:val="20"/>
        </w:rPr>
        <w:t xml:space="preserve">4-й аспект применения: диапазон возраста 7 используется для классификации случаев в КСГ </w:t>
      </w:r>
      <w:hyperlink w:history="0" r:id="rId13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r>
        <w:rPr>
          <w:sz w:val="20"/>
        </w:rPr>
        <w:t xml:space="preserve"> и </w:t>
      </w:r>
      <w:hyperlink w:history="0" r:id="rId13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r>
        <w:rPr>
          <w:sz w:val="20"/>
        </w:rPr>
        <w:t xml:space="preserve"> "Лекарственная терапия при злокачественных новообразованиях других локализаций (кроме лимфоидной и кроветворной тканей), дети", </w:t>
      </w:r>
      <w:hyperlink w:history="0" r:id="rId13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st08.002</w:t>
        </w:r>
      </w:hyperlink>
      <w:r>
        <w:rPr>
          <w:sz w:val="20"/>
        </w:rPr>
        <w:t xml:space="preserve"> и </w:t>
      </w:r>
      <w:hyperlink w:history="0" r:id="rId13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ds08.002</w:t>
        </w:r>
      </w:hyperlink>
      <w:r>
        <w:rPr>
          <w:sz w:val="20"/>
        </w:rPr>
        <w:t xml:space="preserve"> "Лекарственная терапия при остром лейкозе, дети", а также </w:t>
      </w:r>
      <w:hyperlink w:history="0" r:id="rId13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r>
        <w:rPr>
          <w:sz w:val="20"/>
        </w:rPr>
        <w:t xml:space="preserve"> и </w:t>
      </w:r>
      <w:hyperlink w:history="0" r:id="rId13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r>
        <w:rPr>
          <w:sz w:val="20"/>
        </w:rPr>
        <w:t xml:space="preserve"> "Лекарственная терапия при других злокачественных новообразованиях лимфоидной и кроветворной тканей, дети" на основании сочетания услуги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r>
        <w:rPr>
          <w:sz w:val="20"/>
        </w:rPr>
        <w:t xml:space="preserve"> "Назначение лекарственных препаратов при онкологическом заболевании у детей" и определенных основных диагнозов </w:t>
      </w:r>
      <w:hyperlink w:history="0" r:id="rId136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w:t>
      </w:r>
    </w:p>
    <w:p>
      <w:pPr>
        <w:pStyle w:val="0"/>
        <w:jc w:val="both"/>
      </w:pPr>
      <w:r>
        <w:rPr>
          <w:sz w:val="20"/>
        </w:rPr>
      </w:r>
    </w:p>
    <w:p>
      <w:pPr>
        <w:pStyle w:val="2"/>
        <w:outlineLvl w:val="3"/>
        <w:ind w:firstLine="540"/>
        <w:jc w:val="both"/>
      </w:pPr>
      <w:r>
        <w:rPr>
          <w:sz w:val="20"/>
        </w:rPr>
        <w:t xml:space="preserve">2.3. Особенности использования неполного кода </w:t>
      </w:r>
      <w:hyperlink w:history="0" r:id="rId136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p>
      <w:pPr>
        <w:pStyle w:val="0"/>
        <w:jc w:val="both"/>
      </w:pPr>
      <w:r>
        <w:rPr>
          <w:sz w:val="20"/>
        </w:rPr>
      </w:r>
    </w:p>
    <w:p>
      <w:pPr>
        <w:pStyle w:val="0"/>
        <w:ind w:firstLine="540"/>
        <w:jc w:val="both"/>
      </w:pPr>
      <w:r>
        <w:rPr>
          <w:sz w:val="20"/>
        </w:rPr>
        <w:t xml:space="preserve">В Группировщике используется обозначение неполного кода </w:t>
      </w:r>
      <w:hyperlink w:history="0" r:id="rId136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со знаком "." (C., I.), это означает, что могут использоваться любые знаки после точки. Так, например, запись C. в КСГ </w:t>
      </w:r>
      <w:hyperlink w:history="0" r:id="rId13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st36.012</w:t>
        </w:r>
      </w:hyperlink>
      <w:r>
        <w:rPr>
          <w:sz w:val="20"/>
        </w:rPr>
        <w:t xml:space="preserve"> "Злокачественное новообразование без специального противоопухолевого лечения" означает, что при любом диагнозе класса "C" в отсутствие иных классификационных критериев случай относится к указанной КСГ. Аналогичным образом в КСГ </w:t>
      </w:r>
      <w:hyperlink w:history="0" r:id="rId13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r>
        <w:rPr>
          <w:sz w:val="20"/>
        </w:rPr>
        <w:t xml:space="preserve"> "Диагностическое обследование сердечно-сосудистой системы" запись I. означает, что случай лечения с любым диагнозом соответствующего класса </w:t>
      </w:r>
      <w:hyperlink w:history="0" r:id="rId136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pPr>
        <w:pStyle w:val="0"/>
        <w:jc w:val="both"/>
      </w:pPr>
      <w:r>
        <w:rPr>
          <w:sz w:val="20"/>
        </w:rPr>
      </w:r>
    </w:p>
    <w:p>
      <w:pPr>
        <w:pStyle w:val="2"/>
        <w:outlineLvl w:val="3"/>
        <w:ind w:firstLine="540"/>
        <w:jc w:val="both"/>
      </w:pPr>
      <w:r>
        <w:rPr>
          <w:sz w:val="20"/>
        </w:rPr>
        <w:t xml:space="preserve">2.4. Особенности использования диапазона кодов </w:t>
      </w:r>
      <w:hyperlink w:history="0" r:id="rId136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p>
      <w:pPr>
        <w:pStyle w:val="0"/>
        <w:jc w:val="both"/>
      </w:pPr>
      <w:r>
        <w:rPr>
          <w:sz w:val="20"/>
        </w:rPr>
      </w:r>
    </w:p>
    <w:p>
      <w:pPr>
        <w:pStyle w:val="0"/>
        <w:ind w:firstLine="540"/>
        <w:jc w:val="both"/>
      </w:pPr>
      <w:r>
        <w:rPr>
          <w:sz w:val="20"/>
        </w:rPr>
        <w:t xml:space="preserve">В Группировщике используется обозначение диапазона кодов </w:t>
      </w:r>
      <w:hyperlink w:history="0" r:id="rId136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со знаком "-" (в частности, C00 - C80, C81 - C96, D00 - D09, D45 - D47, Q20 - Q28), это означает, что могут использоваться любые коды </w:t>
      </w:r>
      <w:hyperlink w:history="0" r:id="rId137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входящие в указанный диапазон кодов. Например, следующая запись означает, что схема лекарственной терапии sh0024 классифицируется в КСГ </w:t>
      </w:r>
      <w:hyperlink w:history="0" r:id="rId13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в комбинации с любым диагнозом класса "C", входящим в диапазон C00 - C80: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24"/>
        <w:gridCol w:w="360"/>
        <w:gridCol w:w="1013"/>
        <w:gridCol w:w="365"/>
        <w:gridCol w:w="523"/>
        <w:gridCol w:w="340"/>
        <w:gridCol w:w="1032"/>
        <w:gridCol w:w="340"/>
        <w:gridCol w:w="340"/>
        <w:gridCol w:w="1814"/>
        <w:gridCol w:w="1077"/>
      </w:tblGrid>
      <w:tr>
        <w:tc>
          <w:tcPr>
            <w:tcW w:w="1824" w:type="dxa"/>
          </w:tcPr>
          <w:p>
            <w:pPr>
              <w:pStyle w:val="0"/>
              <w:jc w:val="center"/>
            </w:pPr>
            <w:r>
              <w:rPr>
                <w:sz w:val="20"/>
              </w:rPr>
              <w:t xml:space="preserve">Код по </w:t>
            </w:r>
            <w:hyperlink w:history="0" r:id="rId137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360" w:type="dxa"/>
          </w:tcPr>
          <w:p>
            <w:pPr>
              <w:pStyle w:val="0"/>
            </w:pPr>
            <w:r>
              <w:rPr>
                <w:sz w:val="20"/>
              </w:rPr>
            </w:r>
          </w:p>
        </w:tc>
        <w:tc>
          <w:tcPr>
            <w:tcW w:w="1013" w:type="dxa"/>
          </w:tcPr>
          <w:p>
            <w:pPr>
              <w:pStyle w:val="0"/>
            </w:pPr>
            <w:r>
              <w:rPr>
                <w:sz w:val="20"/>
              </w:rPr>
            </w:r>
          </w:p>
        </w:tc>
        <w:tc>
          <w:tcPr>
            <w:tcW w:w="365" w:type="dxa"/>
          </w:tcPr>
          <w:p>
            <w:pPr>
              <w:pStyle w:val="0"/>
            </w:pPr>
            <w:r>
              <w:rPr>
                <w:sz w:val="20"/>
              </w:rPr>
            </w:r>
          </w:p>
        </w:tc>
        <w:tc>
          <w:tcPr>
            <w:tcW w:w="523" w:type="dxa"/>
          </w:tcPr>
          <w:p>
            <w:pPr>
              <w:pStyle w:val="0"/>
            </w:pPr>
            <w:r>
              <w:rPr>
                <w:sz w:val="20"/>
              </w:rPr>
            </w:r>
          </w:p>
        </w:tc>
        <w:tc>
          <w:tcPr>
            <w:tcW w:w="340" w:type="dxa"/>
          </w:tcPr>
          <w:p>
            <w:pPr>
              <w:pStyle w:val="0"/>
            </w:pPr>
            <w:r>
              <w:rPr>
                <w:sz w:val="20"/>
              </w:rPr>
            </w:r>
          </w:p>
        </w:tc>
        <w:tc>
          <w:tcPr>
            <w:tcW w:w="1032" w:type="dxa"/>
          </w:tcPr>
          <w:p>
            <w:pPr>
              <w:pStyle w:val="0"/>
              <w:jc w:val="center"/>
            </w:pPr>
            <w:r>
              <w:rPr>
                <w:sz w:val="20"/>
              </w:rPr>
              <w:t xml:space="preserve">Возраст</w:t>
            </w:r>
          </w:p>
        </w:tc>
        <w:tc>
          <w:tcPr>
            <w:tcW w:w="340" w:type="dxa"/>
          </w:tcPr>
          <w:p>
            <w:pPr>
              <w:pStyle w:val="0"/>
            </w:pPr>
            <w:r>
              <w:rPr>
                <w:sz w:val="20"/>
              </w:rPr>
            </w:r>
          </w:p>
        </w:tc>
        <w:tc>
          <w:tcPr>
            <w:tcW w:w="340" w:type="dxa"/>
          </w:tcPr>
          <w:p>
            <w:pPr>
              <w:pStyle w:val="0"/>
            </w:pPr>
            <w:r>
              <w:rPr>
                <w:sz w:val="20"/>
              </w:rPr>
            </w:r>
          </w:p>
        </w:tc>
        <w:tc>
          <w:tcPr>
            <w:tcW w:w="1814" w:type="dxa"/>
          </w:tcPr>
          <w:p>
            <w:pPr>
              <w:pStyle w:val="0"/>
              <w:jc w:val="center"/>
            </w:pPr>
            <w:r>
              <w:rPr>
                <w:sz w:val="20"/>
              </w:rPr>
              <w:t xml:space="preserve">Иной классификационный критерий</w:t>
            </w:r>
          </w:p>
        </w:tc>
        <w:tc>
          <w:tcPr>
            <w:tcW w:w="1077" w:type="dxa"/>
          </w:tcPr>
          <w:p>
            <w:pPr>
              <w:pStyle w:val="0"/>
              <w:jc w:val="center"/>
            </w:pPr>
            <w:r>
              <w:rPr>
                <w:sz w:val="20"/>
              </w:rPr>
              <w:t xml:space="preserve">КСГ</w:t>
            </w:r>
          </w:p>
        </w:tc>
      </w:tr>
      <w:tr>
        <w:tc>
          <w:tcPr>
            <w:tcW w:w="1824" w:type="dxa"/>
            <w:vAlign w:val="center"/>
          </w:tcPr>
          <w:p>
            <w:pPr>
              <w:pStyle w:val="0"/>
              <w:jc w:val="center"/>
            </w:pPr>
            <w:r>
              <w:rPr>
                <w:sz w:val="20"/>
              </w:rPr>
              <w:t xml:space="preserve">C00 - C80</w:t>
            </w:r>
          </w:p>
        </w:tc>
        <w:tc>
          <w:tcPr>
            <w:tcW w:w="360" w:type="dxa"/>
            <w:vAlign w:val="center"/>
          </w:tcPr>
          <w:p>
            <w:pPr>
              <w:pStyle w:val="0"/>
            </w:pPr>
            <w:r>
              <w:rPr>
                <w:sz w:val="20"/>
              </w:rPr>
            </w:r>
          </w:p>
        </w:tc>
        <w:tc>
          <w:tcPr>
            <w:tcW w:w="1013" w:type="dxa"/>
            <w:vAlign w:val="center"/>
          </w:tcPr>
          <w:p>
            <w:pPr>
              <w:pStyle w:val="0"/>
            </w:pPr>
            <w:r>
              <w:rPr>
                <w:sz w:val="20"/>
              </w:rPr>
            </w:r>
          </w:p>
        </w:tc>
        <w:tc>
          <w:tcPr>
            <w:tcW w:w="365" w:type="dxa"/>
            <w:vAlign w:val="center"/>
          </w:tcPr>
          <w:p>
            <w:pPr>
              <w:pStyle w:val="0"/>
            </w:pPr>
            <w:r>
              <w:rPr>
                <w:sz w:val="20"/>
              </w:rPr>
            </w:r>
          </w:p>
        </w:tc>
        <w:tc>
          <w:tcPr>
            <w:tcW w:w="523" w:type="dxa"/>
            <w:vAlign w:val="center"/>
          </w:tcPr>
          <w:p>
            <w:pPr>
              <w:pStyle w:val="0"/>
            </w:pPr>
            <w:r>
              <w:rPr>
                <w:sz w:val="20"/>
              </w:rPr>
            </w:r>
          </w:p>
        </w:tc>
        <w:tc>
          <w:tcPr>
            <w:tcW w:w="340" w:type="dxa"/>
            <w:vAlign w:val="center"/>
          </w:tcPr>
          <w:p>
            <w:pPr>
              <w:pStyle w:val="0"/>
            </w:pPr>
            <w:r>
              <w:rPr>
                <w:sz w:val="20"/>
              </w:rPr>
            </w:r>
          </w:p>
        </w:tc>
        <w:tc>
          <w:tcPr>
            <w:tcW w:w="1032" w:type="dxa"/>
            <w:vAlign w:val="center"/>
          </w:tcPr>
          <w:p>
            <w:pPr>
              <w:pStyle w:val="0"/>
              <w:jc w:val="center"/>
            </w:pPr>
            <w:r>
              <w:rPr>
                <w:sz w:val="20"/>
              </w:rPr>
              <w:t xml:space="preserve">6</w:t>
            </w:r>
          </w:p>
        </w:tc>
        <w:tc>
          <w:tcPr>
            <w:tcW w:w="340" w:type="dxa"/>
            <w:vAlign w:val="center"/>
          </w:tcPr>
          <w:p>
            <w:pPr>
              <w:pStyle w:val="0"/>
            </w:pPr>
            <w:r>
              <w:rPr>
                <w:sz w:val="20"/>
              </w:rPr>
            </w:r>
          </w:p>
        </w:tc>
        <w:tc>
          <w:tcPr>
            <w:tcW w:w="340" w:type="dxa"/>
            <w:vAlign w:val="center"/>
          </w:tcPr>
          <w:p>
            <w:pPr>
              <w:pStyle w:val="0"/>
            </w:pPr>
            <w:r>
              <w:rPr>
                <w:sz w:val="20"/>
              </w:rPr>
            </w:r>
          </w:p>
        </w:tc>
        <w:tc>
          <w:tcPr>
            <w:tcW w:w="1814" w:type="dxa"/>
            <w:vAlign w:val="center"/>
          </w:tcPr>
          <w:p>
            <w:pPr>
              <w:pStyle w:val="0"/>
              <w:jc w:val="center"/>
            </w:pPr>
            <w:r>
              <w:rPr>
                <w:sz w:val="20"/>
              </w:rPr>
              <w:t xml:space="preserve">sh0024</w:t>
            </w:r>
          </w:p>
        </w:tc>
        <w:tc>
          <w:tcPr>
            <w:tcW w:w="1077" w:type="dxa"/>
            <w:vAlign w:val="center"/>
          </w:tcPr>
          <w:p>
            <w:pPr>
              <w:pStyle w:val="0"/>
              <w:jc w:val="center"/>
            </w:pPr>
            <w:hyperlink w:history="0" r:id="rId13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p>
        </w:tc>
      </w:tr>
    </w:tbl>
    <w:p>
      <w:pPr>
        <w:pStyle w:val="0"/>
        <w:jc w:val="both"/>
      </w:pPr>
      <w:r>
        <w:rPr>
          <w:sz w:val="20"/>
        </w:rPr>
      </w:r>
    </w:p>
    <w:p>
      <w:pPr>
        <w:pStyle w:val="2"/>
        <w:outlineLvl w:val="3"/>
        <w:ind w:firstLine="540"/>
        <w:jc w:val="both"/>
      </w:pPr>
      <w:r>
        <w:rPr>
          <w:sz w:val="20"/>
        </w:rPr>
        <w:t xml:space="preserve">2.5. Описание алгоритма группировки с применением </w:t>
      </w:r>
      <w:hyperlink w:history="0" w:anchor="P4181" w:tooltip="Структура таблицы &quot;Группировщик&quot;">
        <w:r>
          <w:rPr>
            <w:sz w:val="20"/>
            <w:color w:val="0000ff"/>
          </w:rPr>
          <w:t xml:space="preserve">таблицы</w:t>
        </w:r>
      </w:hyperlink>
      <w:r>
        <w:rPr>
          <w:sz w:val="20"/>
        </w:rPr>
        <w:t xml:space="preserve"> "Группировщик"</w:t>
      </w:r>
    </w:p>
    <w:p>
      <w:pPr>
        <w:pStyle w:val="0"/>
        <w:jc w:val="both"/>
      </w:pPr>
      <w:r>
        <w:rPr>
          <w:sz w:val="20"/>
        </w:rPr>
      </w:r>
    </w:p>
    <w:p>
      <w:pPr>
        <w:pStyle w:val="0"/>
        <w:ind w:firstLine="540"/>
        <w:jc w:val="both"/>
      </w:pPr>
      <w:r>
        <w:rPr>
          <w:sz w:val="20"/>
        </w:rPr>
        <w:t xml:space="preserve">По каждому случаю в реестре пролеченных пациентов классификационные критерии КСГ и их комбинации анализируются с помощью </w:t>
      </w:r>
      <w:hyperlink w:history="0" w:anchor="P4181" w:tooltip="Структура таблицы &quot;Группировщик&quot;">
        <w:r>
          <w:rPr>
            <w:sz w:val="20"/>
            <w:color w:val="0000ff"/>
          </w:rPr>
          <w:t xml:space="preserve">таблицы</w:t>
        </w:r>
      </w:hyperlink>
      <w:r>
        <w:rPr>
          <w:sz w:val="20"/>
        </w:rPr>
        <w:t xml:space="preserve"> "Группировщик" по следующему алгоритму:</w:t>
      </w:r>
    </w:p>
    <w:p>
      <w:pPr>
        <w:pStyle w:val="0"/>
        <w:spacing w:before="200" w:line-rule="auto"/>
        <w:ind w:firstLine="540"/>
        <w:jc w:val="both"/>
      </w:pPr>
      <w:r>
        <w:rPr>
          <w:sz w:val="20"/>
        </w:rPr>
        <w:t xml:space="preserve">На первом этапе необходимо собрать все параметры, которые относятся к случаю оказания медицинской помощи. В </w:t>
      </w:r>
      <w:hyperlink w:history="0" w:anchor="P4181" w:tooltip="Структура таблицы &quot;Группировщик&quot;">
        <w:r>
          <w:rPr>
            <w:sz w:val="20"/>
            <w:color w:val="0000ff"/>
          </w:rPr>
          <w:t xml:space="preserve">таблице</w:t>
        </w:r>
      </w:hyperlink>
      <w:r>
        <w:rPr>
          <w:sz w:val="20"/>
        </w:rPr>
        <w:t xml:space="preserve"> представлен полный перечень классификационных критериев в рамках случая оказания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Классификационный критерий</w:t>
            </w:r>
          </w:p>
        </w:tc>
        <w:tc>
          <w:tcPr>
            <w:tcW w:w="4535" w:type="dxa"/>
          </w:tcPr>
          <w:p>
            <w:pPr>
              <w:pStyle w:val="0"/>
              <w:jc w:val="center"/>
            </w:pPr>
            <w:r>
              <w:rPr>
                <w:sz w:val="20"/>
              </w:rPr>
              <w:t xml:space="preserve">Примечание</w:t>
            </w:r>
          </w:p>
        </w:tc>
      </w:tr>
      <w:tr>
        <w:tc>
          <w:tcPr>
            <w:tcW w:w="4535" w:type="dxa"/>
            <w:vAlign w:val="center"/>
          </w:tcPr>
          <w:bookmarkStart w:id="4384" w:name="P4384"/>
          <w:bookmarkEnd w:id="4384"/>
          <w:p>
            <w:pPr>
              <w:pStyle w:val="0"/>
              <w:jc w:val="center"/>
            </w:pPr>
            <w:r>
              <w:rPr>
                <w:sz w:val="20"/>
              </w:rPr>
              <w:t xml:space="preserve">Код основного диагноза по </w:t>
            </w:r>
            <w:hyperlink w:history="0" r:id="rId137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(основной диагноз)</w:t>
            </w:r>
          </w:p>
        </w:tc>
        <w:tc>
          <w:tcPr>
            <w:tcW w:w="4535" w:type="dxa"/>
            <w:vAlign w:val="center"/>
          </w:tcPr>
          <w:p>
            <w:pPr>
              <w:pStyle w:val="0"/>
              <w:jc w:val="center"/>
            </w:pPr>
            <w:r>
              <w:rPr>
                <w:sz w:val="20"/>
              </w:rPr>
              <w:t xml:space="preserve">В рамках случая является обязательным параметром.</w:t>
            </w:r>
          </w:p>
        </w:tc>
      </w:tr>
      <w:tr>
        <w:tc>
          <w:tcPr>
            <w:tcW w:w="4535" w:type="dxa"/>
            <w:vAlign w:val="center"/>
          </w:tcPr>
          <w:p>
            <w:pPr>
              <w:pStyle w:val="0"/>
              <w:jc w:val="center"/>
            </w:pPr>
            <w:r>
              <w:rPr>
                <w:sz w:val="20"/>
              </w:rPr>
              <w:t xml:space="preserve">Код дополнительного диагноза по </w:t>
            </w:r>
            <w:hyperlink w:history="0" r:id="rId137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(2)</w:t>
            </w:r>
          </w:p>
        </w:tc>
        <w:tc>
          <w:tcPr>
            <w:tcW w:w="4535" w:type="dxa"/>
            <w:vAlign w:val="center"/>
          </w:tcPr>
          <w:p>
            <w:pPr>
              <w:pStyle w:val="0"/>
              <w:jc w:val="center"/>
            </w:pPr>
            <w:r>
              <w:rPr>
                <w:sz w:val="20"/>
              </w:rPr>
              <w:t xml:space="preserve">Возможные варианты значений: один код диагноза по </w:t>
            </w:r>
            <w:hyperlink w:history="0" r:id="rId137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несколько кодов диагноза по </w:t>
            </w:r>
            <w:hyperlink w:history="0" r:id="rId137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отсутствует (пустое значение)</w:t>
            </w:r>
          </w:p>
        </w:tc>
      </w:tr>
      <w:tr>
        <w:tc>
          <w:tcPr>
            <w:tcW w:w="4535" w:type="dxa"/>
            <w:vAlign w:val="center"/>
          </w:tcPr>
          <w:bookmarkStart w:id="4388" w:name="P4388"/>
          <w:bookmarkEnd w:id="4388"/>
          <w:p>
            <w:pPr>
              <w:pStyle w:val="0"/>
              <w:jc w:val="center"/>
            </w:pPr>
            <w:r>
              <w:rPr>
                <w:sz w:val="20"/>
              </w:rPr>
              <w:t xml:space="preserve">Код диагноза осложнения по </w:t>
            </w:r>
            <w:hyperlink w:history="0" r:id="rId137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(3)</w:t>
            </w:r>
          </w:p>
        </w:tc>
        <w:tc>
          <w:tcPr>
            <w:tcW w:w="4535" w:type="dxa"/>
            <w:vAlign w:val="center"/>
          </w:tcPr>
          <w:p>
            <w:pPr>
              <w:pStyle w:val="0"/>
              <w:jc w:val="center"/>
            </w:pPr>
            <w:r>
              <w:rPr>
                <w:sz w:val="20"/>
              </w:rPr>
              <w:t xml:space="preserve">Возможные варианты значений: один код диагноза по </w:t>
            </w:r>
            <w:hyperlink w:history="0" r:id="rId137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несколько кодов диагноза по </w:t>
            </w:r>
            <w:hyperlink w:history="0" r:id="rId138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отсутствует (пустое значение)</w:t>
            </w:r>
          </w:p>
        </w:tc>
      </w:tr>
      <w:tr>
        <w:tc>
          <w:tcPr>
            <w:tcW w:w="4535" w:type="dxa"/>
            <w:vAlign w:val="center"/>
          </w:tcPr>
          <w:p>
            <w:pPr>
              <w:pStyle w:val="0"/>
              <w:jc w:val="center"/>
            </w:pPr>
            <w:r>
              <w:rPr>
                <w:sz w:val="20"/>
              </w:rPr>
              <w:t xml:space="preserve">Код услуги (код хирургической операции и/или другой применяемой медицинской технологии в соответствии с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w:t>
            </w:r>
          </w:p>
        </w:tc>
        <w:tc>
          <w:tcPr>
            <w:tcW w:w="4535" w:type="dxa"/>
            <w:vAlign w:val="center"/>
          </w:tcPr>
          <w:p>
            <w:pPr>
              <w:pStyle w:val="0"/>
              <w:jc w:val="center"/>
            </w:pPr>
            <w:r>
              <w:rPr>
                <w:sz w:val="20"/>
              </w:rPr>
              <w:t xml:space="preserve">Указывается код услуги в соответствии с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медицинских услуг. Возможные варианты значений: один код услуги, несколько кодов услуг, отсутствует (пустое значение)</w:t>
            </w:r>
          </w:p>
        </w:tc>
      </w:tr>
      <w:tr>
        <w:tc>
          <w:tcPr>
            <w:tcW w:w="4535" w:type="dxa"/>
            <w:vAlign w:val="center"/>
          </w:tcPr>
          <w:p>
            <w:pPr>
              <w:pStyle w:val="0"/>
              <w:jc w:val="center"/>
            </w:pPr>
            <w:r>
              <w:rPr>
                <w:sz w:val="20"/>
              </w:rPr>
              <w:t xml:space="preserve">Иной классификационный критерий</w:t>
            </w:r>
          </w:p>
        </w:tc>
        <w:tc>
          <w:tcPr>
            <w:tcW w:w="4535" w:type="dxa"/>
            <w:vAlign w:val="center"/>
          </w:tcPr>
          <w:p>
            <w:pPr>
              <w:pStyle w:val="0"/>
              <w:jc w:val="center"/>
            </w:pPr>
            <w:r>
              <w:rPr>
                <w:sz w:val="20"/>
              </w:rPr>
              <w:t xml:space="preserve">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sh0001 - sh9003, thc01 - thc18, gsh001 - gsh121, flt1 - flt5, gemop1 - gemop14, gemop16 - gemop18, gemop20 - gemop26, mt001 - mt024, amt01 - amt15, bt1 - bt3, derm1 - derm9, ep1 - ep3, gem, irs1 - irs2, it1 - it2, ivf1 - ivf7, mgi, ftg, lgh1 - lgh12, olt, plt, rb2 - rb6, rbb2 - rbb3, rbpt, rb2cov - rb5cov, rb4d12, rb4d14, rb5d18, rb5d20, rbb4d14, rbb5d20, rbbp4 - rbbp5, rbbprob4 - rbbprob5, rbbrob4d14, rbbrob5d20, rbp4 - rbp5, rbprob4 - rbprob5, rbps5, rbrob4d12, rbrob4d14, rbrob5d18, rbrob5d20, ykur1 - ykur4, ykur3d12, ykur4d18, rbs, stt1 - stt5, in, inc, kudi</w:t>
            </w:r>
          </w:p>
        </w:tc>
      </w:tr>
      <w:tr>
        <w:tc>
          <w:tcPr>
            <w:tcW w:w="4535" w:type="dxa"/>
            <w:vAlign w:val="center"/>
          </w:tcPr>
          <w:p>
            <w:pPr>
              <w:pStyle w:val="0"/>
              <w:jc w:val="center"/>
            </w:pPr>
            <w:r>
              <w:rPr>
                <w:sz w:val="20"/>
              </w:rPr>
              <w:t xml:space="preserve">Диапазон фракций (диапазон количества дней проведения лучевой терапии)</w:t>
            </w:r>
          </w:p>
        </w:tc>
        <w:tc>
          <w:tcPr>
            <w:tcW w:w="4535" w:type="dxa"/>
            <w:vAlign w:val="center"/>
          </w:tcPr>
          <w:p>
            <w:pPr>
              <w:pStyle w:val="0"/>
              <w:jc w:val="center"/>
            </w:pPr>
            <w:r>
              <w:rPr>
                <w:sz w:val="20"/>
              </w:rPr>
              <w:t xml:space="preserve">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"fr01 - 05", "fr06 - 07", "fr08 - 10", "fr11 - 20", "fr21 - 29", "fr30 - 32", "fr33 - 99"), отсутствует значение (пустое значение)</w:t>
            </w:r>
          </w:p>
        </w:tc>
      </w:tr>
      <w:tr>
        <w:tc>
          <w:tcPr>
            <w:tcW w:w="4535" w:type="dxa"/>
            <w:vAlign w:val="center"/>
          </w:tcPr>
          <w:p>
            <w:pPr>
              <w:pStyle w:val="0"/>
              <w:jc w:val="center"/>
            </w:pPr>
            <w:r>
              <w:rPr>
                <w:sz w:val="20"/>
              </w:rPr>
              <w:t xml:space="preserve">Код пола пациента</w:t>
            </w:r>
          </w:p>
        </w:tc>
        <w:tc>
          <w:tcPr>
            <w:tcW w:w="4535" w:type="dxa"/>
            <w:vAlign w:val="center"/>
          </w:tcPr>
          <w:p>
            <w:pPr>
              <w:pStyle w:val="0"/>
              <w:jc w:val="center"/>
            </w:pPr>
            <w:r>
              <w:rPr>
                <w:sz w:val="20"/>
              </w:rPr>
              <w:t xml:space="preserve">Указывается код пола пациента из справочника (мужской - "1", женский - "2")</w:t>
            </w:r>
          </w:p>
        </w:tc>
      </w:tr>
      <w:tr>
        <w:tc>
          <w:tcPr>
            <w:tcW w:w="4535" w:type="dxa"/>
            <w:vAlign w:val="center"/>
          </w:tcPr>
          <w:p>
            <w:pPr>
              <w:pStyle w:val="0"/>
              <w:jc w:val="center"/>
            </w:pPr>
            <w:r>
              <w:rPr>
                <w:sz w:val="20"/>
              </w:rPr>
              <w:t xml:space="preserve">Диапазон возраста пациента</w:t>
            </w:r>
          </w:p>
        </w:tc>
        <w:tc>
          <w:tcPr>
            <w:tcW w:w="4535" w:type="dxa"/>
            <w:vAlign w:val="center"/>
          </w:tcPr>
          <w:p>
            <w:pPr>
              <w:pStyle w:val="0"/>
              <w:jc w:val="center"/>
            </w:pPr>
            <w:r>
              <w:rPr>
                <w:sz w:val="20"/>
              </w:rPr>
              <w:t xml:space="preserve">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pPr>
              <w:pStyle w:val="0"/>
              <w:jc w:val="center"/>
            </w:pPr>
            <w:r>
              <w:rPr>
                <w:sz w:val="20"/>
              </w:rPr>
              <w:t xml:space="preserve">"от 0 до 28 дней",</w:t>
            </w:r>
          </w:p>
          <w:p>
            <w:pPr>
              <w:pStyle w:val="0"/>
              <w:jc w:val="center"/>
            </w:pPr>
            <w:r>
              <w:rPr>
                <w:sz w:val="20"/>
              </w:rPr>
              <w:t xml:space="preserve">"от 29 до 90 дней",</w:t>
            </w:r>
          </w:p>
          <w:p>
            <w:pPr>
              <w:pStyle w:val="0"/>
              <w:jc w:val="center"/>
            </w:pPr>
            <w:r>
              <w:rPr>
                <w:sz w:val="20"/>
              </w:rPr>
              <w:t xml:space="preserve">"от 91 дня до 1 года",</w:t>
            </w:r>
          </w:p>
          <w:p>
            <w:pPr>
              <w:pStyle w:val="0"/>
              <w:jc w:val="center"/>
            </w:pPr>
            <w:r>
              <w:rPr>
                <w:sz w:val="20"/>
              </w:rPr>
              <w:t xml:space="preserve">"от 1 года включительно до 2 лет",</w:t>
            </w:r>
          </w:p>
          <w:p>
            <w:pPr>
              <w:pStyle w:val="0"/>
              <w:jc w:val="center"/>
            </w:pPr>
            <w:r>
              <w:rPr>
                <w:sz w:val="20"/>
              </w:rPr>
              <w:t xml:space="preserve">"от 2 лет включительно до 18 лет",</w:t>
            </w:r>
          </w:p>
          <w:p>
            <w:pPr>
              <w:pStyle w:val="0"/>
              <w:jc w:val="center"/>
            </w:pPr>
            <w:r>
              <w:rPr>
                <w:sz w:val="20"/>
              </w:rPr>
              <w:t xml:space="preserve">"от 18 лет включительно", "от 0 до 21 года".</w:t>
            </w:r>
          </w:p>
          <w:p>
            <w:pPr>
              <w:pStyle w:val="0"/>
              <w:jc w:val="center"/>
            </w:pPr>
            <w:r>
              <w:rPr>
                <w:sz w:val="20"/>
              </w:rPr>
              <w:t xml:space="preserve">Случай всегда относится только к одному диапазону возраста.</w:t>
            </w:r>
          </w:p>
        </w:tc>
      </w:tr>
      <w:tr>
        <w:tc>
          <w:tcPr>
            <w:tcW w:w="4535" w:type="dxa"/>
            <w:vAlign w:val="center"/>
          </w:tcPr>
          <w:p>
            <w:pPr>
              <w:pStyle w:val="0"/>
              <w:jc w:val="center"/>
            </w:pPr>
            <w:r>
              <w:rPr>
                <w:sz w:val="20"/>
              </w:rPr>
              <w:t xml:space="preserve">Длительность случая</w:t>
            </w:r>
          </w:p>
        </w:tc>
        <w:tc>
          <w:tcPr>
            <w:tcW w:w="4535" w:type="dxa"/>
            <w:vAlign w:val="center"/>
          </w:tcPr>
          <w:p>
            <w:pPr>
              <w:pStyle w:val="0"/>
              <w:jc w:val="center"/>
            </w:pPr>
            <w:r>
              <w:rPr>
                <w:sz w:val="20"/>
              </w:rPr>
              <w:t xml:space="preserve">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pPr>
        <w:pStyle w:val="0"/>
        <w:jc w:val="both"/>
      </w:pPr>
      <w:r>
        <w:rPr>
          <w:sz w:val="20"/>
        </w:rPr>
      </w:r>
    </w:p>
    <w:p>
      <w:pPr>
        <w:pStyle w:val="0"/>
        <w:ind w:firstLine="540"/>
        <w:jc w:val="both"/>
      </w:pPr>
      <w:r>
        <w:rPr>
          <w:sz w:val="20"/>
        </w:rPr>
        <w:t xml:space="preserve">На втором этапе создается пустая "временная таблица", аналогичная </w:t>
      </w:r>
      <w:hyperlink w:history="0" w:anchor="P4181" w:tooltip="Структура таблицы &quot;Группировщик&quot;">
        <w:r>
          <w:rPr>
            <w:sz w:val="20"/>
            <w:color w:val="0000ff"/>
          </w:rPr>
          <w:t xml:space="preserve">таблице</w:t>
        </w:r>
      </w:hyperlink>
      <w:r>
        <w:rPr>
          <w:sz w:val="20"/>
        </w:rPr>
        <w:t xml:space="preserve">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w:t>
      </w:r>
      <w:hyperlink w:history="0" w:anchor="P4181" w:tooltip="Структура таблицы &quot;Группировщик&quot;">
        <w:r>
          <w:rPr>
            <w:sz w:val="20"/>
            <w:color w:val="0000ff"/>
          </w:rPr>
          <w:t xml:space="preserve">таблицы</w:t>
        </w:r>
      </w:hyperlink>
      <w:r>
        <w:rPr>
          <w:sz w:val="20"/>
        </w:rPr>
        <w:t xml:space="preserve">, отнесенной к конкретной КСГ. Структура и описание полей представлены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21"/>
        <w:gridCol w:w="4025"/>
      </w:tblGrid>
      <w:tr>
        <w:tc>
          <w:tcPr>
            <w:tcW w:w="624" w:type="dxa"/>
          </w:tcPr>
          <w:p>
            <w:pPr>
              <w:pStyle w:val="0"/>
              <w:jc w:val="center"/>
            </w:pPr>
            <w:r>
              <w:rPr>
                <w:sz w:val="20"/>
              </w:rPr>
              <w:t xml:space="preserve">N п/п</w:t>
            </w:r>
          </w:p>
        </w:tc>
        <w:tc>
          <w:tcPr>
            <w:tcW w:w="4421" w:type="dxa"/>
          </w:tcPr>
          <w:p>
            <w:pPr>
              <w:pStyle w:val="0"/>
              <w:jc w:val="center"/>
            </w:pPr>
            <w:r>
              <w:rPr>
                <w:sz w:val="20"/>
              </w:rPr>
              <w:t xml:space="preserve">Наименование поля</w:t>
            </w:r>
          </w:p>
        </w:tc>
        <w:tc>
          <w:tcPr>
            <w:tcW w:w="4025" w:type="dxa"/>
          </w:tcPr>
          <w:p>
            <w:pPr>
              <w:pStyle w:val="0"/>
              <w:jc w:val="center"/>
            </w:pPr>
            <w:r>
              <w:rPr>
                <w:sz w:val="20"/>
              </w:rPr>
              <w:t xml:space="preserve">Примечание</w:t>
            </w:r>
          </w:p>
        </w:tc>
      </w:tr>
      <w:tr>
        <w:tc>
          <w:tcPr>
            <w:tcW w:w="624" w:type="dxa"/>
            <w:vAlign w:val="center"/>
          </w:tcPr>
          <w:p>
            <w:pPr>
              <w:pStyle w:val="0"/>
              <w:jc w:val="center"/>
            </w:pPr>
            <w:r>
              <w:rPr>
                <w:sz w:val="20"/>
              </w:rPr>
              <w:t xml:space="preserve">1</w:t>
            </w:r>
          </w:p>
        </w:tc>
        <w:tc>
          <w:tcPr>
            <w:tcW w:w="4421" w:type="dxa"/>
            <w:vAlign w:val="center"/>
          </w:tcPr>
          <w:p>
            <w:pPr>
              <w:pStyle w:val="0"/>
              <w:jc w:val="center"/>
            </w:pPr>
            <w:r>
              <w:rPr>
                <w:sz w:val="20"/>
              </w:rPr>
              <w:t xml:space="preserve">N</w:t>
            </w:r>
          </w:p>
        </w:tc>
        <w:tc>
          <w:tcPr>
            <w:tcW w:w="4025" w:type="dxa"/>
            <w:vAlign w:val="center"/>
          </w:tcPr>
          <w:p>
            <w:pPr>
              <w:pStyle w:val="0"/>
              <w:jc w:val="center"/>
            </w:pPr>
            <w:r>
              <w:rPr>
                <w:sz w:val="20"/>
              </w:rPr>
              <w:t xml:space="preserve">Порядковый номер строки</w:t>
            </w:r>
          </w:p>
        </w:tc>
      </w:tr>
      <w:tr>
        <w:tc>
          <w:tcPr>
            <w:tcW w:w="624" w:type="dxa"/>
            <w:vAlign w:val="center"/>
          </w:tcPr>
          <w:p>
            <w:pPr>
              <w:pStyle w:val="0"/>
              <w:jc w:val="center"/>
            </w:pPr>
            <w:r>
              <w:rPr>
                <w:sz w:val="20"/>
              </w:rPr>
              <w:t xml:space="preserve">2</w:t>
            </w:r>
          </w:p>
        </w:tc>
        <w:tc>
          <w:tcPr>
            <w:tcW w:w="4421" w:type="dxa"/>
            <w:vAlign w:val="center"/>
          </w:tcPr>
          <w:p>
            <w:pPr>
              <w:pStyle w:val="0"/>
              <w:jc w:val="center"/>
            </w:pPr>
            <w:r>
              <w:rPr>
                <w:sz w:val="20"/>
              </w:rPr>
              <w:t xml:space="preserve">Код по </w:t>
            </w:r>
            <w:hyperlink w:history="0" r:id="rId138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4025" w:type="dxa"/>
            <w:vAlign w:val="center"/>
          </w:tcPr>
          <w:p>
            <w:pPr>
              <w:pStyle w:val="0"/>
              <w:jc w:val="center"/>
            </w:pPr>
            <w:r>
              <w:rPr>
                <w:sz w:val="20"/>
              </w:rPr>
              <w:t xml:space="preserve">(основной диагноз)</w:t>
            </w:r>
          </w:p>
        </w:tc>
      </w:tr>
      <w:tr>
        <w:tc>
          <w:tcPr>
            <w:tcW w:w="624" w:type="dxa"/>
            <w:vAlign w:val="center"/>
          </w:tcPr>
          <w:p>
            <w:pPr>
              <w:pStyle w:val="0"/>
              <w:jc w:val="center"/>
            </w:pPr>
            <w:r>
              <w:rPr>
                <w:sz w:val="20"/>
              </w:rPr>
              <w:t xml:space="preserve">3</w:t>
            </w:r>
          </w:p>
        </w:tc>
        <w:tc>
          <w:tcPr>
            <w:tcW w:w="4421" w:type="dxa"/>
            <w:vAlign w:val="center"/>
          </w:tcPr>
          <w:p>
            <w:pPr>
              <w:pStyle w:val="0"/>
              <w:jc w:val="center"/>
            </w:pPr>
            <w:r>
              <w:rPr>
                <w:sz w:val="20"/>
              </w:rPr>
              <w:t xml:space="preserve">Код по </w:t>
            </w:r>
            <w:hyperlink w:history="0" r:id="rId138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(2)</w:t>
            </w:r>
          </w:p>
        </w:tc>
        <w:tc>
          <w:tcPr>
            <w:tcW w:w="4025" w:type="dxa"/>
            <w:vAlign w:val="center"/>
          </w:tcPr>
          <w:p>
            <w:pPr>
              <w:pStyle w:val="0"/>
            </w:pPr>
            <w:r>
              <w:rPr>
                <w:sz w:val="20"/>
              </w:rPr>
            </w:r>
          </w:p>
        </w:tc>
      </w:tr>
      <w:tr>
        <w:tc>
          <w:tcPr>
            <w:tcW w:w="624" w:type="dxa"/>
            <w:vAlign w:val="center"/>
          </w:tcPr>
          <w:p>
            <w:pPr>
              <w:pStyle w:val="0"/>
              <w:jc w:val="center"/>
            </w:pPr>
            <w:r>
              <w:rPr>
                <w:sz w:val="20"/>
              </w:rPr>
              <w:t xml:space="preserve">4</w:t>
            </w:r>
          </w:p>
        </w:tc>
        <w:tc>
          <w:tcPr>
            <w:tcW w:w="4421" w:type="dxa"/>
            <w:vAlign w:val="center"/>
          </w:tcPr>
          <w:p>
            <w:pPr>
              <w:pStyle w:val="0"/>
              <w:jc w:val="center"/>
            </w:pPr>
            <w:r>
              <w:rPr>
                <w:sz w:val="20"/>
              </w:rPr>
              <w:t xml:space="preserve">Код по </w:t>
            </w:r>
            <w:hyperlink w:history="0" r:id="rId138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(3)</w:t>
            </w:r>
          </w:p>
        </w:tc>
        <w:tc>
          <w:tcPr>
            <w:tcW w:w="4025" w:type="dxa"/>
            <w:vAlign w:val="center"/>
          </w:tcPr>
          <w:p>
            <w:pPr>
              <w:pStyle w:val="0"/>
            </w:pPr>
            <w:r>
              <w:rPr>
                <w:sz w:val="20"/>
              </w:rPr>
            </w:r>
          </w:p>
        </w:tc>
      </w:tr>
      <w:tr>
        <w:tc>
          <w:tcPr>
            <w:tcW w:w="624" w:type="dxa"/>
            <w:vAlign w:val="center"/>
          </w:tcPr>
          <w:p>
            <w:pPr>
              <w:pStyle w:val="0"/>
              <w:jc w:val="center"/>
            </w:pPr>
            <w:r>
              <w:rPr>
                <w:sz w:val="20"/>
              </w:rPr>
              <w:t xml:space="preserve">5</w:t>
            </w:r>
          </w:p>
        </w:tc>
        <w:tc>
          <w:tcPr>
            <w:tcW w:w="4421" w:type="dxa"/>
            <w:vAlign w:val="center"/>
          </w:tcPr>
          <w:p>
            <w:pPr>
              <w:pStyle w:val="0"/>
              <w:jc w:val="center"/>
            </w:pPr>
            <w:r>
              <w:rPr>
                <w:sz w:val="20"/>
              </w:rPr>
              <w:t xml:space="preserve">Код услуги</w:t>
            </w:r>
          </w:p>
        </w:tc>
        <w:tc>
          <w:tcPr>
            <w:tcW w:w="4025" w:type="dxa"/>
            <w:vAlign w:val="center"/>
          </w:tcPr>
          <w:p>
            <w:pPr>
              <w:pStyle w:val="0"/>
            </w:pPr>
            <w:r>
              <w:rPr>
                <w:sz w:val="20"/>
              </w:rPr>
            </w:r>
          </w:p>
        </w:tc>
      </w:tr>
      <w:tr>
        <w:tc>
          <w:tcPr>
            <w:tcW w:w="624" w:type="dxa"/>
            <w:vAlign w:val="center"/>
          </w:tcPr>
          <w:p>
            <w:pPr>
              <w:pStyle w:val="0"/>
              <w:jc w:val="center"/>
            </w:pPr>
            <w:r>
              <w:rPr>
                <w:sz w:val="20"/>
              </w:rPr>
              <w:t xml:space="preserve">6</w:t>
            </w:r>
          </w:p>
        </w:tc>
        <w:tc>
          <w:tcPr>
            <w:tcW w:w="4421" w:type="dxa"/>
            <w:vAlign w:val="center"/>
          </w:tcPr>
          <w:p>
            <w:pPr>
              <w:pStyle w:val="0"/>
              <w:jc w:val="center"/>
            </w:pPr>
            <w:r>
              <w:rPr>
                <w:sz w:val="20"/>
              </w:rPr>
              <w:t xml:space="preserve">Возраст</w:t>
            </w:r>
          </w:p>
        </w:tc>
        <w:tc>
          <w:tcPr>
            <w:tcW w:w="4025" w:type="dxa"/>
            <w:vAlign w:val="center"/>
          </w:tcPr>
          <w:p>
            <w:pPr>
              <w:pStyle w:val="0"/>
            </w:pPr>
            <w:r>
              <w:rPr>
                <w:sz w:val="20"/>
              </w:rPr>
            </w:r>
          </w:p>
        </w:tc>
      </w:tr>
      <w:tr>
        <w:tc>
          <w:tcPr>
            <w:tcW w:w="624" w:type="dxa"/>
            <w:vAlign w:val="center"/>
          </w:tcPr>
          <w:p>
            <w:pPr>
              <w:pStyle w:val="0"/>
              <w:jc w:val="center"/>
            </w:pPr>
            <w:r>
              <w:rPr>
                <w:sz w:val="20"/>
              </w:rPr>
              <w:t xml:space="preserve">7</w:t>
            </w:r>
          </w:p>
        </w:tc>
        <w:tc>
          <w:tcPr>
            <w:tcW w:w="4421" w:type="dxa"/>
            <w:vAlign w:val="center"/>
          </w:tcPr>
          <w:p>
            <w:pPr>
              <w:pStyle w:val="0"/>
              <w:jc w:val="center"/>
            </w:pPr>
            <w:r>
              <w:rPr>
                <w:sz w:val="20"/>
              </w:rPr>
              <w:t xml:space="preserve">Пол</w:t>
            </w:r>
          </w:p>
        </w:tc>
        <w:tc>
          <w:tcPr>
            <w:tcW w:w="4025" w:type="dxa"/>
            <w:vAlign w:val="center"/>
          </w:tcPr>
          <w:p>
            <w:pPr>
              <w:pStyle w:val="0"/>
            </w:pPr>
            <w:r>
              <w:rPr>
                <w:sz w:val="20"/>
              </w:rPr>
            </w:r>
          </w:p>
        </w:tc>
      </w:tr>
      <w:tr>
        <w:tc>
          <w:tcPr>
            <w:tcW w:w="624" w:type="dxa"/>
            <w:vAlign w:val="center"/>
          </w:tcPr>
          <w:p>
            <w:pPr>
              <w:pStyle w:val="0"/>
              <w:jc w:val="center"/>
            </w:pPr>
            <w:r>
              <w:rPr>
                <w:sz w:val="20"/>
              </w:rPr>
              <w:t xml:space="preserve">8</w:t>
            </w:r>
          </w:p>
        </w:tc>
        <w:tc>
          <w:tcPr>
            <w:tcW w:w="4421" w:type="dxa"/>
            <w:vAlign w:val="center"/>
          </w:tcPr>
          <w:p>
            <w:pPr>
              <w:pStyle w:val="0"/>
              <w:jc w:val="center"/>
            </w:pPr>
            <w:r>
              <w:rPr>
                <w:sz w:val="20"/>
              </w:rPr>
              <w:t xml:space="preserve">Длительность</w:t>
            </w:r>
          </w:p>
        </w:tc>
        <w:tc>
          <w:tcPr>
            <w:tcW w:w="4025" w:type="dxa"/>
            <w:vAlign w:val="center"/>
          </w:tcPr>
          <w:p>
            <w:pPr>
              <w:pStyle w:val="0"/>
            </w:pPr>
            <w:r>
              <w:rPr>
                <w:sz w:val="20"/>
              </w:rPr>
            </w:r>
          </w:p>
        </w:tc>
      </w:tr>
      <w:tr>
        <w:tc>
          <w:tcPr>
            <w:tcW w:w="624" w:type="dxa"/>
            <w:vAlign w:val="center"/>
          </w:tcPr>
          <w:p>
            <w:pPr>
              <w:pStyle w:val="0"/>
              <w:jc w:val="center"/>
            </w:pPr>
            <w:r>
              <w:rPr>
                <w:sz w:val="20"/>
              </w:rPr>
              <w:t xml:space="preserve">9</w:t>
            </w:r>
          </w:p>
        </w:tc>
        <w:tc>
          <w:tcPr>
            <w:tcW w:w="4421" w:type="dxa"/>
            <w:vAlign w:val="center"/>
          </w:tcPr>
          <w:p>
            <w:pPr>
              <w:pStyle w:val="0"/>
              <w:jc w:val="center"/>
            </w:pPr>
            <w:r>
              <w:rPr>
                <w:sz w:val="20"/>
              </w:rPr>
              <w:t xml:space="preserve">Иной классификационный критерий</w:t>
            </w:r>
          </w:p>
        </w:tc>
        <w:tc>
          <w:tcPr>
            <w:tcW w:w="4025" w:type="dxa"/>
            <w:vAlign w:val="center"/>
          </w:tcPr>
          <w:p>
            <w:pPr>
              <w:pStyle w:val="0"/>
            </w:pPr>
            <w:r>
              <w:rPr>
                <w:sz w:val="20"/>
              </w:rPr>
            </w:r>
          </w:p>
        </w:tc>
      </w:tr>
      <w:tr>
        <w:tc>
          <w:tcPr>
            <w:tcW w:w="624" w:type="dxa"/>
            <w:vAlign w:val="center"/>
          </w:tcPr>
          <w:p>
            <w:pPr>
              <w:pStyle w:val="0"/>
              <w:jc w:val="center"/>
            </w:pPr>
            <w:r>
              <w:rPr>
                <w:sz w:val="20"/>
              </w:rPr>
              <w:t xml:space="preserve">10</w:t>
            </w:r>
          </w:p>
        </w:tc>
        <w:tc>
          <w:tcPr>
            <w:tcW w:w="4421" w:type="dxa"/>
            <w:vAlign w:val="center"/>
          </w:tcPr>
          <w:p>
            <w:pPr>
              <w:pStyle w:val="0"/>
              <w:jc w:val="center"/>
            </w:pPr>
            <w:r>
              <w:rPr>
                <w:sz w:val="20"/>
              </w:rPr>
              <w:t xml:space="preserve">Диапазон фракций</w:t>
            </w:r>
          </w:p>
        </w:tc>
        <w:tc>
          <w:tcPr>
            <w:tcW w:w="4025" w:type="dxa"/>
            <w:vAlign w:val="center"/>
          </w:tcPr>
          <w:p>
            <w:pPr>
              <w:pStyle w:val="0"/>
            </w:pPr>
            <w:r>
              <w:rPr>
                <w:sz w:val="20"/>
              </w:rPr>
            </w:r>
          </w:p>
        </w:tc>
      </w:tr>
      <w:tr>
        <w:tc>
          <w:tcPr>
            <w:tcW w:w="624" w:type="dxa"/>
            <w:vAlign w:val="center"/>
          </w:tcPr>
          <w:p>
            <w:pPr>
              <w:pStyle w:val="0"/>
              <w:jc w:val="center"/>
            </w:pPr>
            <w:r>
              <w:rPr>
                <w:sz w:val="20"/>
              </w:rPr>
              <w:t xml:space="preserve">11</w:t>
            </w:r>
          </w:p>
        </w:tc>
        <w:tc>
          <w:tcPr>
            <w:tcW w:w="4421" w:type="dxa"/>
            <w:vAlign w:val="center"/>
          </w:tcPr>
          <w:p>
            <w:pPr>
              <w:pStyle w:val="0"/>
              <w:jc w:val="center"/>
            </w:pPr>
            <w:r>
              <w:rPr>
                <w:sz w:val="20"/>
              </w:rPr>
              <w:t xml:space="preserve">КСГ</w:t>
            </w:r>
          </w:p>
        </w:tc>
        <w:tc>
          <w:tcPr>
            <w:tcW w:w="4025" w:type="dxa"/>
            <w:vAlign w:val="center"/>
          </w:tcPr>
          <w:p>
            <w:pPr>
              <w:pStyle w:val="0"/>
              <w:jc w:val="center"/>
            </w:pPr>
            <w:r>
              <w:rPr>
                <w:sz w:val="20"/>
              </w:rPr>
              <w:t xml:space="preserve">Код КСГ в соответствии с группировщиком</w:t>
            </w:r>
          </w:p>
        </w:tc>
      </w:tr>
      <w:tr>
        <w:tc>
          <w:tcPr>
            <w:tcW w:w="624" w:type="dxa"/>
            <w:vAlign w:val="center"/>
          </w:tcPr>
          <w:p>
            <w:pPr>
              <w:pStyle w:val="0"/>
              <w:jc w:val="center"/>
            </w:pPr>
            <w:r>
              <w:rPr>
                <w:sz w:val="20"/>
              </w:rPr>
              <w:t xml:space="preserve">12</w:t>
            </w:r>
          </w:p>
        </w:tc>
        <w:tc>
          <w:tcPr>
            <w:tcW w:w="4421" w:type="dxa"/>
            <w:vAlign w:val="center"/>
          </w:tcPr>
          <w:p>
            <w:pPr>
              <w:pStyle w:val="0"/>
              <w:jc w:val="center"/>
            </w:pPr>
            <w:r>
              <w:rPr>
                <w:sz w:val="20"/>
              </w:rPr>
              <w:t xml:space="preserve">Приоритет</w:t>
            </w:r>
          </w:p>
        </w:tc>
        <w:tc>
          <w:tcPr>
            <w:tcW w:w="4025" w:type="dxa"/>
            <w:vAlign w:val="center"/>
          </w:tcPr>
          <w:p>
            <w:pPr>
              <w:pStyle w:val="0"/>
              <w:jc w:val="center"/>
            </w:pPr>
            <w:r>
              <w:rPr>
                <w:sz w:val="20"/>
              </w:rPr>
              <w:t xml:space="preserve">Поле с вариантами значений "0" - обычный приоритет, "1" - высокий приоритет, "-1" - низкий приоритет</w:t>
            </w:r>
          </w:p>
        </w:tc>
      </w:tr>
      <w:tr>
        <w:tc>
          <w:tcPr>
            <w:tcW w:w="624" w:type="dxa"/>
            <w:vAlign w:val="center"/>
          </w:tcPr>
          <w:p>
            <w:pPr>
              <w:pStyle w:val="0"/>
              <w:jc w:val="center"/>
            </w:pPr>
            <w:r>
              <w:rPr>
                <w:sz w:val="20"/>
              </w:rPr>
              <w:t xml:space="preserve">13</w:t>
            </w:r>
          </w:p>
        </w:tc>
        <w:tc>
          <w:tcPr>
            <w:tcW w:w="4421" w:type="dxa"/>
            <w:vAlign w:val="center"/>
          </w:tcPr>
          <w:p>
            <w:pPr>
              <w:pStyle w:val="0"/>
              <w:jc w:val="center"/>
            </w:pPr>
            <w:r>
              <w:rPr>
                <w:sz w:val="20"/>
              </w:rPr>
              <w:t xml:space="preserve">Стоимость случая лечения по КСГ</w:t>
            </w:r>
          </w:p>
        </w:tc>
        <w:tc>
          <w:tcPr>
            <w:tcW w:w="4025" w:type="dxa"/>
            <w:vAlign w:val="center"/>
          </w:tcPr>
          <w:p>
            <w:pPr>
              <w:pStyle w:val="0"/>
              <w:jc w:val="center"/>
            </w:pPr>
            <w:r>
              <w:rPr>
                <w:sz w:val="20"/>
              </w:rPr>
              <w:t xml:space="preserve">Числовое поле с двумя знаками после запятой</w:t>
            </w:r>
          </w:p>
          <w:p>
            <w:pPr>
              <w:pStyle w:val="0"/>
              <w:jc w:val="center"/>
            </w:pPr>
            <w:r>
              <w:rPr>
                <w:sz w:val="20"/>
              </w:rPr>
              <w:t xml:space="preserve">Значение определяется исходя из правил расчета стоимости законченного случая лечения (</w:t>
            </w:r>
            <w:hyperlink w:history="0" w:anchor="P182" w:tooltip="3. Основные параметры оплаты медицинской помощи по КСГ, определяющие стоимость законченного случая лечения">
              <w:r>
                <w:rPr>
                  <w:sz w:val="20"/>
                  <w:color w:val="0000ff"/>
                </w:rPr>
                <w:t xml:space="preserve">п. 3</w:t>
              </w:r>
            </w:hyperlink>
            <w:r>
              <w:rPr>
                <w:sz w:val="20"/>
              </w:rPr>
              <w:t xml:space="preserve"> Рекомендаций), при необходимости - с учетом доли оплаты прерванного случая</w:t>
            </w:r>
          </w:p>
        </w:tc>
      </w:tr>
    </w:tbl>
    <w:p>
      <w:pPr>
        <w:pStyle w:val="0"/>
        <w:jc w:val="both"/>
      </w:pPr>
      <w:r>
        <w:rPr>
          <w:sz w:val="20"/>
        </w:rPr>
      </w:r>
    </w:p>
    <w:p>
      <w:pPr>
        <w:pStyle w:val="0"/>
        <w:ind w:firstLine="540"/>
        <w:jc w:val="both"/>
      </w:pPr>
      <w:r>
        <w:rPr>
          <w:sz w:val="20"/>
        </w:rPr>
        <w:t xml:space="preserve">На третьем этапе осуществляется фильтрация основной </w:t>
      </w:r>
      <w:hyperlink w:history="0" w:anchor="P4181" w:tooltip="Структура таблицы &quot;Группировщик&quot;">
        <w:r>
          <w:rPr>
            <w:sz w:val="20"/>
            <w:color w:val="0000ff"/>
          </w:rPr>
          <w:t xml:space="preserve">таблицы</w:t>
        </w:r>
      </w:hyperlink>
      <w:r>
        <w:rPr>
          <w:sz w:val="20"/>
        </w:rPr>
        <w:t xml:space="preserve">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w:t>
      </w:r>
      <w:hyperlink w:history="0" w:anchor="P4181" w:tooltip="Структура таблицы &quot;Группировщик&quot;">
        <w:r>
          <w:rPr>
            <w:sz w:val="20"/>
            <w:color w:val="0000ff"/>
          </w:rPr>
          <w:t xml:space="preserve">Таблицу</w:t>
        </w:r>
      </w:hyperlink>
      <w:r>
        <w:rPr>
          <w:sz w:val="20"/>
        </w:rPr>
        <w:t xml:space="preserve"> "Группировщик" необходимо отфильтровать одновременно по всем классификационным критериям, учитывая особенности каждого параметра:</w:t>
      </w:r>
    </w:p>
    <w:p>
      <w:pPr>
        <w:pStyle w:val="0"/>
        <w:spacing w:before="200" w:line-rule="auto"/>
        <w:ind w:firstLine="540"/>
        <w:jc w:val="both"/>
      </w:pPr>
      <w:r>
        <w:rPr>
          <w:sz w:val="20"/>
        </w:rPr>
        <w:t xml:space="preserve">a) В фильтр по </w:t>
      </w:r>
      <w:hyperlink w:history="0" w:anchor="P4187" w:tooltip="Код по МКБ-10">
        <w:r>
          <w:rPr>
            <w:sz w:val="20"/>
            <w:color w:val="0000ff"/>
          </w:rPr>
          <w:t xml:space="preserve">полю</w:t>
        </w:r>
      </w:hyperlink>
      <w:r>
        <w:rPr>
          <w:sz w:val="20"/>
        </w:rPr>
        <w:t xml:space="preserve"> "Код по МКБ-10" входят пустое значение и значение основного диагноза случая. Если для основного диагноза существуют расширительные диапазоны (C00 - C80, D00 - D09, Q20 - Q28, C., I.), то эти расширительные диапазоны также включаются в фильтр.</w:t>
      </w:r>
    </w:p>
    <w:p>
      <w:pPr>
        <w:pStyle w:val="0"/>
        <w:spacing w:before="200" w:line-rule="auto"/>
        <w:ind w:firstLine="540"/>
        <w:jc w:val="both"/>
      </w:pPr>
      <w:r>
        <w:rPr>
          <w:sz w:val="20"/>
        </w:rPr>
        <w:t xml:space="preserve">b) В фильтр по </w:t>
      </w:r>
      <w:hyperlink w:history="0" w:anchor="P4190" w:tooltip="Код по МКБ-10 (2)">
        <w:r>
          <w:rPr>
            <w:sz w:val="20"/>
            <w:color w:val="0000ff"/>
          </w:rPr>
          <w:t xml:space="preserve">полю</w:t>
        </w:r>
      </w:hyperlink>
      <w:r>
        <w:rPr>
          <w:sz w:val="20"/>
        </w:rPr>
        <w:t xml:space="preserve"> "Код по МКБ-10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(C00 - C80, D00 - D09, Q20 - Q28, C., I.), то эти расширительные диапазоны также включаются в фильтр.</w:t>
      </w:r>
    </w:p>
    <w:p>
      <w:pPr>
        <w:pStyle w:val="0"/>
        <w:spacing w:before="200" w:line-rule="auto"/>
        <w:ind w:firstLine="540"/>
        <w:jc w:val="both"/>
      </w:pPr>
      <w:r>
        <w:rPr>
          <w:sz w:val="20"/>
        </w:rPr>
        <w:t xml:space="preserve">c) В фильтр по </w:t>
      </w:r>
      <w:hyperlink w:history="0" w:anchor="P4193" w:tooltip="Код по МКБ-10 (3)">
        <w:r>
          <w:rPr>
            <w:sz w:val="20"/>
            <w:color w:val="0000ff"/>
          </w:rPr>
          <w:t xml:space="preserve">полю</w:t>
        </w:r>
      </w:hyperlink>
      <w:r>
        <w:rPr>
          <w:sz w:val="20"/>
        </w:rPr>
        <w:t xml:space="preserve"> "Код по МКБ-10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(C00 - C80, D00 - D09, Q20 - Q28, C., I.), то эти расширительные диапазоны также включаются в фильтр.</w:t>
      </w:r>
    </w:p>
    <w:p>
      <w:pPr>
        <w:pStyle w:val="0"/>
        <w:spacing w:before="200" w:line-rule="auto"/>
        <w:ind w:firstLine="540"/>
        <w:jc w:val="both"/>
      </w:pPr>
      <w:r>
        <w:rPr>
          <w:sz w:val="20"/>
        </w:rPr>
        <w:t xml:space="preserve">d) В фильтр по </w:t>
      </w:r>
      <w:hyperlink w:history="0" w:anchor="P4196" w:tooltip="Код услуги">
        <w:r>
          <w:rPr>
            <w:sz w:val="20"/>
            <w:color w:val="0000ff"/>
          </w:rPr>
          <w:t xml:space="preserve">полю</w:t>
        </w:r>
      </w:hyperlink>
      <w:r>
        <w:rPr>
          <w:sz w:val="20"/>
        </w:rPr>
        <w:t xml:space="preserve">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pPr>
        <w:pStyle w:val="0"/>
        <w:spacing w:before="200" w:line-rule="auto"/>
        <w:ind w:firstLine="540"/>
        <w:jc w:val="both"/>
      </w:pPr>
      <w:r>
        <w:rPr>
          <w:sz w:val="20"/>
        </w:rPr>
        <w:t xml:space="preserve">e) В фильтр по </w:t>
      </w:r>
      <w:hyperlink w:history="0" w:anchor="P4199" w:tooltip="Возраст">
        <w:r>
          <w:rPr>
            <w:sz w:val="20"/>
            <w:color w:val="0000ff"/>
          </w:rPr>
          <w:t xml:space="preserve">полю</w:t>
        </w:r>
      </w:hyperlink>
      <w:r>
        <w:rPr>
          <w:sz w:val="20"/>
        </w:rPr>
        <w:t xml:space="preserve"> "Возраст" обязательно входит пустое значение. Кроме пустого значения фильтр в зависимости от возраста пациента содержит следующие значения:</w:t>
      </w:r>
    </w:p>
    <w:p>
      <w:pPr>
        <w:pStyle w:val="0"/>
        <w:spacing w:before="200" w:line-rule="auto"/>
        <w:ind w:firstLine="540"/>
        <w:jc w:val="both"/>
      </w:pPr>
      <w:r>
        <w:rPr>
          <w:sz w:val="20"/>
        </w:rPr>
        <w:t xml:space="preserve">- Для диапазона возраста от 0 до 28 дней - значение справочника категорий возраста включает значения "1", "4", "5", "7";</w:t>
      </w:r>
    </w:p>
    <w:p>
      <w:pPr>
        <w:pStyle w:val="0"/>
        <w:spacing w:before="200" w:line-rule="auto"/>
        <w:ind w:firstLine="540"/>
        <w:jc w:val="both"/>
      </w:pPr>
      <w:r>
        <w:rPr>
          <w:sz w:val="20"/>
        </w:rPr>
        <w:t xml:space="preserve">- Для диапазона возраста от 29 до 90 дней - значение справочника категорий возраста включает значения "2", "4", "5", "7";</w:t>
      </w:r>
    </w:p>
    <w:p>
      <w:pPr>
        <w:pStyle w:val="0"/>
        <w:spacing w:before="200" w:line-rule="auto"/>
        <w:ind w:firstLine="540"/>
        <w:jc w:val="both"/>
      </w:pPr>
      <w:r>
        <w:rPr>
          <w:sz w:val="20"/>
        </w:rPr>
        <w:t xml:space="preserve">- Для диапазона возраста от 91 дня до 1 года - значение справочника категорий возраста включает значения "3", "4", "5", "7";</w:t>
      </w:r>
    </w:p>
    <w:p>
      <w:pPr>
        <w:pStyle w:val="0"/>
        <w:spacing w:before="200" w:line-rule="auto"/>
        <w:ind w:firstLine="540"/>
        <w:jc w:val="both"/>
      </w:pPr>
      <w:r>
        <w:rPr>
          <w:sz w:val="20"/>
        </w:rPr>
        <w:t xml:space="preserve">- Для диапазона возраста от 1 года включительно до 2 лет - значение справочника категорий возраста включает значения "4", "5", "7";</w:t>
      </w:r>
    </w:p>
    <w:p>
      <w:pPr>
        <w:pStyle w:val="0"/>
        <w:spacing w:before="200" w:line-rule="auto"/>
        <w:ind w:firstLine="540"/>
        <w:jc w:val="both"/>
      </w:pPr>
      <w:r>
        <w:rPr>
          <w:sz w:val="20"/>
        </w:rPr>
        <w:t xml:space="preserve">- Для диапазона возраста от 2 лет включительно до 17 лет - значение справочника категорий возраста включает значения "5", "7";</w:t>
      </w:r>
    </w:p>
    <w:p>
      <w:pPr>
        <w:pStyle w:val="0"/>
        <w:spacing w:before="200" w:line-rule="auto"/>
        <w:ind w:firstLine="540"/>
        <w:jc w:val="both"/>
      </w:pPr>
      <w:r>
        <w:rPr>
          <w:sz w:val="20"/>
        </w:rPr>
        <w:t xml:space="preserve">- Для диапазона возраста от 18 лет включительно - значение справочника категорий возраста включает значения "6", "7".</w:t>
      </w:r>
    </w:p>
    <w:p>
      <w:pPr>
        <w:pStyle w:val="0"/>
        <w:spacing w:before="200" w:line-rule="auto"/>
        <w:ind w:firstLine="540"/>
        <w:jc w:val="both"/>
      </w:pPr>
      <w:r>
        <w:rPr>
          <w:sz w:val="20"/>
        </w:rPr>
        <w:t xml:space="preserve">f) В фильтр по </w:t>
      </w:r>
      <w:hyperlink w:history="0" w:anchor="P4202" w:tooltip="Пол">
        <w:r>
          <w:rPr>
            <w:sz w:val="20"/>
            <w:color w:val="0000ff"/>
          </w:rPr>
          <w:t xml:space="preserve">полю</w:t>
        </w:r>
      </w:hyperlink>
      <w:r>
        <w:rPr>
          <w:sz w:val="20"/>
        </w:rPr>
        <w:t xml:space="preserve">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pPr>
        <w:pStyle w:val="0"/>
        <w:spacing w:before="200" w:line-rule="auto"/>
        <w:ind w:firstLine="540"/>
        <w:jc w:val="both"/>
      </w:pPr>
      <w:r>
        <w:rPr>
          <w:sz w:val="20"/>
        </w:rPr>
        <w:t xml:space="preserve">g) В фильтр по </w:t>
      </w:r>
      <w:hyperlink w:history="0" w:anchor="P4205" w:tooltip="Длительность">
        <w:r>
          <w:rPr>
            <w:sz w:val="20"/>
            <w:color w:val="0000ff"/>
          </w:rPr>
          <w:t xml:space="preserve">полю</w:t>
        </w:r>
      </w:hyperlink>
      <w:r>
        <w:rPr>
          <w:sz w:val="20"/>
        </w:rPr>
        <w:t xml:space="preserve"> "Длительность" обязательно входит пустое значение, а для тех случаев, длительность которых составляет 3 дня и менее - значение 1.</w:t>
      </w:r>
    </w:p>
    <w:p>
      <w:pPr>
        <w:pStyle w:val="0"/>
        <w:spacing w:before="200" w:line-rule="auto"/>
        <w:ind w:firstLine="540"/>
        <w:jc w:val="both"/>
      </w:pPr>
      <w:r>
        <w:rPr>
          <w:sz w:val="20"/>
        </w:rPr>
        <w:t xml:space="preserve">h) В фильтр по </w:t>
      </w:r>
      <w:hyperlink w:history="0" w:anchor="P4217" w:tooltip="Иной классификационный критерий">
        <w:r>
          <w:rPr>
            <w:sz w:val="20"/>
            <w:color w:val="0000ff"/>
          </w:rPr>
          <w:t xml:space="preserve">полю</w:t>
        </w:r>
      </w:hyperlink>
      <w:r>
        <w:rPr>
          <w:sz w:val="20"/>
        </w:rPr>
        <w:t xml:space="preserve">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sh0001 - sh9003, thc01 - thc18, gsh001 - gsh121, flt1 - flt5, gemop1 - gemop14, gemop16 - gemop18, gemop20 - gemop26, gibp01 - gibp31, mt001 - mt024, amt01 - amt15, bt1 - bt3, derm1 - derm9, ep1 - ep3, gem, irs1 - irs2, it1 - it2, ivf1 - ivf7, mgi, ftg, lgh1 - lgh12, olt, plt, rb2 - rb6, rbb2 - rbb3, rbpt, rb2cov - rb5cov, rb4d12, rb4d14, rb5d18, rb5d20, rbb4d14, rbb5d20, rbbp4 - rbbp5, rbbprob4 - rbbprob5, rbbrob4d14, rbbrob5d20, rbp4 - rbp5, rbprob4 - rbprob5, rbps5, rbrob4d12, rbrob4d14, rbrob5d18, rbrob5d20, ykur1 - ykur4, ykur3d12, ykur4d18, rbs, stt1 - stt5, in, inc, kudi.</w:t>
      </w:r>
    </w:p>
    <w:p>
      <w:pPr>
        <w:pStyle w:val="0"/>
        <w:spacing w:before="200" w:line-rule="auto"/>
        <w:ind w:firstLine="540"/>
        <w:jc w:val="both"/>
      </w:pPr>
      <w:r>
        <w:rPr>
          <w:sz w:val="20"/>
        </w:rPr>
        <w:t xml:space="preserve">i) В фильтр по </w:t>
      </w:r>
      <w:hyperlink w:history="0" w:anchor="P4208" w:tooltip="Диапазон фракций">
        <w:r>
          <w:rPr>
            <w:sz w:val="20"/>
            <w:color w:val="0000ff"/>
          </w:rPr>
          <w:t xml:space="preserve">полю</w:t>
        </w:r>
      </w:hyperlink>
      <w:r>
        <w:rPr>
          <w:sz w:val="20"/>
        </w:rPr>
        <w:t xml:space="preserve">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pPr>
        <w:pStyle w:val="0"/>
        <w:spacing w:before="200" w:line-rule="auto"/>
        <w:ind w:firstLine="540"/>
        <w:jc w:val="both"/>
      </w:pPr>
      <w:r>
        <w:rPr>
          <w:sz w:val="20"/>
        </w:rPr>
        <w:t xml:space="preserve">Отфильтрованные записи из </w:t>
      </w:r>
      <w:hyperlink w:history="0" w:anchor="P4181" w:tooltip="Структура таблицы &quot;Группировщик&quot;">
        <w:r>
          <w:rPr>
            <w:sz w:val="20"/>
            <w:color w:val="0000ff"/>
          </w:rPr>
          <w:t xml:space="preserve">таблицы</w:t>
        </w:r>
      </w:hyperlink>
      <w:r>
        <w:rPr>
          <w:sz w:val="20"/>
        </w:rPr>
        <w:t xml:space="preserve">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"Стоимость случая лечения по КСГ" проставляется стоимость (значения из "Справочника КСГ" с учетом поправочных коэффициентов, в том числе доли оплаты прерванных случаев) для каждой КСГ в соответствии с </w:t>
      </w:r>
      <w:hyperlink w:history="0" w:anchor="P4220" w:tooltip="КСГ">
        <w:r>
          <w:rPr>
            <w:sz w:val="20"/>
            <w:color w:val="0000ff"/>
          </w:rPr>
          <w:t xml:space="preserve">полем</w:t>
        </w:r>
      </w:hyperlink>
      <w:r>
        <w:rPr>
          <w:sz w:val="20"/>
        </w:rPr>
        <w:t xml:space="preserve"> "КСГ".</w:t>
      </w:r>
    </w:p>
    <w:p>
      <w:pPr>
        <w:pStyle w:val="0"/>
        <w:spacing w:before="200" w:line-rule="auto"/>
        <w:ind w:firstLine="540"/>
        <w:jc w:val="both"/>
      </w:pPr>
      <w:r>
        <w:rPr>
          <w:sz w:val="20"/>
        </w:rPr>
        <w:t xml:space="preserve">На четвертом этапе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pPr>
        <w:pStyle w:val="0"/>
        <w:spacing w:before="200" w:line-rule="auto"/>
        <w:ind w:firstLine="540"/>
        <w:jc w:val="both"/>
      </w:pPr>
      <w:r>
        <w:rPr>
          <w:sz w:val="20"/>
        </w:rPr>
        <w:t xml:space="preserve">- Если случай может быть отнесен к профилю "Медицинская реабилитация" (st37, ds37);</w:t>
      </w:r>
    </w:p>
    <w:p>
      <w:pPr>
        <w:pStyle w:val="0"/>
        <w:spacing w:before="200" w:line-rule="auto"/>
        <w:ind w:firstLine="540"/>
        <w:jc w:val="both"/>
      </w:pPr>
      <w:r>
        <w:rPr>
          <w:sz w:val="20"/>
        </w:rPr>
        <w:t xml:space="preserve">- Если </w:t>
      </w:r>
      <w:hyperlink w:history="0" w:anchor="P4205" w:tooltip="Длительность">
        <w:r>
          <w:rPr>
            <w:sz w:val="20"/>
            <w:color w:val="0000ff"/>
          </w:rPr>
          <w:t xml:space="preserve">поле</w:t>
        </w:r>
      </w:hyperlink>
      <w:r>
        <w:rPr>
          <w:sz w:val="20"/>
        </w:rPr>
        <w:t xml:space="preserve"> "Длительность" содержит значение "1", а случай может быть отнесен к КСГ </w:t>
      </w:r>
      <w:hyperlink w:history="0" r:id="rId13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r>
        <w:rPr>
          <w:sz w:val="20"/>
        </w:rPr>
        <w:t xml:space="preserve"> или </w:t>
      </w:r>
      <w:hyperlink w:history="0" r:id="rId13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r>
        <w:rPr>
          <w:sz w:val="20"/>
        </w:rPr>
        <w:t xml:space="preserve"> "Диагностическое обследование сердечно-сосудистой системы" (значение "1" в поле "Длительность" не является приоритетом для выбора КСГ </w:t>
      </w:r>
      <w:hyperlink w:history="0" r:id="rId13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w:t>
      </w:r>
      <w:hyperlink w:history="0" r:id="rId13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w:t>
      </w:r>
      <w:hyperlink w:history="0" r:id="rId13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w:t>
      </w:r>
      <w:hyperlink w:history="0" r:id="rId13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st19.100</w:t>
        </w:r>
      </w:hyperlink>
      <w:r>
        <w:rPr>
          <w:sz w:val="20"/>
        </w:rPr>
        <w:t xml:space="preserve"> и </w:t>
      </w:r>
      <w:hyperlink w:history="0" r:id="rId13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w:t>
      </w:r>
      <w:hyperlink w:history="0" r:id="rId13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r>
        <w:rPr>
          <w:sz w:val="20"/>
        </w:rPr>
        <w:t xml:space="preserve">, </w:t>
      </w:r>
      <w:hyperlink w:history="0" r:id="rId13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и </w:t>
      </w:r>
      <w:hyperlink w:history="0" r:id="rId13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ds19.075</w:t>
        </w:r>
      </w:hyperlink>
      <w:r>
        <w:rPr>
          <w:sz w:val="20"/>
        </w:rPr>
        <w:t xml:space="preserve">);</w:t>
      </w:r>
    </w:p>
    <w:p>
      <w:pPr>
        <w:pStyle w:val="0"/>
        <w:spacing w:before="200" w:line-rule="auto"/>
        <w:ind w:firstLine="540"/>
        <w:jc w:val="both"/>
      </w:pPr>
      <w:r>
        <w:rPr>
          <w:sz w:val="20"/>
        </w:rPr>
        <w:t xml:space="preserve">- Если </w:t>
      </w:r>
      <w:hyperlink w:history="0" w:anchor="P4187" w:tooltip="Код по МКБ-10">
        <w:r>
          <w:rPr>
            <w:sz w:val="20"/>
            <w:color w:val="0000ff"/>
          </w:rPr>
          <w:t xml:space="preserve">поле</w:t>
        </w:r>
      </w:hyperlink>
      <w:r>
        <w:rPr>
          <w:sz w:val="20"/>
        </w:rPr>
        <w:t xml:space="preserve"> "Код по МКБ-10" основной диагноз содержит коды </w:t>
      </w:r>
      <w:hyperlink w:history="0" r:id="rId139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из списка L08.0; L26; L27.0, L27.2 и </w:t>
      </w:r>
      <w:hyperlink w:history="0" w:anchor="P4199" w:tooltip="Возраст">
        <w:r>
          <w:rPr>
            <w:sz w:val="20"/>
            <w:color w:val="0000ff"/>
          </w:rPr>
          <w:t xml:space="preserve">поле</w:t>
        </w:r>
      </w:hyperlink>
      <w:r>
        <w:rPr>
          <w:sz w:val="20"/>
        </w:rPr>
        <w:t xml:space="preserve"> "Возраст" содержит значение "1".</w:t>
      </w:r>
    </w:p>
    <w:p>
      <w:pPr>
        <w:pStyle w:val="0"/>
        <w:spacing w:before="200" w:line-rule="auto"/>
        <w:ind w:firstLine="540"/>
        <w:jc w:val="both"/>
      </w:pPr>
      <w:r>
        <w:rPr>
          <w:sz w:val="20"/>
        </w:rPr>
        <w:t xml:space="preserve">- Если </w:t>
      </w:r>
      <w:hyperlink w:history="0" w:anchor="P4187" w:tooltip="Код по МКБ-10">
        <w:r>
          <w:rPr>
            <w:sz w:val="20"/>
            <w:color w:val="0000ff"/>
          </w:rPr>
          <w:t xml:space="preserve">поле</w:t>
        </w:r>
      </w:hyperlink>
      <w:r>
        <w:rPr>
          <w:sz w:val="20"/>
        </w:rPr>
        <w:t xml:space="preserve"> "Код по МКБ-10" основной диагноз содержит код </w:t>
      </w:r>
      <w:hyperlink w:history="0" r:id="rId139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C84.0 и </w:t>
      </w:r>
      <w:hyperlink w:history="0" w:anchor="P4217" w:tooltip="Иной классификационный критерий">
        <w:r>
          <w:rPr>
            <w:sz w:val="20"/>
            <w:color w:val="0000ff"/>
          </w:rPr>
          <w:t xml:space="preserve">поле</w:t>
        </w:r>
      </w:hyperlink>
      <w:r>
        <w:rPr>
          <w:sz w:val="20"/>
        </w:rPr>
        <w:t xml:space="preserve"> "Иной классификационный критерий" содержит значение "derm4", или "derm5", или "derm7", или "derm8".</w:t>
      </w:r>
    </w:p>
    <w:p>
      <w:pPr>
        <w:pStyle w:val="0"/>
        <w:spacing w:before="200" w:line-rule="auto"/>
        <w:ind w:firstLine="540"/>
        <w:jc w:val="both"/>
      </w:pPr>
      <w:r>
        <w:rPr>
          <w:sz w:val="20"/>
        </w:rPr>
        <w:t xml:space="preserve">Если во "временной таблице" одновременно присутствуют строчки, относящиеся к двум КСГ из списка:</w:t>
      </w:r>
    </w:p>
    <w:p>
      <w:pPr>
        <w:pStyle w:val="0"/>
        <w:spacing w:before="200" w:line-rule="auto"/>
        <w:ind w:firstLine="540"/>
        <w:jc w:val="both"/>
      </w:pPr>
      <w:r>
        <w:rPr>
          <w:sz w:val="20"/>
        </w:rPr>
        <w:t xml:space="preserve">- </w:t>
      </w:r>
      <w:hyperlink w:history="0" r:id="rId13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r>
        <w:rPr>
          <w:sz w:val="20"/>
        </w:rPr>
        <w:t xml:space="preserve"> - Операции на женских половых органах (уровень 1) и </w:t>
      </w:r>
      <w:hyperlink w:history="0" r:id="rId13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r>
        <w:rPr>
          <w:sz w:val="20"/>
        </w:rPr>
        <w:t xml:space="preserve"> - Доброкачественные новообразования, новообразования in situ, неопределенного и неизвестного характера женских половых органов;</w:t>
      </w:r>
    </w:p>
    <w:p>
      <w:pPr>
        <w:pStyle w:val="0"/>
        <w:spacing w:before="200" w:line-rule="auto"/>
        <w:ind w:firstLine="540"/>
        <w:jc w:val="both"/>
      </w:pPr>
      <w:r>
        <w:rPr>
          <w:sz w:val="20"/>
        </w:rPr>
        <w:t xml:space="preserve">- </w:t>
      </w:r>
      <w:hyperlink w:history="0" r:id="rId14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r>
        <w:rPr>
          <w:sz w:val="20"/>
        </w:rPr>
        <w:t xml:space="preserve"> - Операции на женских половых органах (уровень 2) и </w:t>
      </w:r>
      <w:hyperlink w:history="0" r:id="rId14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r>
        <w:rPr>
          <w:sz w:val="20"/>
        </w:rPr>
        <w:t xml:space="preserve"> - Доброкачественные новообразования, новообразования in situ, неопределенного и неизвестного характера женских половых органов;</w:t>
      </w:r>
    </w:p>
    <w:p>
      <w:pPr>
        <w:pStyle w:val="0"/>
        <w:spacing w:before="200" w:line-rule="auto"/>
        <w:ind w:firstLine="540"/>
        <w:jc w:val="both"/>
      </w:pPr>
      <w:r>
        <w:rPr>
          <w:sz w:val="20"/>
        </w:rPr>
        <w:t xml:space="preserve">- </w:t>
      </w:r>
      <w:hyperlink w:history="0" r:id="rId14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r>
        <w:rPr>
          <w:sz w:val="20"/>
        </w:rPr>
        <w:t xml:space="preserve"> - Операции на женских половых органах (уровень 1) и </w:t>
      </w:r>
      <w:hyperlink w:history="0" r:id="rId14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r>
        <w:rPr>
          <w:sz w:val="20"/>
        </w:rPr>
        <w:t xml:space="preserve"> - Другие болезни, врожденные аномалии, повреждения женских половых органов;</w:t>
      </w:r>
    </w:p>
    <w:p>
      <w:pPr>
        <w:pStyle w:val="0"/>
        <w:spacing w:before="200" w:line-rule="auto"/>
        <w:ind w:firstLine="540"/>
        <w:jc w:val="both"/>
      </w:pPr>
      <w:r>
        <w:rPr>
          <w:sz w:val="20"/>
        </w:rPr>
        <w:t xml:space="preserve">- </w:t>
      </w:r>
      <w:hyperlink w:history="0" r:id="rId14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r>
        <w:rPr>
          <w:sz w:val="20"/>
        </w:rPr>
        <w:t xml:space="preserve"> - Операции на кишечнике и анальной области (уровень 1) и </w:t>
      </w:r>
      <w:hyperlink w:history="0" r:id="rId14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r>
        <w:rPr>
          <w:sz w:val="20"/>
        </w:rPr>
        <w:t xml:space="preserve"> - Воспалительные заболевания кишечника;</w:t>
      </w:r>
    </w:p>
    <w:p>
      <w:pPr>
        <w:pStyle w:val="0"/>
        <w:spacing w:before="200" w:line-rule="auto"/>
        <w:ind w:firstLine="540"/>
        <w:jc w:val="both"/>
      </w:pPr>
      <w:r>
        <w:rPr>
          <w:sz w:val="20"/>
        </w:rPr>
        <w:t xml:space="preserve">- </w:t>
      </w:r>
      <w:hyperlink w:history="0" r:id="rId14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r>
        <w:rPr>
          <w:sz w:val="20"/>
        </w:rPr>
        <w:t xml:space="preserve"> - Операции на кишечнике и анальной области (уровень 2) и </w:t>
      </w:r>
      <w:hyperlink w:history="0" r:id="rId14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r>
        <w:rPr>
          <w:sz w:val="20"/>
        </w:rPr>
        <w:t xml:space="preserve"> - Воспалительные заболевания кишечника;</w:t>
      </w:r>
    </w:p>
    <w:p>
      <w:pPr>
        <w:pStyle w:val="0"/>
        <w:spacing w:before="200" w:line-rule="auto"/>
        <w:ind w:firstLine="540"/>
        <w:jc w:val="both"/>
      </w:pPr>
      <w:r>
        <w:rPr>
          <w:sz w:val="20"/>
        </w:rPr>
        <w:t xml:space="preserve">- </w:t>
      </w:r>
      <w:hyperlink w:history="0" r:id="rId14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r>
        <w:rPr>
          <w:sz w:val="20"/>
        </w:rPr>
        <w:t xml:space="preserve"> - Операции на органе зрения (уровень 1) и </w:t>
      </w:r>
      <w:hyperlink w:history="0" r:id="rId14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st21.007</w:t>
        </w:r>
      </w:hyperlink>
      <w:r>
        <w:rPr>
          <w:sz w:val="20"/>
        </w:rPr>
        <w:t xml:space="preserve"> - Болезни глаза;</w:t>
      </w:r>
    </w:p>
    <w:p>
      <w:pPr>
        <w:pStyle w:val="0"/>
        <w:spacing w:before="200" w:line-rule="auto"/>
        <w:ind w:firstLine="540"/>
        <w:jc w:val="both"/>
      </w:pPr>
      <w:r>
        <w:rPr>
          <w:sz w:val="20"/>
        </w:rPr>
        <w:t xml:space="preserve">- </w:t>
      </w:r>
      <w:hyperlink w:history="0" r:id="rId14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r>
        <w:rPr>
          <w:sz w:val="20"/>
        </w:rPr>
        <w:t xml:space="preserve"> - Операции на органах полости рта (уровень 1) и </w:t>
      </w:r>
      <w:hyperlink w:history="0" r:id="rId14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st34.001</w:t>
        </w:r>
      </w:hyperlink>
      <w:r>
        <w:rPr>
          <w:sz w:val="20"/>
        </w:rPr>
        <w:t xml:space="preserve"> - Болезни полости рта, слюнных желез и челюстей, врожденные аномалии лица и шеи, взрослые;</w:t>
      </w:r>
    </w:p>
    <w:p>
      <w:pPr>
        <w:pStyle w:val="0"/>
        <w:spacing w:before="200" w:line-rule="auto"/>
        <w:ind w:firstLine="540"/>
        <w:jc w:val="both"/>
      </w:pPr>
      <w:r>
        <w:rPr>
          <w:sz w:val="20"/>
        </w:rPr>
        <w:t xml:space="preserve">- </w:t>
      </w:r>
      <w:hyperlink w:history="0" r:id="rId14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r>
        <w:rPr>
          <w:sz w:val="20"/>
        </w:rPr>
        <w:t xml:space="preserve"> - Операции на органах полости рта (уровень 1) и </w:t>
      </w:r>
      <w:hyperlink w:history="0" r:id="rId14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st26.001</w:t>
        </w:r>
      </w:hyperlink>
      <w:r>
        <w:rPr>
          <w:sz w:val="20"/>
        </w:rPr>
        <w:t xml:space="preserve"> - Болезни полости рта, слюнных желез и челюстей, врожденные аномалии лица и шеи, дети, необходимо для строчки, закодированной только кодом </w:t>
      </w:r>
      <w:hyperlink w:history="0" r:id="rId141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по группам КСГ (</w:t>
      </w:r>
      <w:hyperlink w:history="0" r:id="rId14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r>
        <w:rPr>
          <w:sz w:val="20"/>
        </w:rPr>
        <w:t xml:space="preserve">, </w:t>
      </w:r>
      <w:hyperlink w:history="0" r:id="rId14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r>
        <w:rPr>
          <w:sz w:val="20"/>
        </w:rPr>
        <w:t xml:space="preserve">, </w:t>
      </w:r>
      <w:hyperlink w:history="0" r:id="rId14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r>
        <w:rPr>
          <w:sz w:val="20"/>
        </w:rPr>
        <w:t xml:space="preserve">, </w:t>
      </w:r>
      <w:hyperlink w:history="0" r:id="rId14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st21.007</w:t>
        </w:r>
      </w:hyperlink>
      <w:r>
        <w:rPr>
          <w:sz w:val="20"/>
        </w:rPr>
        <w:t xml:space="preserve">, </w:t>
      </w:r>
      <w:hyperlink w:history="0" r:id="rId14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st34.001</w:t>
        </w:r>
      </w:hyperlink>
      <w:r>
        <w:rPr>
          <w:sz w:val="20"/>
        </w:rPr>
        <w:t xml:space="preserve">, </w:t>
      </w:r>
      <w:hyperlink w:history="0" r:id="rId14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st26.001</w:t>
        </w:r>
      </w:hyperlink>
      <w:r>
        <w:rPr>
          <w:sz w:val="20"/>
        </w:rPr>
        <w:t xml:space="preserve">), установить значение в поле "Приоритет" равное "-1" (тем самым отдать приоритет в пользу КСГ, закодированной через услугу в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Список КСГ и их комбинаций указан в пункте 1.2.7 в </w:t>
      </w:r>
      <w:hyperlink w:history="0" w:anchor="P4492" w:tooltip="2.6. Перечень КСГ, в которых не предусмотрена возможность выбора между критерием диагноза и услуги">
        <w:r>
          <w:rPr>
            <w:sz w:val="20"/>
            <w:color w:val="0000ff"/>
          </w:rPr>
          <w:t xml:space="preserve">таблице</w:t>
        </w:r>
      </w:hyperlink>
      <w:r>
        <w:rPr>
          <w:sz w:val="20"/>
        </w:rPr>
        <w:t xml:space="preserve"> "Перечень КСГ, в которых не предусмотрена возможность выбора между критерием диагноза и услуги".</w:t>
      </w:r>
    </w:p>
    <w:p>
      <w:pPr>
        <w:pStyle w:val="0"/>
        <w:spacing w:before="200" w:line-rule="auto"/>
        <w:ind w:firstLine="540"/>
        <w:jc w:val="both"/>
      </w:pPr>
      <w:r>
        <w:rPr>
          <w:sz w:val="20"/>
        </w:rPr>
        <w:t xml:space="preserve">Если во "временной таблице" одновременно присутствуют строчки, относящиеся к КСГ </w:t>
      </w:r>
      <w:hyperlink w:history="0" r:id="rId14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 "Установка, замена порт-системы (катетера) для лекарственной терапии злокачественных новообразований" и </w:t>
      </w:r>
      <w:hyperlink w:history="0" r:id="rId14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ds25.002</w:t>
        </w:r>
      </w:hyperlink>
      <w:r>
        <w:rPr>
          <w:sz w:val="20"/>
        </w:rPr>
        <w:t xml:space="preserve"> "Операции на сосудах (уровень 1)" (ситуация возможна при основном диагнозе "C.", "D00 - D09" или "D45 - D47" и коде услуги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 Имплантация подкожной венозной порт-системы"), необходимо для строчки с КСГ </w:t>
      </w:r>
      <w:hyperlink w:history="0" r:id="rId14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ds25.002</w:t>
        </w:r>
      </w:hyperlink>
      <w:r>
        <w:rPr>
          <w:sz w:val="20"/>
        </w:rPr>
        <w:t xml:space="preserve"> установить значение в поле "Приоритет" равное "-1" (тем самым отдать приоритет в пользу КСГ </w:t>
      </w:r>
      <w:hyperlink w:history="0" r:id="rId14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w:t>
      </w:r>
    </w:p>
    <w:p>
      <w:pPr>
        <w:pStyle w:val="0"/>
        <w:spacing w:before="200" w:line-rule="auto"/>
        <w:ind w:firstLine="540"/>
        <w:jc w:val="both"/>
      </w:pPr>
      <w:r>
        <w:rPr>
          <w:sz w:val="20"/>
        </w:rPr>
        <w:t xml:space="preserve">На пятом этапе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w:t>
      </w:r>
      <w:hyperlink w:history="0" w:anchor="P4220" w:tooltip="КСГ">
        <w:r>
          <w:rPr>
            <w:sz w:val="20"/>
            <w:color w:val="0000ff"/>
          </w:rPr>
          <w:t xml:space="preserve">поле</w:t>
        </w:r>
      </w:hyperlink>
      <w:r>
        <w:rPr>
          <w:sz w:val="20"/>
        </w:rPr>
        <w:t xml:space="preserve"> "КСГ" код искомой КСГ для данного случая.</w:t>
      </w:r>
    </w:p>
    <w:p>
      <w:pPr>
        <w:pStyle w:val="0"/>
        <w:spacing w:before="200" w:line-rule="auto"/>
        <w:ind w:firstLine="540"/>
        <w:jc w:val="both"/>
      </w:pPr>
      <w:r>
        <w:rPr>
          <w:sz w:val="20"/>
        </w:rPr>
        <w:t xml:space="preserve">В случае, если длительность случая составляет 3 дня и менее, при этом хотя бы одна из КСГ во временной таблице не входит в перечень КСГ с оптимальной длительностью лечения до 3 дней включительно, установленный </w:t>
      </w:r>
      <w:hyperlink w:history="0" w:anchor="P2898" w:tooltip="Таблица 1. Перечень КСГ с оптимальной длительностью лечения">
        <w:r>
          <w:rPr>
            <w:sz w:val="20"/>
            <w:color w:val="0000ff"/>
          </w:rPr>
          <w:t xml:space="preserve">таблицей 1</w:t>
        </w:r>
      </w:hyperlink>
      <w:r>
        <w:rPr>
          <w:sz w:val="20"/>
        </w:rPr>
        <w:t xml:space="preserve"> Приложения 4 к настоящим рекомендациям, - выбор КСГ определяется по полю "Стоимость случая лечения по КСГ", рассчитанному с учетом доли оплаты прерванного случая оказания медицинской помощи.</w:t>
      </w:r>
    </w:p>
    <w:p>
      <w:pPr>
        <w:pStyle w:val="0"/>
        <w:spacing w:before="200" w:line-rule="auto"/>
        <w:ind w:firstLine="540"/>
        <w:jc w:val="both"/>
      </w:pPr>
      <w:r>
        <w:rPr>
          <w:sz w:val="20"/>
        </w:rPr>
        <w:t xml:space="preserve">Примечание: особенности формирования КСГ </w:t>
      </w:r>
      <w:hyperlink w:history="0" r:id="rId14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 множественная и сочетанная травма (политравма)" представлены </w:t>
      </w:r>
      <w:hyperlink w:history="0" w:anchor="P4586" w:tooltip="ОСОБЕННОСТИ ФОРМИРОВАНИЯ ОТДЕЛЬНЫХ КСГ">
        <w:r>
          <w:rPr>
            <w:sz w:val="20"/>
            <w:color w:val="0000ff"/>
          </w:rPr>
          <w:t xml:space="preserve">Приложении 9</w:t>
        </w:r>
      </w:hyperlink>
      <w:r>
        <w:rPr>
          <w:sz w:val="20"/>
        </w:rPr>
        <w:t xml:space="preserve"> к настоящим рекомендациям.</w:t>
      </w:r>
    </w:p>
    <w:p>
      <w:pPr>
        <w:pStyle w:val="0"/>
        <w:jc w:val="both"/>
      </w:pPr>
      <w:r>
        <w:rPr>
          <w:sz w:val="20"/>
        </w:rPr>
      </w:r>
    </w:p>
    <w:bookmarkStart w:id="4492" w:name="P4492"/>
    <w:bookmarkEnd w:id="4492"/>
    <w:p>
      <w:pPr>
        <w:pStyle w:val="2"/>
        <w:outlineLvl w:val="3"/>
        <w:ind w:firstLine="540"/>
        <w:jc w:val="both"/>
      </w:pPr>
      <w:r>
        <w:rPr>
          <w:sz w:val="20"/>
        </w:rPr>
        <w:t xml:space="preserve">2.6. Перечень КСГ, в которых не предусмотрена возможность выбора между критерием диагноза и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324"/>
        <w:gridCol w:w="850"/>
        <w:gridCol w:w="1133"/>
        <w:gridCol w:w="2835"/>
        <w:gridCol w:w="907"/>
      </w:tblGrid>
      <w:tr>
        <w:tc>
          <w:tcPr>
            <w:gridSpan w:val="3"/>
            <w:tcW w:w="4194" w:type="dxa"/>
          </w:tcPr>
          <w:p>
            <w:pPr>
              <w:pStyle w:val="0"/>
              <w:jc w:val="center"/>
            </w:pPr>
            <w:r>
              <w:rPr>
                <w:sz w:val="20"/>
              </w:rPr>
              <w:t xml:space="preserve">Однозначный выбор при оказании услуги, входящей в КСГ</w:t>
            </w:r>
          </w:p>
        </w:tc>
        <w:tc>
          <w:tcPr>
            <w:gridSpan w:val="3"/>
            <w:tcW w:w="4875" w:type="dxa"/>
          </w:tcPr>
          <w:p>
            <w:pPr>
              <w:pStyle w:val="0"/>
              <w:jc w:val="center"/>
            </w:pPr>
            <w:r>
              <w:rPr>
                <w:sz w:val="20"/>
              </w:rPr>
              <w:t xml:space="preserve">Однозначный выбор в отсутствие оказанной услуги</w:t>
            </w:r>
          </w:p>
        </w:tc>
      </w:tr>
      <w:tr>
        <w:tc>
          <w:tcPr>
            <w:tcW w:w="1020" w:type="dxa"/>
          </w:tcPr>
          <w:p>
            <w:pPr>
              <w:pStyle w:val="0"/>
              <w:jc w:val="center"/>
            </w:pPr>
            <w:r>
              <w:rPr>
                <w:sz w:val="20"/>
              </w:rPr>
              <w:t xml:space="preserve">N</w:t>
            </w:r>
          </w:p>
        </w:tc>
        <w:tc>
          <w:tcPr>
            <w:tcW w:w="2324" w:type="dxa"/>
          </w:tcPr>
          <w:p>
            <w:pPr>
              <w:pStyle w:val="0"/>
              <w:jc w:val="center"/>
            </w:pPr>
            <w:r>
              <w:rPr>
                <w:sz w:val="20"/>
              </w:rPr>
              <w:t xml:space="preserve">Наименование КСГ, сформированной по услуге</w:t>
            </w:r>
          </w:p>
        </w:tc>
        <w:tc>
          <w:tcPr>
            <w:tcW w:w="850" w:type="dxa"/>
          </w:tcPr>
          <w:p>
            <w:pPr>
              <w:pStyle w:val="0"/>
              <w:jc w:val="center"/>
            </w:pPr>
            <w:r>
              <w:rPr>
                <w:sz w:val="20"/>
              </w:rPr>
              <w:t xml:space="preserve">КЗ</w:t>
            </w:r>
          </w:p>
        </w:tc>
        <w:tc>
          <w:tcPr>
            <w:tcW w:w="1133" w:type="dxa"/>
          </w:tcPr>
          <w:p>
            <w:pPr>
              <w:pStyle w:val="0"/>
              <w:jc w:val="center"/>
            </w:pPr>
            <w:r>
              <w:rPr>
                <w:sz w:val="20"/>
              </w:rPr>
              <w:t xml:space="preserve">N</w:t>
            </w:r>
          </w:p>
        </w:tc>
        <w:tc>
          <w:tcPr>
            <w:tcW w:w="2835" w:type="dxa"/>
          </w:tcPr>
          <w:p>
            <w:pPr>
              <w:pStyle w:val="0"/>
              <w:jc w:val="center"/>
            </w:pPr>
            <w:r>
              <w:rPr>
                <w:sz w:val="20"/>
              </w:rPr>
              <w:t xml:space="preserve">Наименование КСГ, сформированной по диагнозу</w:t>
            </w:r>
          </w:p>
        </w:tc>
        <w:tc>
          <w:tcPr>
            <w:tcW w:w="907" w:type="dxa"/>
          </w:tcPr>
          <w:p>
            <w:pPr>
              <w:pStyle w:val="0"/>
              <w:jc w:val="center"/>
            </w:pPr>
            <w:r>
              <w:rPr>
                <w:sz w:val="20"/>
              </w:rPr>
              <w:t xml:space="preserve">КЗ</w:t>
            </w:r>
          </w:p>
        </w:tc>
      </w:tr>
      <w:tr>
        <w:tc>
          <w:tcPr>
            <w:tcW w:w="1020" w:type="dxa"/>
            <w:vAlign w:val="center"/>
          </w:tcPr>
          <w:p>
            <w:pPr>
              <w:pStyle w:val="0"/>
              <w:jc w:val="center"/>
            </w:pPr>
            <w:hyperlink w:history="0" r:id="rId14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2324" w:type="dxa"/>
            <w:vAlign w:val="center"/>
          </w:tcPr>
          <w:p>
            <w:pPr>
              <w:pStyle w:val="0"/>
              <w:jc w:val="center"/>
            </w:pPr>
            <w:r>
              <w:rPr>
                <w:sz w:val="20"/>
              </w:rPr>
              <w:t xml:space="preserve">Операции на женских половых органах (уровень 1)</w:t>
            </w:r>
          </w:p>
        </w:tc>
        <w:tc>
          <w:tcPr>
            <w:tcW w:w="850" w:type="dxa"/>
            <w:vAlign w:val="center"/>
          </w:tcPr>
          <w:p>
            <w:pPr>
              <w:pStyle w:val="0"/>
              <w:jc w:val="center"/>
            </w:pPr>
            <w:r>
              <w:rPr>
                <w:sz w:val="20"/>
              </w:rPr>
              <w:t xml:space="preserve">0,39</w:t>
            </w:r>
          </w:p>
        </w:tc>
        <w:tc>
          <w:tcPr>
            <w:tcW w:w="1133" w:type="dxa"/>
            <w:vAlign w:val="center"/>
          </w:tcPr>
          <w:p>
            <w:pPr>
              <w:pStyle w:val="0"/>
              <w:jc w:val="center"/>
            </w:pPr>
            <w:hyperlink w:history="0" r:id="rId14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p>
        </w:tc>
        <w:tc>
          <w:tcPr>
            <w:tcW w:w="2835" w:type="dxa"/>
            <w:vAlign w:val="center"/>
          </w:tcPr>
          <w:p>
            <w:pPr>
              <w:pStyle w:val="0"/>
              <w:jc w:val="center"/>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907" w:type="dxa"/>
            <w:vAlign w:val="center"/>
          </w:tcPr>
          <w:p>
            <w:pPr>
              <w:pStyle w:val="0"/>
              <w:jc w:val="center"/>
            </w:pPr>
            <w:r>
              <w:rPr>
                <w:sz w:val="20"/>
              </w:rPr>
              <w:t xml:space="preserve">0,89</w:t>
            </w:r>
          </w:p>
        </w:tc>
      </w:tr>
      <w:tr>
        <w:tc>
          <w:tcPr>
            <w:tcW w:w="1020" w:type="dxa"/>
            <w:vAlign w:val="center"/>
          </w:tcPr>
          <w:p>
            <w:pPr>
              <w:pStyle w:val="0"/>
              <w:jc w:val="center"/>
            </w:pPr>
            <w:hyperlink w:history="0" r:id="rId14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p>
        </w:tc>
        <w:tc>
          <w:tcPr>
            <w:tcW w:w="2324" w:type="dxa"/>
            <w:vAlign w:val="center"/>
          </w:tcPr>
          <w:p>
            <w:pPr>
              <w:pStyle w:val="0"/>
              <w:jc w:val="center"/>
            </w:pPr>
            <w:r>
              <w:rPr>
                <w:sz w:val="20"/>
              </w:rPr>
              <w:t xml:space="preserve">Операции на женских половых органах (уровень 2)</w:t>
            </w:r>
          </w:p>
        </w:tc>
        <w:tc>
          <w:tcPr>
            <w:tcW w:w="850" w:type="dxa"/>
            <w:vAlign w:val="center"/>
          </w:tcPr>
          <w:p>
            <w:pPr>
              <w:pStyle w:val="0"/>
              <w:jc w:val="center"/>
            </w:pPr>
            <w:r>
              <w:rPr>
                <w:sz w:val="20"/>
              </w:rPr>
              <w:t xml:space="preserve">0,58</w:t>
            </w:r>
          </w:p>
        </w:tc>
        <w:tc>
          <w:tcPr>
            <w:tcW w:w="1133" w:type="dxa"/>
            <w:vAlign w:val="center"/>
          </w:tcPr>
          <w:p>
            <w:pPr>
              <w:pStyle w:val="0"/>
              <w:jc w:val="center"/>
            </w:pPr>
            <w:hyperlink w:history="0" r:id="rId14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p>
        </w:tc>
        <w:tc>
          <w:tcPr>
            <w:tcW w:w="2835" w:type="dxa"/>
            <w:vAlign w:val="center"/>
          </w:tcPr>
          <w:p>
            <w:pPr>
              <w:pStyle w:val="0"/>
              <w:jc w:val="center"/>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907" w:type="dxa"/>
            <w:vAlign w:val="center"/>
          </w:tcPr>
          <w:p>
            <w:pPr>
              <w:pStyle w:val="0"/>
              <w:jc w:val="center"/>
            </w:pPr>
            <w:r>
              <w:rPr>
                <w:sz w:val="20"/>
              </w:rPr>
              <w:t xml:space="preserve">0,89</w:t>
            </w:r>
          </w:p>
        </w:tc>
      </w:tr>
      <w:tr>
        <w:tc>
          <w:tcPr>
            <w:tcW w:w="1020" w:type="dxa"/>
            <w:vAlign w:val="center"/>
          </w:tcPr>
          <w:p>
            <w:pPr>
              <w:pStyle w:val="0"/>
              <w:jc w:val="center"/>
            </w:pPr>
            <w:hyperlink w:history="0" r:id="rId14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2324" w:type="dxa"/>
            <w:vAlign w:val="center"/>
          </w:tcPr>
          <w:p>
            <w:pPr>
              <w:pStyle w:val="0"/>
              <w:jc w:val="center"/>
            </w:pPr>
            <w:r>
              <w:rPr>
                <w:sz w:val="20"/>
              </w:rPr>
              <w:t xml:space="preserve">Операции на женских половых органах (уровень 1)</w:t>
            </w:r>
          </w:p>
        </w:tc>
        <w:tc>
          <w:tcPr>
            <w:tcW w:w="850" w:type="dxa"/>
            <w:vAlign w:val="center"/>
          </w:tcPr>
          <w:p>
            <w:pPr>
              <w:pStyle w:val="0"/>
              <w:jc w:val="center"/>
            </w:pPr>
            <w:r>
              <w:rPr>
                <w:sz w:val="20"/>
              </w:rPr>
              <w:t xml:space="preserve">0,39</w:t>
            </w:r>
          </w:p>
        </w:tc>
        <w:tc>
          <w:tcPr>
            <w:tcW w:w="1133" w:type="dxa"/>
            <w:vAlign w:val="center"/>
          </w:tcPr>
          <w:p>
            <w:pPr>
              <w:pStyle w:val="0"/>
              <w:jc w:val="center"/>
            </w:pPr>
            <w:hyperlink w:history="0" r:id="rId14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p>
        </w:tc>
        <w:tc>
          <w:tcPr>
            <w:tcW w:w="2835" w:type="dxa"/>
            <w:vAlign w:val="center"/>
          </w:tcPr>
          <w:p>
            <w:pPr>
              <w:pStyle w:val="0"/>
              <w:jc w:val="center"/>
            </w:pPr>
            <w:r>
              <w:rPr>
                <w:sz w:val="20"/>
              </w:rPr>
              <w:t xml:space="preserve">Другие болезни, врожденные аномалии, повреждения женских половых органов</w:t>
            </w:r>
          </w:p>
        </w:tc>
        <w:tc>
          <w:tcPr>
            <w:tcW w:w="907" w:type="dxa"/>
            <w:vAlign w:val="center"/>
          </w:tcPr>
          <w:p>
            <w:pPr>
              <w:pStyle w:val="0"/>
              <w:jc w:val="center"/>
            </w:pPr>
            <w:r>
              <w:rPr>
                <w:sz w:val="20"/>
              </w:rPr>
              <w:t xml:space="preserve">0,46</w:t>
            </w:r>
          </w:p>
        </w:tc>
      </w:tr>
      <w:tr>
        <w:tc>
          <w:tcPr>
            <w:tcW w:w="1020" w:type="dxa"/>
            <w:vAlign w:val="center"/>
          </w:tcPr>
          <w:p>
            <w:pPr>
              <w:pStyle w:val="0"/>
              <w:jc w:val="center"/>
            </w:pPr>
            <w:hyperlink w:history="0" r:id="rId14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p>
        </w:tc>
        <w:tc>
          <w:tcPr>
            <w:tcW w:w="2324" w:type="dxa"/>
            <w:vAlign w:val="center"/>
          </w:tcPr>
          <w:p>
            <w:pPr>
              <w:pStyle w:val="0"/>
              <w:jc w:val="center"/>
            </w:pPr>
            <w:r>
              <w:rPr>
                <w:sz w:val="20"/>
              </w:rPr>
              <w:t xml:space="preserve">Операции на кишечнике и анальной области (уровень 1)</w:t>
            </w:r>
          </w:p>
        </w:tc>
        <w:tc>
          <w:tcPr>
            <w:tcW w:w="850" w:type="dxa"/>
            <w:vAlign w:val="center"/>
          </w:tcPr>
          <w:p>
            <w:pPr>
              <w:pStyle w:val="0"/>
              <w:jc w:val="center"/>
            </w:pPr>
            <w:r>
              <w:rPr>
                <w:sz w:val="20"/>
              </w:rPr>
              <w:t xml:space="preserve">0,84</w:t>
            </w:r>
          </w:p>
        </w:tc>
        <w:tc>
          <w:tcPr>
            <w:tcW w:w="1133" w:type="dxa"/>
            <w:vAlign w:val="center"/>
          </w:tcPr>
          <w:p>
            <w:pPr>
              <w:pStyle w:val="0"/>
              <w:jc w:val="center"/>
            </w:pPr>
            <w:hyperlink w:history="0" r:id="rId14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p>
        </w:tc>
        <w:tc>
          <w:tcPr>
            <w:tcW w:w="2835" w:type="dxa"/>
            <w:vAlign w:val="center"/>
          </w:tcPr>
          <w:p>
            <w:pPr>
              <w:pStyle w:val="0"/>
              <w:jc w:val="center"/>
            </w:pPr>
            <w:r>
              <w:rPr>
                <w:sz w:val="20"/>
              </w:rPr>
              <w:t xml:space="preserve">Воспалительные заболевания кишечника</w:t>
            </w:r>
          </w:p>
        </w:tc>
        <w:tc>
          <w:tcPr>
            <w:tcW w:w="907" w:type="dxa"/>
            <w:vAlign w:val="center"/>
          </w:tcPr>
          <w:p>
            <w:pPr>
              <w:pStyle w:val="0"/>
              <w:jc w:val="center"/>
            </w:pPr>
            <w:r>
              <w:rPr>
                <w:sz w:val="20"/>
              </w:rPr>
              <w:t xml:space="preserve">2,01</w:t>
            </w:r>
          </w:p>
        </w:tc>
      </w:tr>
      <w:tr>
        <w:tc>
          <w:tcPr>
            <w:tcW w:w="1020" w:type="dxa"/>
            <w:vAlign w:val="center"/>
          </w:tcPr>
          <w:p>
            <w:pPr>
              <w:pStyle w:val="0"/>
              <w:jc w:val="center"/>
            </w:pPr>
            <w:hyperlink w:history="0" r:id="rId14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p>
        </w:tc>
        <w:tc>
          <w:tcPr>
            <w:tcW w:w="2324" w:type="dxa"/>
            <w:vAlign w:val="center"/>
          </w:tcPr>
          <w:p>
            <w:pPr>
              <w:pStyle w:val="0"/>
              <w:jc w:val="center"/>
            </w:pPr>
            <w:r>
              <w:rPr>
                <w:sz w:val="20"/>
              </w:rPr>
              <w:t xml:space="preserve">Операции на кишечнике и анальной области (уровень 2)</w:t>
            </w:r>
          </w:p>
        </w:tc>
        <w:tc>
          <w:tcPr>
            <w:tcW w:w="850" w:type="dxa"/>
            <w:vAlign w:val="center"/>
          </w:tcPr>
          <w:p>
            <w:pPr>
              <w:pStyle w:val="0"/>
              <w:jc w:val="center"/>
            </w:pPr>
            <w:r>
              <w:rPr>
                <w:sz w:val="20"/>
              </w:rPr>
              <w:t xml:space="preserve">1,74</w:t>
            </w:r>
          </w:p>
        </w:tc>
        <w:tc>
          <w:tcPr>
            <w:tcW w:w="1133" w:type="dxa"/>
            <w:vAlign w:val="center"/>
          </w:tcPr>
          <w:p>
            <w:pPr>
              <w:pStyle w:val="0"/>
              <w:jc w:val="center"/>
            </w:pPr>
            <w:hyperlink w:history="0" r:id="rId14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p>
        </w:tc>
        <w:tc>
          <w:tcPr>
            <w:tcW w:w="2835" w:type="dxa"/>
            <w:vAlign w:val="center"/>
          </w:tcPr>
          <w:p>
            <w:pPr>
              <w:pStyle w:val="0"/>
              <w:jc w:val="center"/>
            </w:pPr>
            <w:r>
              <w:rPr>
                <w:sz w:val="20"/>
              </w:rPr>
              <w:t xml:space="preserve">Воспалительные заболевания кишечника</w:t>
            </w:r>
          </w:p>
        </w:tc>
        <w:tc>
          <w:tcPr>
            <w:tcW w:w="907" w:type="dxa"/>
            <w:vAlign w:val="center"/>
          </w:tcPr>
          <w:p>
            <w:pPr>
              <w:pStyle w:val="0"/>
              <w:jc w:val="center"/>
            </w:pPr>
            <w:r>
              <w:rPr>
                <w:sz w:val="20"/>
              </w:rPr>
              <w:t xml:space="preserve">2,01</w:t>
            </w:r>
          </w:p>
        </w:tc>
      </w:tr>
      <w:tr>
        <w:tc>
          <w:tcPr>
            <w:tcW w:w="1020" w:type="dxa"/>
            <w:vAlign w:val="center"/>
          </w:tcPr>
          <w:p>
            <w:pPr>
              <w:pStyle w:val="0"/>
              <w:jc w:val="center"/>
            </w:pPr>
            <w:hyperlink w:history="0" r:id="rId14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p>
        </w:tc>
        <w:tc>
          <w:tcPr>
            <w:tcW w:w="2324" w:type="dxa"/>
            <w:vAlign w:val="center"/>
          </w:tcPr>
          <w:p>
            <w:pPr>
              <w:pStyle w:val="0"/>
              <w:jc w:val="center"/>
            </w:pPr>
            <w:r>
              <w:rPr>
                <w:sz w:val="20"/>
              </w:rPr>
              <w:t xml:space="preserve">Операции на органе зрения (уровень 1)</w:t>
            </w:r>
          </w:p>
        </w:tc>
        <w:tc>
          <w:tcPr>
            <w:tcW w:w="850" w:type="dxa"/>
            <w:vAlign w:val="center"/>
          </w:tcPr>
          <w:p>
            <w:pPr>
              <w:pStyle w:val="0"/>
              <w:jc w:val="center"/>
            </w:pPr>
            <w:r>
              <w:rPr>
                <w:sz w:val="20"/>
              </w:rPr>
              <w:t xml:space="preserve">0,49</w:t>
            </w:r>
          </w:p>
        </w:tc>
        <w:tc>
          <w:tcPr>
            <w:tcW w:w="1133" w:type="dxa"/>
            <w:vAlign w:val="center"/>
          </w:tcPr>
          <w:p>
            <w:pPr>
              <w:pStyle w:val="0"/>
              <w:jc w:val="center"/>
            </w:pPr>
            <w:hyperlink w:history="0" r:id="rId14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st21.007</w:t>
              </w:r>
            </w:hyperlink>
          </w:p>
        </w:tc>
        <w:tc>
          <w:tcPr>
            <w:tcW w:w="2835" w:type="dxa"/>
            <w:vAlign w:val="center"/>
          </w:tcPr>
          <w:p>
            <w:pPr>
              <w:pStyle w:val="0"/>
              <w:jc w:val="center"/>
            </w:pPr>
            <w:r>
              <w:rPr>
                <w:sz w:val="20"/>
              </w:rPr>
              <w:t xml:space="preserve">Болезни глаза</w:t>
            </w:r>
          </w:p>
        </w:tc>
        <w:tc>
          <w:tcPr>
            <w:tcW w:w="907" w:type="dxa"/>
            <w:vAlign w:val="center"/>
          </w:tcPr>
          <w:p>
            <w:pPr>
              <w:pStyle w:val="0"/>
              <w:jc w:val="center"/>
            </w:pPr>
            <w:r>
              <w:rPr>
                <w:sz w:val="20"/>
              </w:rPr>
              <w:t xml:space="preserve">0,51</w:t>
            </w:r>
          </w:p>
        </w:tc>
      </w:tr>
      <w:tr>
        <w:tc>
          <w:tcPr>
            <w:tcW w:w="1020" w:type="dxa"/>
            <w:vAlign w:val="center"/>
          </w:tcPr>
          <w:p>
            <w:pPr>
              <w:pStyle w:val="0"/>
              <w:jc w:val="center"/>
            </w:pPr>
            <w:hyperlink w:history="0" r:id="rId14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2324" w:type="dxa"/>
            <w:vAlign w:val="center"/>
          </w:tcPr>
          <w:p>
            <w:pPr>
              <w:pStyle w:val="0"/>
              <w:jc w:val="center"/>
            </w:pPr>
            <w:r>
              <w:rPr>
                <w:sz w:val="20"/>
              </w:rPr>
              <w:t xml:space="preserve">Операции на органах полости рта (уровень 1)</w:t>
            </w:r>
          </w:p>
        </w:tc>
        <w:tc>
          <w:tcPr>
            <w:tcW w:w="850" w:type="dxa"/>
            <w:vAlign w:val="center"/>
          </w:tcPr>
          <w:p>
            <w:pPr>
              <w:pStyle w:val="0"/>
              <w:jc w:val="center"/>
            </w:pPr>
            <w:r>
              <w:rPr>
                <w:sz w:val="20"/>
              </w:rPr>
              <w:t xml:space="preserve">0,74</w:t>
            </w:r>
          </w:p>
        </w:tc>
        <w:tc>
          <w:tcPr>
            <w:tcW w:w="1133" w:type="dxa"/>
            <w:vAlign w:val="center"/>
          </w:tcPr>
          <w:p>
            <w:pPr>
              <w:pStyle w:val="0"/>
              <w:jc w:val="center"/>
            </w:pPr>
            <w:hyperlink w:history="0" r:id="rId14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st34.001</w:t>
              </w:r>
            </w:hyperlink>
          </w:p>
        </w:tc>
        <w:tc>
          <w:tcPr>
            <w:tcW w:w="2835" w:type="dxa"/>
            <w:vAlign w:val="center"/>
          </w:tcPr>
          <w:p>
            <w:pPr>
              <w:pStyle w:val="0"/>
              <w:jc w:val="center"/>
            </w:pPr>
            <w:r>
              <w:rPr>
                <w:sz w:val="20"/>
              </w:rPr>
              <w:t xml:space="preserve">Болезни полости рта, слюнных желез и челюстей, врожденные аномалии лица и шеи, взрослые</w:t>
            </w:r>
          </w:p>
        </w:tc>
        <w:tc>
          <w:tcPr>
            <w:tcW w:w="907" w:type="dxa"/>
            <w:vAlign w:val="center"/>
          </w:tcPr>
          <w:p>
            <w:pPr>
              <w:pStyle w:val="0"/>
              <w:jc w:val="center"/>
            </w:pPr>
            <w:r>
              <w:rPr>
                <w:sz w:val="20"/>
              </w:rPr>
              <w:t xml:space="preserve">0,89</w:t>
            </w:r>
          </w:p>
        </w:tc>
      </w:tr>
      <w:tr>
        <w:tc>
          <w:tcPr>
            <w:tcW w:w="1020" w:type="dxa"/>
            <w:vAlign w:val="center"/>
          </w:tcPr>
          <w:p>
            <w:pPr>
              <w:pStyle w:val="0"/>
              <w:jc w:val="center"/>
            </w:pPr>
            <w:hyperlink w:history="0" r:id="rId14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2324" w:type="dxa"/>
            <w:vAlign w:val="center"/>
          </w:tcPr>
          <w:p>
            <w:pPr>
              <w:pStyle w:val="0"/>
              <w:jc w:val="center"/>
            </w:pPr>
            <w:r>
              <w:rPr>
                <w:sz w:val="20"/>
              </w:rPr>
              <w:t xml:space="preserve">Операции на органах полости рта (уровень 1)</w:t>
            </w:r>
          </w:p>
        </w:tc>
        <w:tc>
          <w:tcPr>
            <w:tcW w:w="850" w:type="dxa"/>
            <w:vAlign w:val="center"/>
          </w:tcPr>
          <w:p>
            <w:pPr>
              <w:pStyle w:val="0"/>
              <w:jc w:val="center"/>
            </w:pPr>
            <w:r>
              <w:rPr>
                <w:sz w:val="20"/>
              </w:rPr>
              <w:t xml:space="preserve">0,74</w:t>
            </w:r>
          </w:p>
        </w:tc>
        <w:tc>
          <w:tcPr>
            <w:tcW w:w="1133" w:type="dxa"/>
            <w:vAlign w:val="center"/>
          </w:tcPr>
          <w:p>
            <w:pPr>
              <w:pStyle w:val="0"/>
              <w:jc w:val="center"/>
            </w:pPr>
            <w:hyperlink w:history="0" r:id="rId14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st26.001</w:t>
              </w:r>
            </w:hyperlink>
          </w:p>
        </w:tc>
        <w:tc>
          <w:tcPr>
            <w:tcW w:w="2835" w:type="dxa"/>
            <w:vAlign w:val="center"/>
          </w:tcPr>
          <w:p>
            <w:pPr>
              <w:pStyle w:val="0"/>
              <w:jc w:val="center"/>
            </w:pPr>
            <w:r>
              <w:rPr>
                <w:sz w:val="20"/>
              </w:rPr>
              <w:t xml:space="preserve">Болезни полости рта, слюнных желез и челюстей, врожденные аномалии лица и шеи, дети</w:t>
            </w:r>
          </w:p>
        </w:tc>
        <w:tc>
          <w:tcPr>
            <w:tcW w:w="907" w:type="dxa"/>
            <w:vAlign w:val="center"/>
          </w:tcPr>
          <w:p>
            <w:pPr>
              <w:pStyle w:val="0"/>
              <w:jc w:val="center"/>
            </w:pPr>
            <w:r>
              <w:rPr>
                <w:sz w:val="20"/>
              </w:rPr>
              <w:t xml:space="preserve">0,79</w:t>
            </w:r>
          </w:p>
        </w:tc>
      </w:tr>
    </w:tbl>
    <w:p>
      <w:pPr>
        <w:pStyle w:val="0"/>
        <w:jc w:val="both"/>
      </w:pPr>
      <w:r>
        <w:rPr>
          <w:sz w:val="20"/>
        </w:rPr>
      </w:r>
    </w:p>
    <w:p>
      <w:pPr>
        <w:pStyle w:val="0"/>
        <w:ind w:firstLine="540"/>
        <w:jc w:val="both"/>
      </w:pPr>
      <w:r>
        <w:rPr>
          <w:sz w:val="20"/>
        </w:rPr>
        <w:t xml:space="preserve">Субъект Российской Федерации вправе самостоятельно определять аналогичный перечень для дневного стационара.</w:t>
      </w:r>
    </w:p>
    <w:p>
      <w:pPr>
        <w:pStyle w:val="0"/>
        <w:jc w:val="both"/>
      </w:pPr>
      <w:r>
        <w:rPr>
          <w:sz w:val="20"/>
        </w:rPr>
      </w:r>
    </w:p>
    <w:p>
      <w:pPr>
        <w:pStyle w:val="2"/>
        <w:outlineLvl w:val="3"/>
        <w:ind w:firstLine="540"/>
        <w:jc w:val="both"/>
      </w:pPr>
      <w:r>
        <w:rPr>
          <w:sz w:val="20"/>
        </w:rPr>
        <w:t xml:space="preserve">2.7. Влияние кода диагноза по </w:t>
      </w:r>
      <w:hyperlink w:history="0" r:id="rId144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на группировку</w:t>
      </w:r>
    </w:p>
    <w:p>
      <w:pPr>
        <w:pStyle w:val="0"/>
        <w:jc w:val="both"/>
      </w:pPr>
      <w:r>
        <w:rPr>
          <w:sz w:val="20"/>
        </w:rPr>
      </w:r>
    </w:p>
    <w:p>
      <w:pPr>
        <w:pStyle w:val="0"/>
        <w:ind w:firstLine="540"/>
        <w:jc w:val="both"/>
      </w:pPr>
      <w:r>
        <w:rPr>
          <w:sz w:val="20"/>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и код диагноза.</w:t>
      </w:r>
    </w:p>
    <w:p>
      <w:pPr>
        <w:pStyle w:val="0"/>
        <w:spacing w:before="200" w:line-rule="auto"/>
        <w:ind w:firstLine="540"/>
        <w:jc w:val="both"/>
      </w:pPr>
      <w:r>
        <w:rPr>
          <w:sz w:val="20"/>
        </w:rPr>
        <w:t xml:space="preserve">Пример: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42"/>
        <w:gridCol w:w="1814"/>
        <w:gridCol w:w="979"/>
        <w:gridCol w:w="701"/>
        <w:gridCol w:w="1118"/>
        <w:gridCol w:w="1123"/>
        <w:gridCol w:w="2294"/>
      </w:tblGrid>
      <w:tr>
        <w:tc>
          <w:tcPr>
            <w:tcW w:w="1042" w:type="dxa"/>
          </w:tcPr>
          <w:p>
            <w:pPr>
              <w:pStyle w:val="0"/>
              <w:jc w:val="center"/>
            </w:pPr>
            <w:r>
              <w:rPr>
                <w:sz w:val="20"/>
              </w:rPr>
              <w:t xml:space="preserve">Код по </w:t>
            </w:r>
            <w:hyperlink w:history="0" r:id="rId144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1814" w:type="dxa"/>
          </w:tcPr>
          <w:p>
            <w:pPr>
              <w:pStyle w:val="0"/>
              <w:jc w:val="center"/>
            </w:pPr>
            <w:r>
              <w:rPr>
                <w:sz w:val="20"/>
              </w:rPr>
              <w:t xml:space="preserve">Код услуги</w:t>
            </w:r>
          </w:p>
        </w:tc>
        <w:tc>
          <w:tcPr>
            <w:tcW w:w="979" w:type="dxa"/>
          </w:tcPr>
          <w:p>
            <w:pPr>
              <w:pStyle w:val="0"/>
              <w:jc w:val="center"/>
            </w:pPr>
            <w:r>
              <w:rPr>
                <w:sz w:val="20"/>
              </w:rPr>
              <w:t xml:space="preserve">Возраст</w:t>
            </w:r>
          </w:p>
        </w:tc>
        <w:tc>
          <w:tcPr>
            <w:tcW w:w="701" w:type="dxa"/>
          </w:tcPr>
          <w:p>
            <w:pPr>
              <w:pStyle w:val="0"/>
              <w:jc w:val="center"/>
            </w:pPr>
            <w:r>
              <w:rPr>
                <w:sz w:val="20"/>
              </w:rPr>
              <w:t xml:space="preserve">Пол</w:t>
            </w:r>
          </w:p>
        </w:tc>
        <w:tc>
          <w:tcPr>
            <w:tcW w:w="1118" w:type="dxa"/>
          </w:tcPr>
          <w:p>
            <w:pPr>
              <w:pStyle w:val="0"/>
              <w:jc w:val="center"/>
            </w:pPr>
            <w:r>
              <w:rPr>
                <w:sz w:val="20"/>
              </w:rPr>
              <w:t xml:space="preserve">Длительность</w:t>
            </w:r>
          </w:p>
        </w:tc>
        <w:tc>
          <w:tcPr>
            <w:tcW w:w="1123" w:type="dxa"/>
          </w:tcPr>
          <w:p>
            <w:pPr>
              <w:pStyle w:val="0"/>
              <w:jc w:val="center"/>
            </w:pPr>
            <w:hyperlink w:history="0" r:id="rId14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p>
        </w:tc>
        <w:tc>
          <w:tcPr>
            <w:tcW w:w="2294" w:type="dxa"/>
          </w:tcPr>
          <w:p>
            <w:pPr>
              <w:pStyle w:val="0"/>
              <w:jc w:val="center"/>
            </w:pPr>
            <w:r>
              <w:rPr>
                <w:sz w:val="20"/>
              </w:rPr>
              <w:t xml:space="preserve">Комментарий</w:t>
            </w:r>
          </w:p>
        </w:tc>
      </w:tr>
      <w:tr>
        <w:tc>
          <w:tcPr>
            <w:tcW w:w="1042" w:type="dxa"/>
            <w:vAlign w:val="center"/>
          </w:tcPr>
          <w:p>
            <w:pPr>
              <w:pStyle w:val="0"/>
            </w:pPr>
            <w:r>
              <w:rPr>
                <w:sz w:val="20"/>
              </w:rPr>
            </w:r>
          </w:p>
        </w:tc>
        <w:tc>
          <w:tcPr>
            <w:tcW w:w="1814" w:type="dxa"/>
            <w:vAlign w:val="center"/>
          </w:tcPr>
          <w:p>
            <w:pPr>
              <w:pStyle w:val="0"/>
              <w:jc w:val="center"/>
            </w:pP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p>
        </w:tc>
        <w:tc>
          <w:tcPr>
            <w:tcW w:w="979" w:type="dxa"/>
            <w:vAlign w:val="center"/>
          </w:tcPr>
          <w:p>
            <w:pPr>
              <w:pStyle w:val="0"/>
            </w:pPr>
            <w:r>
              <w:rPr>
                <w:sz w:val="20"/>
              </w:rPr>
            </w:r>
          </w:p>
        </w:tc>
        <w:tc>
          <w:tcPr>
            <w:tcW w:w="701" w:type="dxa"/>
            <w:vAlign w:val="center"/>
          </w:tcPr>
          <w:p>
            <w:pPr>
              <w:pStyle w:val="0"/>
            </w:pPr>
            <w:r>
              <w:rPr>
                <w:sz w:val="20"/>
              </w:rPr>
            </w:r>
          </w:p>
        </w:tc>
        <w:tc>
          <w:tcPr>
            <w:tcW w:w="1118" w:type="dxa"/>
            <w:vAlign w:val="center"/>
          </w:tcPr>
          <w:p>
            <w:pPr>
              <w:pStyle w:val="0"/>
            </w:pPr>
            <w:r>
              <w:rPr>
                <w:sz w:val="20"/>
              </w:rPr>
            </w:r>
          </w:p>
        </w:tc>
        <w:tc>
          <w:tcPr>
            <w:tcW w:w="1123" w:type="dxa"/>
            <w:vAlign w:val="center"/>
          </w:tcPr>
          <w:p>
            <w:pPr>
              <w:pStyle w:val="0"/>
              <w:jc w:val="center"/>
            </w:pPr>
            <w:hyperlink w:history="0" r:id="rId14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p>
        </w:tc>
        <w:tc>
          <w:tcPr>
            <w:tcW w:w="2294" w:type="dxa"/>
            <w:vAlign w:val="center"/>
          </w:tcPr>
          <w:p>
            <w:pPr>
              <w:pStyle w:val="0"/>
              <w:jc w:val="center"/>
            </w:pPr>
            <w:r>
              <w:rPr>
                <w:sz w:val="20"/>
              </w:rPr>
              <w:t xml:space="preserve">Диагноз не влияет на группировку, и случай относится к КСГ </w:t>
            </w:r>
            <w:hyperlink w:history="0" r:id="rId14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r>
              <w:rPr>
                <w:sz w:val="20"/>
              </w:rPr>
              <w:t xml:space="preserve"> независимо от диагноза</w:t>
            </w:r>
          </w:p>
        </w:tc>
      </w:tr>
      <w:tr>
        <w:tc>
          <w:tcPr>
            <w:tcW w:w="1042" w:type="dxa"/>
            <w:vAlign w:val="center"/>
          </w:tcPr>
          <w:p>
            <w:pPr>
              <w:pStyle w:val="0"/>
              <w:jc w:val="center"/>
            </w:pPr>
            <w:r>
              <w:rPr>
                <w:sz w:val="20"/>
              </w:rPr>
              <w:t xml:space="preserve">C00 - C80</w:t>
            </w:r>
          </w:p>
        </w:tc>
        <w:tc>
          <w:tcPr>
            <w:tcW w:w="1814" w:type="dxa"/>
            <w:vAlign w:val="center"/>
          </w:tcPr>
          <w:p>
            <w:pPr>
              <w:pStyle w:val="0"/>
              <w:jc w:val="center"/>
            </w:pP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p>
        </w:tc>
        <w:tc>
          <w:tcPr>
            <w:tcW w:w="979" w:type="dxa"/>
            <w:vAlign w:val="center"/>
          </w:tcPr>
          <w:p>
            <w:pPr>
              <w:pStyle w:val="0"/>
            </w:pPr>
            <w:r>
              <w:rPr>
                <w:sz w:val="20"/>
              </w:rPr>
            </w:r>
          </w:p>
        </w:tc>
        <w:tc>
          <w:tcPr>
            <w:tcW w:w="701" w:type="dxa"/>
            <w:vAlign w:val="center"/>
          </w:tcPr>
          <w:p>
            <w:pPr>
              <w:pStyle w:val="0"/>
            </w:pPr>
            <w:r>
              <w:rPr>
                <w:sz w:val="20"/>
              </w:rPr>
            </w:r>
          </w:p>
        </w:tc>
        <w:tc>
          <w:tcPr>
            <w:tcW w:w="1118" w:type="dxa"/>
            <w:vAlign w:val="center"/>
          </w:tcPr>
          <w:p>
            <w:pPr>
              <w:pStyle w:val="0"/>
            </w:pPr>
            <w:r>
              <w:rPr>
                <w:sz w:val="20"/>
              </w:rPr>
            </w:r>
          </w:p>
        </w:tc>
        <w:tc>
          <w:tcPr>
            <w:tcW w:w="1123" w:type="dxa"/>
            <w:vAlign w:val="center"/>
          </w:tcPr>
          <w:p>
            <w:pPr>
              <w:pStyle w:val="0"/>
              <w:jc w:val="center"/>
            </w:pPr>
            <w:hyperlink w:history="0" r:id="rId14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p>
        </w:tc>
        <w:tc>
          <w:tcPr>
            <w:tcW w:w="2294" w:type="dxa"/>
            <w:vAlign w:val="center"/>
          </w:tcPr>
          <w:p>
            <w:pPr>
              <w:pStyle w:val="0"/>
              <w:jc w:val="center"/>
            </w:pPr>
            <w:r>
              <w:rPr>
                <w:sz w:val="20"/>
              </w:rPr>
              <w:t xml:space="preserve">Случай относится к КСГ </w:t>
            </w:r>
            <w:hyperlink w:history="0" r:id="rId14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r>
              <w:rPr>
                <w:sz w:val="20"/>
              </w:rPr>
              <w:t xml:space="preserve"> при комбинации кода услуги и любого диагноза, входящего в диапазон "C00 - C80"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4586" w:name="P4586"/>
    <w:bookmarkEnd w:id="4586"/>
    <w:p>
      <w:pPr>
        <w:pStyle w:val="2"/>
        <w:jc w:val="center"/>
      </w:pPr>
      <w:r>
        <w:rPr>
          <w:sz w:val="20"/>
        </w:rPr>
        <w:t xml:space="preserve">ОСОБЕННОСТИ ФОРМИРОВАНИЯ ОТДЕЛЬНЫХ КСГ</w:t>
      </w:r>
    </w:p>
    <w:p>
      <w:pPr>
        <w:pStyle w:val="0"/>
        <w:jc w:val="both"/>
      </w:pPr>
      <w:r>
        <w:rPr>
          <w:sz w:val="20"/>
        </w:rPr>
      </w:r>
    </w:p>
    <w:p>
      <w:pPr>
        <w:pStyle w:val="0"/>
        <w:ind w:firstLine="540"/>
        <w:jc w:val="both"/>
      </w:pPr>
      <w:r>
        <w:rPr>
          <w:sz w:val="20"/>
        </w:rPr>
        <w:t xml:space="preserve">В данном Приложении более подробно описаны алгоритмы формирования отдельных групп, имеющих определенные особенности.</w:t>
      </w:r>
    </w:p>
    <w:p>
      <w:pPr>
        <w:pStyle w:val="0"/>
        <w:spacing w:before="200" w:line-rule="auto"/>
        <w:ind w:firstLine="540"/>
        <w:jc w:val="both"/>
      </w:pPr>
      <w:r>
        <w:rPr>
          <w:sz w:val="20"/>
        </w:rPr>
        <w:t xml:space="preserve">При этом базовый алгоритм отнесения для всех КСГ определяется </w:t>
      </w:r>
      <w:hyperlink w:history="0" w:anchor="P4181" w:tooltip="Структура таблицы &quot;Группировщик&quot;">
        <w:r>
          <w:rPr>
            <w:sz w:val="20"/>
            <w:color w:val="0000ff"/>
          </w:rPr>
          <w:t xml:space="preserve">таблицей</w:t>
        </w:r>
      </w:hyperlink>
      <w:r>
        <w:rPr>
          <w:sz w:val="20"/>
        </w:rPr>
        <w:t xml:space="preserve"> "Группировщик".</w:t>
      </w:r>
    </w:p>
    <w:p>
      <w:pPr>
        <w:pStyle w:val="0"/>
        <w:jc w:val="both"/>
      </w:pPr>
      <w:r>
        <w:rPr>
          <w:sz w:val="20"/>
        </w:rPr>
      </w:r>
    </w:p>
    <w:p>
      <w:pPr>
        <w:pStyle w:val="2"/>
        <w:outlineLvl w:val="2"/>
        <w:jc w:val="center"/>
      </w:pPr>
      <w:r>
        <w:rPr>
          <w:sz w:val="20"/>
        </w:rPr>
        <w:t xml:space="preserve">1. Группы, формируемые с учетом возраста</w:t>
      </w:r>
    </w:p>
    <w:p>
      <w:pPr>
        <w:pStyle w:val="0"/>
        <w:jc w:val="both"/>
      </w:pPr>
      <w:r>
        <w:rPr>
          <w:sz w:val="20"/>
        </w:rPr>
      </w:r>
    </w:p>
    <w:p>
      <w:pPr>
        <w:pStyle w:val="0"/>
        <w:ind w:firstLine="540"/>
        <w:jc w:val="both"/>
      </w:pPr>
      <w:r>
        <w:rPr>
          <w:sz w:val="20"/>
        </w:rPr>
        <w:t xml:space="preserve">КСГ </w:t>
      </w:r>
      <w:hyperlink w:history="0" r:id="rId14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"Детская хирургия (уровень 1)";</w:t>
      </w:r>
    </w:p>
    <w:p>
      <w:pPr>
        <w:pStyle w:val="0"/>
        <w:spacing w:before="200" w:line-rule="auto"/>
        <w:ind w:firstLine="540"/>
        <w:jc w:val="both"/>
      </w:pPr>
      <w:r>
        <w:rPr>
          <w:sz w:val="20"/>
        </w:rPr>
        <w:t xml:space="preserve">КСГ </w:t>
      </w:r>
      <w:hyperlink w:history="0" r:id="rId14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"Детская хирургия (уровень 2)".</w:t>
      </w:r>
    </w:p>
    <w:p>
      <w:pPr>
        <w:pStyle w:val="0"/>
        <w:spacing w:before="200" w:line-rule="auto"/>
        <w:ind w:firstLine="540"/>
        <w:jc w:val="both"/>
      </w:pPr>
      <w:r>
        <w:rPr>
          <w:sz w:val="20"/>
        </w:rPr>
        <w:t xml:space="preserve">Классификационным критерием группировки также является возраст.</w:t>
      </w:r>
    </w:p>
    <w:p>
      <w:pPr>
        <w:pStyle w:val="0"/>
        <w:jc w:val="both"/>
      </w:pPr>
      <w:r>
        <w:rPr>
          <w:sz w:val="20"/>
        </w:rPr>
      </w:r>
    </w:p>
    <w:p>
      <w:pPr>
        <w:pStyle w:val="2"/>
        <w:outlineLvl w:val="3"/>
        <w:jc w:val="center"/>
      </w:pPr>
      <w:r>
        <w:rPr>
          <w:sz w:val="20"/>
        </w:rPr>
        <w:t xml:space="preserve">Алгоритм формирования групп:</w:t>
      </w:r>
    </w:p>
    <w:p>
      <w:pPr>
        <w:pStyle w:val="0"/>
        <w:jc w:val="both"/>
      </w:pPr>
      <w:r>
        <w:rPr>
          <w:sz w:val="20"/>
        </w:rPr>
      </w:r>
    </w:p>
    <w:p>
      <w:pPr>
        <w:pStyle w:val="0"/>
        <w:jc w:val="center"/>
      </w:pPr>
      <w:r>
        <w:rPr>
          <w:position w:val="-149"/>
        </w:rPr>
        <w:drawing>
          <wp:inline distT="0" distB="0" distL="0" distR="0">
            <wp:extent cx="5083175" cy="20313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a:extLst>
                        <a:ext uri="{28A0092B-C50C-407E-A947-70E740481C1C}">
                          <a14:useLocalDpi xmlns:a14="http://schemas.microsoft.com/office/drawing/2010/main" val="0"/>
                        </a:ext>
                      </a:extLst>
                    </a:blip>
                    <a:srcRect/>
                    <a:stretch>
                      <a:fillRect/>
                    </a:stretch>
                  </pic:blipFill>
                  <pic:spPr bwMode="auto">
                    <a:xfrm>
                      <a:off x="0" y="0"/>
                      <a:ext cx="5083175" cy="20313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При отнесении случая к КСГ </w:t>
      </w:r>
      <w:hyperlink w:history="0" r:id="rId14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w:t>
      </w:r>
      <w:hyperlink w:history="0" r:id="rId145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дополнительного диагноза P05.0, P05.1, P05.2, P05.9, P07.0, P07.1, P07.2, P07.3) отнесение к данной группе может производиться в период не более 90 дней со дня рождения.</w:t>
      </w:r>
    </w:p>
    <w:p>
      <w:pPr>
        <w:pStyle w:val="0"/>
        <w:spacing w:before="200" w:line-rule="auto"/>
        <w:ind w:firstLine="540"/>
        <w:jc w:val="both"/>
      </w:pPr>
      <w:r>
        <w:rPr>
          <w:sz w:val="20"/>
        </w:rPr>
        <w:t xml:space="preserve">Дети возрастом от 90 дней до года классифицируются по тем же операциям в КСГ </w:t>
      </w:r>
      <w:hyperlink w:history="0" r:id="rId14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w:t>
      </w:r>
    </w:p>
    <w:p>
      <w:pPr>
        <w:pStyle w:val="0"/>
        <w:jc w:val="both"/>
      </w:pPr>
      <w:r>
        <w:rPr>
          <w:sz w:val="20"/>
        </w:rPr>
      </w:r>
    </w:p>
    <w:p>
      <w:pPr>
        <w:pStyle w:val="2"/>
        <w:outlineLvl w:val="3"/>
        <w:ind w:firstLine="540"/>
        <w:jc w:val="both"/>
      </w:pPr>
      <w:r>
        <w:rPr>
          <w:sz w:val="20"/>
        </w:rPr>
        <w:t xml:space="preserve">КСГ </w:t>
      </w:r>
      <w:hyperlink w:history="0" r:id="rId14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"Лечение новорожденных с тяжелой патологией с применением аппаратных методов поддержки или замещения витальных функций"</w:t>
      </w:r>
    </w:p>
    <w:p>
      <w:pPr>
        <w:pStyle w:val="0"/>
        <w:jc w:val="both"/>
      </w:pPr>
      <w:r>
        <w:rPr>
          <w:sz w:val="20"/>
        </w:rPr>
      </w:r>
    </w:p>
    <w:p>
      <w:pPr>
        <w:pStyle w:val="0"/>
        <w:ind w:firstLine="540"/>
        <w:jc w:val="both"/>
      </w:pPr>
      <w:r>
        <w:rPr>
          <w:sz w:val="20"/>
        </w:rPr>
        <w:t xml:space="preserve">Классификационным критерием группировки также является возраст.</w:t>
      </w:r>
    </w:p>
    <w:p>
      <w:pPr>
        <w:pStyle w:val="0"/>
        <w:spacing w:before="200" w:line-rule="auto"/>
        <w:ind w:firstLine="540"/>
        <w:jc w:val="both"/>
      </w:pPr>
      <w:r>
        <w:rPr>
          <w:sz w:val="20"/>
        </w:rPr>
        <w:t xml:space="preserve">Формирование данной группы осуществляется с применением кодов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 услуги</w:t>
            </w:r>
          </w:p>
        </w:tc>
      </w:tr>
      <w:tr>
        <w:tc>
          <w:tcPr>
            <w:tcW w:w="1871" w:type="dxa"/>
            <w:vAlign w:val="center"/>
          </w:tcPr>
          <w:p>
            <w:pPr>
              <w:pStyle w:val="0"/>
              <w:jc w:val="center"/>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p>
        </w:tc>
        <w:tc>
          <w:tcPr>
            <w:tcW w:w="7200" w:type="dxa"/>
            <w:vAlign w:val="center"/>
          </w:tcPr>
          <w:p>
            <w:pPr>
              <w:pStyle w:val="0"/>
              <w:jc w:val="center"/>
            </w:pPr>
            <w:r>
              <w:rPr>
                <w:sz w:val="20"/>
              </w:rPr>
              <w:t xml:space="preserve">Неинвазивная искусственная вентиляция легких</w:t>
            </w:r>
          </w:p>
        </w:tc>
      </w:tr>
      <w:tr>
        <w:tc>
          <w:tcPr>
            <w:tcW w:w="1871" w:type="dxa"/>
            <w:vAlign w:val="center"/>
          </w:tcPr>
          <w:p>
            <w:pPr>
              <w:pStyle w:val="0"/>
              <w:jc w:val="center"/>
            </w:pP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p>
        </w:tc>
        <w:tc>
          <w:tcPr>
            <w:tcW w:w="7200" w:type="dxa"/>
            <w:vAlign w:val="center"/>
          </w:tcPr>
          <w:p>
            <w:pPr>
              <w:pStyle w:val="0"/>
              <w:jc w:val="center"/>
            </w:pPr>
            <w:r>
              <w:rPr>
                <w:sz w:val="20"/>
              </w:rPr>
              <w:t xml:space="preserve">Высокочастотная искусственная вентиляция легких</w:t>
            </w:r>
          </w:p>
        </w:tc>
      </w:tr>
      <w:tr>
        <w:tc>
          <w:tcPr>
            <w:tcW w:w="1871" w:type="dxa"/>
            <w:vAlign w:val="center"/>
          </w:tcPr>
          <w:p>
            <w:pPr>
              <w:pStyle w:val="0"/>
              <w:jc w:val="center"/>
            </w:pP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7200" w:type="dxa"/>
            <w:vAlign w:val="center"/>
          </w:tcPr>
          <w:p>
            <w:pPr>
              <w:pStyle w:val="0"/>
              <w:jc w:val="center"/>
            </w:pPr>
            <w:r>
              <w:rPr>
                <w:sz w:val="20"/>
              </w:rPr>
              <w:t xml:space="preserve">Синхронизированная перемежающаяся принудительная вентиляция легких</w:t>
            </w:r>
          </w:p>
        </w:tc>
      </w:tr>
    </w:tbl>
    <w:p>
      <w:pPr>
        <w:pStyle w:val="0"/>
        <w:jc w:val="both"/>
      </w:pPr>
      <w:r>
        <w:rPr>
          <w:sz w:val="20"/>
        </w:rPr>
      </w:r>
    </w:p>
    <w:p>
      <w:pPr>
        <w:pStyle w:val="0"/>
        <w:ind w:firstLine="540"/>
        <w:jc w:val="both"/>
      </w:pPr>
      <w:r>
        <w:rPr>
          <w:sz w:val="20"/>
        </w:rPr>
        <w:t xml:space="preserve">Отнесение к данной КСГ производится в следующих случаях:</w:t>
      </w:r>
    </w:p>
    <w:p>
      <w:pPr>
        <w:pStyle w:val="0"/>
        <w:spacing w:before="200" w:line-rule="auto"/>
        <w:ind w:firstLine="540"/>
        <w:jc w:val="both"/>
      </w:pPr>
      <w:r>
        <w:rPr>
          <w:sz w:val="20"/>
        </w:rPr>
        <w:t xml:space="preserve">-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pPr>
        <w:pStyle w:val="0"/>
        <w:spacing w:before="200" w:line-rule="auto"/>
        <w:ind w:firstLine="540"/>
        <w:jc w:val="both"/>
      </w:pPr>
      <w:r>
        <w:rPr>
          <w:sz w:val="20"/>
        </w:rPr>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w:t>
      </w:r>
      <w:hyperlink w:history="0" r:id="rId146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диагноза P05.0, P05.1, P05.2, P05.9, P07.0, P07.1, P07.2, P07.3).</w:t>
      </w:r>
    </w:p>
    <w:p>
      <w:pPr>
        <w:pStyle w:val="0"/>
        <w:jc w:val="both"/>
      </w:pPr>
      <w:r>
        <w:rPr>
          <w:sz w:val="20"/>
        </w:rPr>
      </w:r>
    </w:p>
    <w:p>
      <w:pPr>
        <w:pStyle w:val="2"/>
        <w:outlineLvl w:val="4"/>
        <w:jc w:val="center"/>
      </w:pPr>
      <w:r>
        <w:rPr>
          <w:sz w:val="20"/>
        </w:rPr>
        <w:t xml:space="preserve">Алгоритм формирования группы:</w:t>
      </w:r>
    </w:p>
    <w:p>
      <w:pPr>
        <w:pStyle w:val="0"/>
        <w:jc w:val="both"/>
      </w:pPr>
      <w:r>
        <w:rPr>
          <w:sz w:val="20"/>
        </w:rPr>
      </w:r>
    </w:p>
    <w:p>
      <w:pPr>
        <w:pStyle w:val="0"/>
        <w:jc w:val="center"/>
      </w:pPr>
      <w:r>
        <w:rPr>
          <w:position w:val="-117"/>
        </w:rPr>
        <w:drawing>
          <wp:inline distT="0" distB="0" distL="0" distR="0">
            <wp:extent cx="5020310" cy="16186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6">
                      <a:extLst>
                        <a:ext uri="{28A0092B-C50C-407E-A947-70E740481C1C}">
                          <a14:useLocalDpi xmlns:a14="http://schemas.microsoft.com/office/drawing/2010/main" val="0"/>
                        </a:ext>
                      </a:extLst>
                    </a:blip>
                    <a:srcRect/>
                    <a:stretch>
                      <a:fillRect/>
                    </a:stretch>
                  </pic:blipFill>
                  <pic:spPr bwMode="auto">
                    <a:xfrm>
                      <a:off x="0" y="0"/>
                      <a:ext cx="5020310" cy="16186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Также с учетом возраста формируется ряд других КСГ, классификационным критерием группировки также является возраст - менее 18 лет (код 5).</w:t>
      </w:r>
    </w:p>
    <w:p>
      <w:pPr>
        <w:pStyle w:val="0"/>
        <w:spacing w:before="200" w:line-rule="auto"/>
        <w:ind w:firstLine="540"/>
        <w:jc w:val="both"/>
      </w:pPr>
      <w:r>
        <w:rPr>
          <w:sz w:val="20"/>
        </w:rPr>
        <w:t xml:space="preserve">Внимание: на листе "Группировщик" возраст до 18 лет кодируется кодом 5 в </w:t>
      </w:r>
      <w:hyperlink w:history="0" w:anchor="P4199" w:tooltip="Возраст">
        <w:r>
          <w:rPr>
            <w:sz w:val="20"/>
            <w:color w:val="0000ff"/>
          </w:rPr>
          <w:t xml:space="preserve">столбец</w:t>
        </w:r>
      </w:hyperlink>
      <w:r>
        <w:rPr>
          <w:sz w:val="20"/>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pPr>
        <w:pStyle w:val="0"/>
        <w:jc w:val="both"/>
      </w:pPr>
      <w:r>
        <w:rPr>
          <w:sz w:val="20"/>
        </w:rPr>
      </w:r>
    </w:p>
    <w:p>
      <w:pPr>
        <w:pStyle w:val="2"/>
        <w:outlineLvl w:val="3"/>
        <w:jc w:val="center"/>
      </w:pPr>
      <w:r>
        <w:rPr>
          <w:sz w:val="20"/>
        </w:rPr>
        <w:t xml:space="preserve">Универсальный алгоритм формирования группы</w:t>
      </w:r>
    </w:p>
    <w:p>
      <w:pPr>
        <w:pStyle w:val="2"/>
        <w:jc w:val="center"/>
      </w:pPr>
      <w:r>
        <w:rPr>
          <w:sz w:val="20"/>
        </w:rPr>
        <w:t xml:space="preserve">с учетом возраста:</w:t>
      </w:r>
    </w:p>
    <w:p>
      <w:pPr>
        <w:pStyle w:val="0"/>
        <w:jc w:val="both"/>
      </w:pPr>
      <w:r>
        <w:rPr>
          <w:sz w:val="20"/>
        </w:rPr>
      </w:r>
    </w:p>
    <w:p>
      <w:pPr>
        <w:pStyle w:val="0"/>
        <w:jc w:val="center"/>
      </w:pPr>
      <w:r>
        <w:rPr>
          <w:position w:val="-112"/>
        </w:rPr>
        <w:drawing>
          <wp:inline distT="0" distB="0" distL="0" distR="0">
            <wp:extent cx="5050790" cy="1558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7">
                      <a:extLst>
                        <a:ext uri="{28A0092B-C50C-407E-A947-70E740481C1C}">
                          <a14:useLocalDpi xmlns:a14="http://schemas.microsoft.com/office/drawing/2010/main" val="0"/>
                        </a:ext>
                      </a:extLst>
                    </a:blip>
                    <a:srcRect/>
                    <a:stretch>
                      <a:fillRect/>
                    </a:stretch>
                  </pic:blipFill>
                  <pic:spPr bwMode="auto">
                    <a:xfrm>
                      <a:off x="0" y="0"/>
                      <a:ext cx="5050790" cy="155892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2. Группы, формируемые с учетом пола</w:t>
      </w:r>
    </w:p>
    <w:p>
      <w:pPr>
        <w:pStyle w:val="0"/>
        <w:jc w:val="both"/>
      </w:pPr>
      <w:r>
        <w:rPr>
          <w:sz w:val="20"/>
        </w:rPr>
      </w:r>
    </w:p>
    <w:p>
      <w:pPr>
        <w:pStyle w:val="0"/>
        <w:ind w:firstLine="540"/>
        <w:jc w:val="both"/>
      </w:pPr>
      <w:r>
        <w:rPr>
          <w:sz w:val="20"/>
        </w:rPr>
        <w:t xml:space="preserve">Формирование КСГ в зависимости от пола осуществляется применительно к следующим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N КСГ</w:t>
            </w:r>
          </w:p>
        </w:tc>
        <w:tc>
          <w:tcPr>
            <w:tcW w:w="7200" w:type="dxa"/>
          </w:tcPr>
          <w:p>
            <w:pPr>
              <w:pStyle w:val="0"/>
              <w:jc w:val="center"/>
            </w:pPr>
            <w:r>
              <w:rPr>
                <w:sz w:val="20"/>
              </w:rPr>
              <w:t xml:space="preserve">Наименование КСГ</w:t>
            </w:r>
          </w:p>
        </w:tc>
      </w:tr>
      <w:tr>
        <w:tc>
          <w:tcPr>
            <w:tcW w:w="1871" w:type="dxa"/>
            <w:vAlign w:val="center"/>
          </w:tcPr>
          <w:p>
            <w:pPr>
              <w:pStyle w:val="0"/>
              <w:jc w:val="center"/>
            </w:pPr>
            <w:hyperlink w:history="0" r:id="rId14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p>
        </w:tc>
        <w:tc>
          <w:tcPr>
            <w:tcW w:w="7200" w:type="dxa"/>
            <w:vAlign w:val="center"/>
          </w:tcPr>
          <w:p>
            <w:pPr>
              <w:pStyle w:val="0"/>
              <w:jc w:val="center"/>
            </w:pPr>
            <w:r>
              <w:rPr>
                <w:sz w:val="20"/>
              </w:rPr>
              <w:t xml:space="preserve">Другие болезни, врожденные аномалии, повреждения женских половых органов</w:t>
            </w:r>
          </w:p>
        </w:tc>
      </w:tr>
      <w:tr>
        <w:tc>
          <w:tcPr>
            <w:tcW w:w="1871" w:type="dxa"/>
            <w:vAlign w:val="center"/>
          </w:tcPr>
          <w:p>
            <w:pPr>
              <w:pStyle w:val="0"/>
              <w:jc w:val="center"/>
            </w:pPr>
            <w:hyperlink w:history="0" r:id="rId14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st30.005</w:t>
              </w:r>
            </w:hyperlink>
          </w:p>
        </w:tc>
        <w:tc>
          <w:tcPr>
            <w:tcW w:w="7200" w:type="dxa"/>
            <w:vAlign w:val="center"/>
          </w:tcPr>
          <w:p>
            <w:pPr>
              <w:pStyle w:val="0"/>
              <w:jc w:val="center"/>
            </w:pPr>
            <w:r>
              <w:rPr>
                <w:sz w:val="20"/>
              </w:rPr>
              <w:t xml:space="preserve">Другие болезни, врожденные аномалии, повреждения мочевой системы и мужских половых органов</w:t>
            </w:r>
          </w:p>
        </w:tc>
      </w:tr>
    </w:tbl>
    <w:p>
      <w:pPr>
        <w:pStyle w:val="0"/>
        <w:jc w:val="both"/>
      </w:pPr>
      <w:r>
        <w:rPr>
          <w:sz w:val="20"/>
        </w:rPr>
      </w:r>
    </w:p>
    <w:p>
      <w:pPr>
        <w:pStyle w:val="0"/>
        <w:ind w:firstLine="540"/>
        <w:jc w:val="both"/>
      </w:pPr>
      <w:r>
        <w:rPr>
          <w:sz w:val="20"/>
        </w:rPr>
        <w:t xml:space="preserve">Классификационным критерием группировки также является пол (мужской, женский).</w:t>
      </w:r>
    </w:p>
    <w:p>
      <w:pPr>
        <w:pStyle w:val="0"/>
        <w:jc w:val="both"/>
      </w:pPr>
      <w:r>
        <w:rPr>
          <w:sz w:val="20"/>
        </w:rPr>
      </w:r>
    </w:p>
    <w:p>
      <w:pPr>
        <w:pStyle w:val="2"/>
        <w:outlineLvl w:val="3"/>
        <w:jc w:val="center"/>
      </w:pPr>
      <w:r>
        <w:rPr>
          <w:sz w:val="20"/>
        </w:rPr>
        <w:t xml:space="preserve">Алгоритм формирования групп с учетом пола:</w:t>
      </w:r>
    </w:p>
    <w:p>
      <w:pPr>
        <w:pStyle w:val="0"/>
        <w:jc w:val="both"/>
      </w:pPr>
      <w:r>
        <w:rPr>
          <w:sz w:val="20"/>
        </w:rPr>
      </w:r>
    </w:p>
    <w:p>
      <w:pPr>
        <w:pStyle w:val="0"/>
        <w:jc w:val="center"/>
      </w:pPr>
      <w:r>
        <w:rPr>
          <w:position w:val="-114"/>
        </w:rPr>
        <w:drawing>
          <wp:inline distT="0" distB="0" distL="0" distR="0">
            <wp:extent cx="5083175" cy="1583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0">
                      <a:extLst>
                        <a:ext uri="{28A0092B-C50C-407E-A947-70E740481C1C}">
                          <a14:useLocalDpi xmlns:a14="http://schemas.microsoft.com/office/drawing/2010/main" val="0"/>
                        </a:ext>
                      </a:extLst>
                    </a:blip>
                    <a:srcRect/>
                    <a:stretch>
                      <a:fillRect/>
                    </a:stretch>
                  </pic:blipFill>
                  <pic:spPr bwMode="auto">
                    <a:xfrm>
                      <a:off x="0" y="0"/>
                      <a:ext cx="5083175" cy="158305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3. Особенности формирования КСГ</w:t>
      </w:r>
    </w:p>
    <w:p>
      <w:pPr>
        <w:pStyle w:val="2"/>
        <w:jc w:val="center"/>
      </w:pPr>
      <w:r>
        <w:rPr>
          <w:sz w:val="20"/>
        </w:rPr>
        <w:t xml:space="preserve">акушерско-гинекологического профиля</w:t>
      </w:r>
    </w:p>
    <w:p>
      <w:pPr>
        <w:pStyle w:val="0"/>
        <w:jc w:val="both"/>
      </w:pPr>
      <w:r>
        <w:rPr>
          <w:sz w:val="20"/>
        </w:rPr>
      </w:r>
    </w:p>
    <w:p>
      <w:pPr>
        <w:pStyle w:val="0"/>
        <w:ind w:firstLine="540"/>
        <w:jc w:val="both"/>
      </w:pPr>
      <w:r>
        <w:rPr>
          <w:sz w:val="20"/>
        </w:rPr>
        <w:t xml:space="preserve">Отнесение к КСГ </w:t>
      </w:r>
      <w:hyperlink w:history="0" r:id="rId14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"Родоразрешение" при любом основном диагнозе класса XV. Беременность, роды и послеродовой период (O00 - O99), включенном в данную КСГ, производится при комбинации с любой из следующих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vAlign w:val="center"/>
          </w:tcPr>
          <w:p>
            <w:pPr>
              <w:pStyle w:val="0"/>
              <w:jc w:val="center"/>
            </w:pP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p>
        </w:tc>
        <w:tc>
          <w:tcPr>
            <w:tcW w:w="7370" w:type="dxa"/>
            <w:vAlign w:val="center"/>
          </w:tcPr>
          <w:p>
            <w:pPr>
              <w:pStyle w:val="0"/>
              <w:jc w:val="center"/>
            </w:pPr>
            <w:r>
              <w:rPr>
                <w:sz w:val="20"/>
              </w:rPr>
              <w:t xml:space="preserve">Ведение патологических родов врачом-акушером-гинекологом</w:t>
            </w:r>
          </w:p>
        </w:tc>
      </w:tr>
      <w:tr>
        <w:tc>
          <w:tcPr>
            <w:tcW w:w="1701" w:type="dxa"/>
            <w:vAlign w:val="center"/>
          </w:tcPr>
          <w:p>
            <w:pPr>
              <w:pStyle w:val="0"/>
              <w:jc w:val="center"/>
            </w:pP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p>
        </w:tc>
        <w:tc>
          <w:tcPr>
            <w:tcW w:w="7370" w:type="dxa"/>
            <w:vAlign w:val="center"/>
          </w:tcPr>
          <w:p>
            <w:pPr>
              <w:pStyle w:val="0"/>
              <w:jc w:val="center"/>
            </w:pPr>
            <w:r>
              <w:rPr>
                <w:sz w:val="20"/>
              </w:rPr>
              <w:t xml:space="preserve">Ведение физиологических родов врачом-акушером-гинекологом</w:t>
            </w:r>
          </w:p>
        </w:tc>
      </w:tr>
      <w:tr>
        <w:tc>
          <w:tcPr>
            <w:tcW w:w="1701" w:type="dxa"/>
            <w:vAlign w:val="center"/>
          </w:tcPr>
          <w:p>
            <w:pPr>
              <w:pStyle w:val="0"/>
              <w:jc w:val="center"/>
            </w:pP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7370" w:type="dxa"/>
            <w:vAlign w:val="center"/>
          </w:tcPr>
          <w:p>
            <w:pPr>
              <w:pStyle w:val="0"/>
              <w:jc w:val="center"/>
            </w:pPr>
            <w:r>
              <w:rPr>
                <w:sz w:val="20"/>
              </w:rPr>
              <w:t xml:space="preserve">Ведение физиологических родов акушеркой</w:t>
            </w:r>
          </w:p>
        </w:tc>
      </w:tr>
      <w:tr>
        <w:tc>
          <w:tcPr>
            <w:tcW w:w="1701" w:type="dxa"/>
            <w:vAlign w:val="center"/>
          </w:tcPr>
          <w:p>
            <w:pPr>
              <w:pStyle w:val="0"/>
              <w:jc w:val="center"/>
            </w:pP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p>
        </w:tc>
        <w:tc>
          <w:tcPr>
            <w:tcW w:w="7370" w:type="dxa"/>
            <w:vAlign w:val="center"/>
          </w:tcPr>
          <w:p>
            <w:pPr>
              <w:pStyle w:val="0"/>
              <w:jc w:val="center"/>
            </w:pPr>
            <w:r>
              <w:rPr>
                <w:sz w:val="20"/>
              </w:rPr>
              <w:t xml:space="preserve">Пластика шейки матки</w:t>
            </w:r>
          </w:p>
        </w:tc>
      </w:tr>
      <w:tr>
        <w:tc>
          <w:tcPr>
            <w:tcW w:w="1701" w:type="dxa"/>
            <w:vAlign w:val="center"/>
          </w:tcPr>
          <w:p>
            <w:pPr>
              <w:pStyle w:val="0"/>
              <w:jc w:val="center"/>
            </w:pP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p>
        </w:tc>
        <w:tc>
          <w:tcPr>
            <w:tcW w:w="7370" w:type="dxa"/>
            <w:vAlign w:val="center"/>
          </w:tcPr>
          <w:p>
            <w:pPr>
              <w:pStyle w:val="0"/>
              <w:jc w:val="center"/>
            </w:pPr>
            <w:r>
              <w:rPr>
                <w:sz w:val="20"/>
              </w:rPr>
              <w:t xml:space="preserve">Восстановление тазового дна</w:t>
            </w:r>
          </w:p>
        </w:tc>
      </w:tr>
      <w:tr>
        <w:tc>
          <w:tcPr>
            <w:tcW w:w="1701" w:type="dxa"/>
            <w:vAlign w:val="center"/>
          </w:tcPr>
          <w:p>
            <w:pPr>
              <w:pStyle w:val="0"/>
              <w:jc w:val="center"/>
            </w:pP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p>
        </w:tc>
        <w:tc>
          <w:tcPr>
            <w:tcW w:w="7370" w:type="dxa"/>
            <w:vAlign w:val="center"/>
          </w:tcPr>
          <w:p>
            <w:pPr>
              <w:pStyle w:val="0"/>
              <w:jc w:val="center"/>
            </w:pPr>
            <w:r>
              <w:rPr>
                <w:sz w:val="20"/>
              </w:rPr>
              <w:t xml:space="preserve">Восстановление влагалищной стенки</w:t>
            </w:r>
          </w:p>
        </w:tc>
      </w:tr>
      <w:tr>
        <w:tc>
          <w:tcPr>
            <w:tcW w:w="1701" w:type="dxa"/>
            <w:vAlign w:val="center"/>
          </w:tcPr>
          <w:p>
            <w:pPr>
              <w:pStyle w:val="0"/>
              <w:jc w:val="center"/>
            </w:pP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p>
        </w:tc>
        <w:tc>
          <w:tcPr>
            <w:tcW w:w="7370" w:type="dxa"/>
            <w:vAlign w:val="center"/>
          </w:tcPr>
          <w:p>
            <w:pPr>
              <w:pStyle w:val="0"/>
              <w:jc w:val="center"/>
            </w:pPr>
            <w:r>
              <w:rPr>
                <w:sz w:val="20"/>
              </w:rPr>
              <w:t xml:space="preserve">Реконструкция влагалища</w:t>
            </w:r>
          </w:p>
        </w:tc>
      </w:tr>
      <w:tr>
        <w:tc>
          <w:tcPr>
            <w:tcW w:w="1701" w:type="dxa"/>
            <w:vAlign w:val="center"/>
          </w:tcPr>
          <w:p>
            <w:pPr>
              <w:pStyle w:val="0"/>
              <w:jc w:val="center"/>
            </w:pP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p>
        </w:tc>
        <w:tc>
          <w:tcPr>
            <w:tcW w:w="7370" w:type="dxa"/>
            <w:vAlign w:val="center"/>
          </w:tcPr>
          <w:p>
            <w:pPr>
              <w:pStyle w:val="0"/>
              <w:jc w:val="center"/>
            </w:pPr>
            <w:r>
              <w:rPr>
                <w:sz w:val="20"/>
              </w:rPr>
              <w:t xml:space="preserve">Восстановление вульвы и промежности</w:t>
            </w:r>
          </w:p>
        </w:tc>
      </w:tr>
    </w:tbl>
    <w:p>
      <w:pPr>
        <w:pStyle w:val="0"/>
        <w:jc w:val="both"/>
      </w:pPr>
      <w:r>
        <w:rPr>
          <w:sz w:val="20"/>
        </w:rPr>
      </w:r>
    </w:p>
    <w:p>
      <w:pPr>
        <w:pStyle w:val="0"/>
        <w:ind w:firstLine="540"/>
        <w:jc w:val="both"/>
      </w:pPr>
      <w:r>
        <w:rPr>
          <w:sz w:val="20"/>
        </w:rPr>
        <w:t xml:space="preserve">Если при наличии диагноза класса XV. Беременность, роды и послеродовой период (O00 - O99) нет закодированных услуг, соответствующих родоразрешению, случай относится к КСГ </w:t>
      </w:r>
      <w:hyperlink w:history="0" r:id="rId14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r>
        <w:rPr>
          <w:sz w:val="20"/>
        </w:rPr>
        <w:t xml:space="preserve"> "Осложнения, связанные с беременностью".</w:t>
      </w:r>
    </w:p>
    <w:p>
      <w:pPr>
        <w:pStyle w:val="0"/>
        <w:spacing w:before="200" w:line-rule="auto"/>
        <w:ind w:firstLine="540"/>
        <w:jc w:val="both"/>
      </w:pPr>
      <w:r>
        <w:rPr>
          <w:sz w:val="20"/>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услуги</w:t>
            </w:r>
          </w:p>
        </w:tc>
        <w:tc>
          <w:tcPr>
            <w:tcW w:w="7370" w:type="dxa"/>
          </w:tcPr>
          <w:p>
            <w:pPr>
              <w:pStyle w:val="0"/>
              <w:jc w:val="center"/>
            </w:pPr>
            <w:r>
              <w:rPr>
                <w:sz w:val="20"/>
              </w:rPr>
              <w:t xml:space="preserve">Наименование услуги</w:t>
            </w:r>
          </w:p>
        </w:tc>
      </w:tr>
      <w:tr>
        <w:tc>
          <w:tcPr>
            <w:tcW w:w="1701" w:type="dxa"/>
            <w:vAlign w:val="center"/>
          </w:tcPr>
          <w:p>
            <w:pPr>
              <w:pStyle w:val="0"/>
              <w:jc w:val="center"/>
            </w:pP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A16.20.005.001</w:t>
              </w:r>
            </w:hyperlink>
          </w:p>
        </w:tc>
        <w:tc>
          <w:tcPr>
            <w:tcW w:w="7370" w:type="dxa"/>
            <w:vAlign w:val="center"/>
          </w:tcPr>
          <w:p>
            <w:pPr>
              <w:pStyle w:val="0"/>
              <w:jc w:val="center"/>
            </w:pPr>
            <w:r>
              <w:rPr>
                <w:sz w:val="20"/>
              </w:rPr>
              <w:t xml:space="preserve">Расширение шеечного канала</w:t>
            </w:r>
          </w:p>
        </w:tc>
      </w:tr>
      <w:tr>
        <w:tc>
          <w:tcPr>
            <w:tcW w:w="1701" w:type="dxa"/>
            <w:vAlign w:val="center"/>
          </w:tcPr>
          <w:p>
            <w:pPr>
              <w:pStyle w:val="0"/>
              <w:jc w:val="center"/>
            </w:pP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A16.20.070</w:t>
              </w:r>
            </w:hyperlink>
          </w:p>
        </w:tc>
        <w:tc>
          <w:tcPr>
            <w:tcW w:w="7370" w:type="dxa"/>
            <w:vAlign w:val="center"/>
          </w:tcPr>
          <w:p>
            <w:pPr>
              <w:pStyle w:val="0"/>
              <w:jc w:val="center"/>
            </w:pPr>
            <w:r>
              <w:rPr>
                <w:sz w:val="20"/>
              </w:rPr>
              <w:t xml:space="preserve">Наложение акушерских щипцов</w:t>
            </w:r>
          </w:p>
        </w:tc>
      </w:tr>
      <w:tr>
        <w:tc>
          <w:tcPr>
            <w:tcW w:w="1701" w:type="dxa"/>
            <w:vAlign w:val="center"/>
          </w:tcPr>
          <w:p>
            <w:pPr>
              <w:pStyle w:val="0"/>
              <w:jc w:val="center"/>
            </w:pP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A16.20.071</w:t>
              </w:r>
            </w:hyperlink>
          </w:p>
        </w:tc>
        <w:tc>
          <w:tcPr>
            <w:tcW w:w="7370" w:type="dxa"/>
            <w:vAlign w:val="center"/>
          </w:tcPr>
          <w:p>
            <w:pPr>
              <w:pStyle w:val="0"/>
              <w:jc w:val="center"/>
            </w:pPr>
            <w:r>
              <w:rPr>
                <w:sz w:val="20"/>
              </w:rPr>
              <w:t xml:space="preserve">Вакуум-экстракция плода</w:t>
            </w:r>
          </w:p>
        </w:tc>
      </w:tr>
      <w:tr>
        <w:tc>
          <w:tcPr>
            <w:tcW w:w="1701" w:type="dxa"/>
            <w:vAlign w:val="center"/>
          </w:tcPr>
          <w:p>
            <w:pPr>
              <w:pStyle w:val="0"/>
              <w:jc w:val="center"/>
            </w:pP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A16.20.071.001</w:t>
              </w:r>
            </w:hyperlink>
          </w:p>
        </w:tc>
        <w:tc>
          <w:tcPr>
            <w:tcW w:w="7370" w:type="dxa"/>
            <w:vAlign w:val="center"/>
          </w:tcPr>
          <w:p>
            <w:pPr>
              <w:pStyle w:val="0"/>
              <w:jc w:val="center"/>
            </w:pPr>
            <w:r>
              <w:rPr>
                <w:sz w:val="20"/>
              </w:rPr>
              <w:t xml:space="preserve">Экстракция плода за тазовый конец</w:t>
            </w:r>
          </w:p>
        </w:tc>
      </w:tr>
      <w:tr>
        <w:tc>
          <w:tcPr>
            <w:tcW w:w="1701" w:type="dxa"/>
            <w:vAlign w:val="center"/>
          </w:tcPr>
          <w:p>
            <w:pPr>
              <w:pStyle w:val="0"/>
              <w:jc w:val="center"/>
            </w:pP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w:t>
              </w:r>
            </w:hyperlink>
          </w:p>
        </w:tc>
        <w:tc>
          <w:tcPr>
            <w:tcW w:w="7370" w:type="dxa"/>
            <w:vAlign w:val="center"/>
          </w:tcPr>
          <w:p>
            <w:pPr>
              <w:pStyle w:val="0"/>
              <w:jc w:val="center"/>
            </w:pPr>
            <w:r>
              <w:rPr>
                <w:sz w:val="20"/>
              </w:rPr>
              <w:t xml:space="preserve">Ручное пособие при тазовом предлежании плода (по Цовьянову)</w:t>
            </w:r>
          </w:p>
        </w:tc>
      </w:tr>
      <w:tr>
        <w:tc>
          <w:tcPr>
            <w:tcW w:w="1701" w:type="dxa"/>
            <w:vAlign w:val="center"/>
          </w:tcPr>
          <w:p>
            <w:pPr>
              <w:pStyle w:val="0"/>
              <w:jc w:val="center"/>
            </w:pP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A16.20.073.001</w:t>
              </w:r>
            </w:hyperlink>
          </w:p>
        </w:tc>
        <w:tc>
          <w:tcPr>
            <w:tcW w:w="7370" w:type="dxa"/>
            <w:vAlign w:val="center"/>
          </w:tcPr>
          <w:p>
            <w:pPr>
              <w:pStyle w:val="0"/>
              <w:jc w:val="center"/>
            </w:pPr>
            <w:r>
              <w:rPr>
                <w:sz w:val="20"/>
              </w:rPr>
              <w:t xml:space="preserve">Поворот плода за ножку</w:t>
            </w:r>
          </w:p>
        </w:tc>
      </w:tr>
      <w:tr>
        <w:tc>
          <w:tcPr>
            <w:tcW w:w="1701" w:type="dxa"/>
            <w:vAlign w:val="center"/>
          </w:tcPr>
          <w:p>
            <w:pPr>
              <w:pStyle w:val="0"/>
              <w:jc w:val="center"/>
            </w:pP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A16.20.073.002</w:t>
              </w:r>
            </w:hyperlink>
          </w:p>
        </w:tc>
        <w:tc>
          <w:tcPr>
            <w:tcW w:w="7370" w:type="dxa"/>
            <w:vAlign w:val="center"/>
          </w:tcPr>
          <w:p>
            <w:pPr>
              <w:pStyle w:val="0"/>
              <w:jc w:val="center"/>
            </w:pPr>
            <w:r>
              <w:rPr>
                <w:sz w:val="20"/>
              </w:rPr>
              <w:t xml:space="preserve">Классическое ручное пособие при тазовом предлежании плода</w:t>
            </w:r>
          </w:p>
        </w:tc>
      </w:tr>
      <w:tr>
        <w:tc>
          <w:tcPr>
            <w:tcW w:w="1701" w:type="dxa"/>
            <w:vAlign w:val="center"/>
          </w:tcPr>
          <w:p>
            <w:pPr>
              <w:pStyle w:val="0"/>
              <w:jc w:val="center"/>
            </w:pP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A16.20.076</w:t>
              </w:r>
            </w:hyperlink>
          </w:p>
        </w:tc>
        <w:tc>
          <w:tcPr>
            <w:tcW w:w="7370" w:type="dxa"/>
            <w:vAlign w:val="center"/>
          </w:tcPr>
          <w:p>
            <w:pPr>
              <w:pStyle w:val="0"/>
              <w:jc w:val="center"/>
            </w:pPr>
            <w:r>
              <w:rPr>
                <w:sz w:val="20"/>
              </w:rPr>
              <w:t xml:space="preserve">Наложение гемостатических компрессионных швов (B-lunch)</w:t>
            </w:r>
          </w:p>
        </w:tc>
      </w:tr>
      <w:tr>
        <w:tc>
          <w:tcPr>
            <w:tcW w:w="1701" w:type="dxa"/>
            <w:vAlign w:val="center"/>
          </w:tcPr>
          <w:p>
            <w:pPr>
              <w:pStyle w:val="0"/>
              <w:jc w:val="center"/>
            </w:pP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A16.20.076.001</w:t>
              </w:r>
            </w:hyperlink>
          </w:p>
        </w:tc>
        <w:tc>
          <w:tcPr>
            <w:tcW w:w="7370" w:type="dxa"/>
            <w:vAlign w:val="center"/>
          </w:tcPr>
          <w:p>
            <w:pPr>
              <w:pStyle w:val="0"/>
              <w:jc w:val="center"/>
            </w:pPr>
            <w:r>
              <w:rPr>
                <w:sz w:val="20"/>
              </w:rPr>
              <w:t xml:space="preserve">Наложение клемм по Бакшееву</w:t>
            </w:r>
          </w:p>
        </w:tc>
      </w:tr>
      <w:tr>
        <w:tc>
          <w:tcPr>
            <w:tcW w:w="1701" w:type="dxa"/>
            <w:vAlign w:val="center"/>
          </w:tcPr>
          <w:p>
            <w:pPr>
              <w:pStyle w:val="0"/>
              <w:jc w:val="center"/>
            </w:pP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A16.20.076.002</w:t>
              </w:r>
            </w:hyperlink>
          </w:p>
        </w:tc>
        <w:tc>
          <w:tcPr>
            <w:tcW w:w="7370" w:type="dxa"/>
            <w:vAlign w:val="center"/>
          </w:tcPr>
          <w:p>
            <w:pPr>
              <w:pStyle w:val="0"/>
              <w:jc w:val="center"/>
            </w:pPr>
            <w:r>
              <w:rPr>
                <w:sz w:val="20"/>
              </w:rPr>
              <w:t xml:space="preserve">Наложение клемм по Генкелю-Тиканадзе</w:t>
            </w:r>
          </w:p>
        </w:tc>
      </w:tr>
      <w:tr>
        <w:tc>
          <w:tcPr>
            <w:tcW w:w="1701" w:type="dxa"/>
            <w:vAlign w:val="center"/>
          </w:tcPr>
          <w:p>
            <w:pPr>
              <w:pStyle w:val="0"/>
              <w:jc w:val="center"/>
            </w:pP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A16.20.077</w:t>
              </w:r>
            </w:hyperlink>
          </w:p>
        </w:tc>
        <w:tc>
          <w:tcPr>
            <w:tcW w:w="7370" w:type="dxa"/>
            <w:vAlign w:val="center"/>
          </w:tcPr>
          <w:p>
            <w:pPr>
              <w:pStyle w:val="0"/>
              <w:jc w:val="center"/>
            </w:pPr>
            <w:r>
              <w:rPr>
                <w:sz w:val="20"/>
              </w:rPr>
              <w:t xml:space="preserve">Установка внутриматочного баллона</w:t>
            </w:r>
          </w:p>
        </w:tc>
      </w:tr>
      <w:tr>
        <w:tc>
          <w:tcPr>
            <w:tcW w:w="1701" w:type="dxa"/>
            <w:vAlign w:val="center"/>
          </w:tcPr>
          <w:p>
            <w:pPr>
              <w:pStyle w:val="0"/>
              <w:jc w:val="center"/>
            </w:pP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A16.20.073.003</w:t>
              </w:r>
            </w:hyperlink>
          </w:p>
        </w:tc>
        <w:tc>
          <w:tcPr>
            <w:tcW w:w="7370" w:type="dxa"/>
            <w:vAlign w:val="center"/>
          </w:tcPr>
          <w:p>
            <w:pPr>
              <w:pStyle w:val="0"/>
              <w:jc w:val="center"/>
            </w:pPr>
            <w:r>
              <w:rPr>
                <w:sz w:val="20"/>
              </w:rPr>
              <w:t xml:space="preserve">Ручное отделение плаценты и выделение последа</w:t>
            </w:r>
          </w:p>
        </w:tc>
      </w:tr>
    </w:tbl>
    <w:p>
      <w:pPr>
        <w:pStyle w:val="0"/>
        <w:jc w:val="both"/>
      </w:pPr>
      <w:r>
        <w:rPr>
          <w:sz w:val="20"/>
        </w:rPr>
      </w:r>
    </w:p>
    <w:p>
      <w:pPr>
        <w:pStyle w:val="0"/>
        <w:ind w:firstLine="540"/>
        <w:jc w:val="both"/>
      </w:pPr>
      <w:r>
        <w:rPr>
          <w:sz w:val="20"/>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соответствующей КСГ.</w:t>
      </w:r>
    </w:p>
    <w:p>
      <w:pPr>
        <w:pStyle w:val="0"/>
        <w:spacing w:before="200" w:line-rule="auto"/>
        <w:ind w:firstLine="540"/>
        <w:jc w:val="both"/>
      </w:pPr>
      <w:r>
        <w:rPr>
          <w:sz w:val="20"/>
        </w:rPr>
        <w:t xml:space="preserve">При выполнении операции кесарева сечения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r>
        <w:rPr>
          <w:sz w:val="20"/>
        </w:rPr>
        <w:t xml:space="preserve"> "Кесарево сечение") случай относится к КСГ </w:t>
      </w:r>
      <w:hyperlink w:history="0" r:id="rId14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r>
        <w:rPr>
          <w:sz w:val="20"/>
        </w:rPr>
        <w:t xml:space="preserve"> вне зависимости от диагноза.</w:t>
      </w:r>
    </w:p>
    <w:p>
      <w:pPr>
        <w:pStyle w:val="0"/>
        <w:spacing w:before="200" w:line-rule="auto"/>
        <w:ind w:firstLine="540"/>
        <w:jc w:val="both"/>
      </w:pPr>
      <w:r>
        <w:rPr>
          <w:sz w:val="20"/>
        </w:rPr>
        <w:t xml:space="preserve">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w:t>
      </w:r>
      <w:hyperlink w:history="0" r:id="rId14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"Родоразрешение" комбинаций диагнозов, входящих в КСГ </w:t>
      </w:r>
      <w:hyperlink w:history="0" r:id="rId14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и следующих услуг:</w:t>
      </w:r>
    </w:p>
    <w:p>
      <w:pPr>
        <w:pStyle w:val="0"/>
        <w:spacing w:before="200" w:line-rule="auto"/>
        <w:ind w:firstLine="540"/>
        <w:jc w:val="both"/>
      </w:pPr>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"Пластика шейки матки";</w:t>
      </w:r>
    </w:p>
    <w:p>
      <w:pPr>
        <w:pStyle w:val="0"/>
        <w:spacing w:before="200" w:line-rule="auto"/>
        <w:ind w:firstLine="540"/>
        <w:jc w:val="both"/>
      </w:pPr>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"Восстановление тазового дна";</w:t>
      </w:r>
    </w:p>
    <w:p>
      <w:pPr>
        <w:pStyle w:val="0"/>
        <w:spacing w:before="200" w:line-rule="auto"/>
        <w:ind w:firstLine="540"/>
        <w:jc w:val="both"/>
      </w:pPr>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"Восстановление влагалищной стенки";</w:t>
      </w:r>
    </w:p>
    <w:p>
      <w:pPr>
        <w:pStyle w:val="0"/>
        <w:spacing w:before="200" w:line-rule="auto"/>
        <w:ind w:firstLine="540"/>
        <w:jc w:val="both"/>
      </w:pPr>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"Реконструкция влагалища";</w:t>
      </w:r>
    </w:p>
    <w:p>
      <w:pPr>
        <w:pStyle w:val="0"/>
        <w:spacing w:before="200" w:line-rule="auto"/>
        <w:ind w:firstLine="540"/>
        <w:jc w:val="both"/>
      </w:pPr>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"Восстановление вульвы и промежности".</w:t>
      </w:r>
    </w:p>
    <w:p>
      <w:pPr>
        <w:pStyle w:val="0"/>
        <w:spacing w:before="200" w:line-rule="auto"/>
        <w:ind w:firstLine="540"/>
        <w:jc w:val="both"/>
      </w:pPr>
      <w:r>
        <w:rPr>
          <w:sz w:val="20"/>
        </w:rPr>
        <w:t xml:space="preserve">Если в ходе оказания медицинской помощи роженице выполнялась операция, входящая в КСГ </w:t>
      </w:r>
      <w:hyperlink w:history="0" r:id="rId15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r>
        <w:rPr>
          <w:sz w:val="20"/>
        </w:rPr>
        <w:t xml:space="preserve"> или </w:t>
      </w:r>
      <w:hyperlink w:history="0" r:id="rId15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st02.013</w:t>
        </w:r>
      </w:hyperlink>
      <w:r>
        <w:rPr>
          <w:sz w:val="20"/>
        </w:rPr>
        <w:t xml:space="preserve">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pPr>
        <w:pStyle w:val="0"/>
        <w:spacing w:before="200" w:line-rule="auto"/>
        <w:ind w:firstLine="540"/>
        <w:jc w:val="both"/>
      </w:pPr>
      <w:r>
        <w:rPr>
          <w:sz w:val="20"/>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w:t>
      </w:r>
      <w:hyperlink w:history="0" r:id="rId15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r>
        <w:rPr>
          <w:sz w:val="20"/>
        </w:rPr>
        <w:t xml:space="preserve"> "Осложнения, связанные с беременностью" и </w:t>
      </w:r>
      <w:hyperlink w:history="0" r:id="rId15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"Родоразрешение" или </w:t>
      </w:r>
      <w:hyperlink w:history="0" r:id="rId15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r>
        <w:rPr>
          <w:sz w:val="20"/>
        </w:rPr>
        <w:t xml:space="preserve"> "Осложнения, связанные с беременностью" и </w:t>
      </w:r>
      <w:hyperlink w:history="0" r:id="rId15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r>
        <w:rPr>
          <w:sz w:val="20"/>
        </w:rPr>
        <w:t xml:space="preserve"> "Кесарево сечение" возможна в случае пребывания в отделении патологии беременности в течение 6 дней и более.</w:t>
      </w:r>
    </w:p>
    <w:p>
      <w:pPr>
        <w:pStyle w:val="0"/>
        <w:spacing w:before="200" w:line-rule="auto"/>
        <w:ind w:firstLine="540"/>
        <w:jc w:val="both"/>
      </w:pPr>
      <w:r>
        <w:rPr>
          <w:sz w:val="20"/>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hyperlink w:history="0" r:id="rId150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w:t>
      </w:r>
    </w:p>
    <w:p>
      <w:pPr>
        <w:pStyle w:val="0"/>
        <w:spacing w:before="200" w:line-rule="auto"/>
        <w:ind w:firstLine="540"/>
        <w:jc w:val="both"/>
      </w:pPr>
      <w:r>
        <w:rPr>
          <w:sz w:val="20"/>
        </w:rPr>
        <w:t xml:space="preserve">- O14.1 Тяжелая преэклампсия;</w:t>
      </w:r>
    </w:p>
    <w:p>
      <w:pPr>
        <w:pStyle w:val="0"/>
        <w:spacing w:before="200" w:line-rule="auto"/>
        <w:ind w:firstLine="540"/>
        <w:jc w:val="both"/>
      </w:pPr>
      <w:r>
        <w:rPr>
          <w:sz w:val="20"/>
        </w:rPr>
        <w:t xml:space="preserve">- O34.2 Послеоперационный рубец матки, требующий предоставления медицинской помощи матери;</w:t>
      </w:r>
    </w:p>
    <w:p>
      <w:pPr>
        <w:pStyle w:val="0"/>
        <w:spacing w:before="200" w:line-rule="auto"/>
        <w:ind w:firstLine="540"/>
        <w:jc w:val="both"/>
      </w:pPr>
      <w:r>
        <w:rPr>
          <w:sz w:val="20"/>
        </w:rPr>
        <w:t xml:space="preserve">- O36.3 Признаки внутриутробной гипоксии плода, требующие предоставления медицинской помощи матери;</w:t>
      </w:r>
    </w:p>
    <w:p>
      <w:pPr>
        <w:pStyle w:val="0"/>
        <w:spacing w:before="200" w:line-rule="auto"/>
        <w:ind w:firstLine="540"/>
        <w:jc w:val="both"/>
      </w:pPr>
      <w:r>
        <w:rPr>
          <w:sz w:val="20"/>
        </w:rPr>
        <w:t xml:space="preserve">- O36.4 Внутриутробная гибель плода, требующая предоставления медицинской помощи матери;</w:t>
      </w:r>
    </w:p>
    <w:p>
      <w:pPr>
        <w:pStyle w:val="0"/>
        <w:spacing w:before="200" w:line-rule="auto"/>
        <w:ind w:firstLine="540"/>
        <w:jc w:val="both"/>
      </w:pPr>
      <w:r>
        <w:rPr>
          <w:sz w:val="20"/>
        </w:rPr>
        <w:t xml:space="preserve">- O42.2 Преждевременный разрыв плодных оболочек, задержка родов, связанная с проводимой терапией.</w:t>
      </w:r>
    </w:p>
    <w:p>
      <w:pPr>
        <w:pStyle w:val="0"/>
        <w:spacing w:before="200" w:line-rule="auto"/>
        <w:ind w:firstLine="540"/>
        <w:jc w:val="both"/>
      </w:pPr>
      <w:r>
        <w:rPr>
          <w:sz w:val="20"/>
        </w:rPr>
        <w:t xml:space="preserve">КСГ </w:t>
      </w:r>
      <w:hyperlink w:history="0" r:id="rId15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st01.001</w:t>
        </w:r>
      </w:hyperlink>
      <w:r>
        <w:rPr>
          <w:sz w:val="20"/>
        </w:rPr>
        <w:t xml:space="preserve">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pPr>
        <w:pStyle w:val="0"/>
        <w:jc w:val="both"/>
      </w:pPr>
      <w:r>
        <w:rPr>
          <w:sz w:val="20"/>
        </w:rPr>
      </w:r>
    </w:p>
    <w:p>
      <w:pPr>
        <w:pStyle w:val="2"/>
        <w:outlineLvl w:val="3"/>
        <w:jc w:val="center"/>
      </w:pPr>
      <w:r>
        <w:rPr>
          <w:sz w:val="20"/>
        </w:rPr>
        <w:t xml:space="preserve">3.1. Особенности формирования КСГ для случаев</w:t>
      </w:r>
    </w:p>
    <w:p>
      <w:pPr>
        <w:pStyle w:val="2"/>
        <w:jc w:val="center"/>
      </w:pPr>
      <w:r>
        <w:rPr>
          <w:sz w:val="20"/>
        </w:rPr>
        <w:t xml:space="preserve">проведения экстракорпорального оплодотворения (ЭКО)</w:t>
      </w:r>
    </w:p>
    <w:p>
      <w:pPr>
        <w:pStyle w:val="2"/>
        <w:jc w:val="center"/>
      </w:pPr>
      <w:r>
        <w:rPr>
          <w:sz w:val="20"/>
        </w:rPr>
        <w:t xml:space="preserve">в дневном стационаре</w:t>
      </w:r>
    </w:p>
    <w:p>
      <w:pPr>
        <w:pStyle w:val="0"/>
        <w:jc w:val="both"/>
      </w:pPr>
      <w:r>
        <w:rPr>
          <w:sz w:val="20"/>
        </w:rPr>
      </w:r>
    </w:p>
    <w:p>
      <w:pPr>
        <w:pStyle w:val="0"/>
        <w:ind w:firstLine="540"/>
        <w:jc w:val="both"/>
      </w:pPr>
      <w:r>
        <w:rPr>
          <w:sz w:val="20"/>
        </w:rPr>
        <w:t xml:space="preserve">В рамках проведения программы ЭКО в соответствии с порядком использования вспомогательных репродуктивных технологий выделяются следующие этапы:</w:t>
      </w:r>
    </w:p>
    <w:p>
      <w:pPr>
        <w:pStyle w:val="0"/>
        <w:spacing w:before="200" w:line-rule="auto"/>
        <w:ind w:firstLine="540"/>
        <w:jc w:val="both"/>
      </w:pPr>
      <w:r>
        <w:rPr>
          <w:sz w:val="20"/>
        </w:rPr>
        <w:t xml:space="preserve">1. Стимуляция суперовуляции;</w:t>
      </w:r>
    </w:p>
    <w:p>
      <w:pPr>
        <w:pStyle w:val="0"/>
        <w:spacing w:before="200" w:line-rule="auto"/>
        <w:ind w:firstLine="540"/>
        <w:jc w:val="both"/>
      </w:pPr>
      <w:r>
        <w:rPr>
          <w:sz w:val="20"/>
        </w:rPr>
        <w:t xml:space="preserve">2. Получение яйцеклетки;</w:t>
      </w:r>
    </w:p>
    <w:p>
      <w:pPr>
        <w:pStyle w:val="0"/>
        <w:spacing w:before="200" w:line-rule="auto"/>
        <w:ind w:firstLine="540"/>
        <w:jc w:val="both"/>
      </w:pPr>
      <w:r>
        <w:rPr>
          <w:sz w:val="20"/>
        </w:rPr>
        <w:t xml:space="preserve">3. Экстракорпоральное оплодотворение и культивирование эмбрионов;</w:t>
      </w:r>
    </w:p>
    <w:p>
      <w:pPr>
        <w:pStyle w:val="0"/>
        <w:spacing w:before="200" w:line-rule="auto"/>
        <w:ind w:firstLine="540"/>
        <w:jc w:val="both"/>
      </w:pPr>
      <w:r>
        <w:rPr>
          <w:sz w:val="20"/>
        </w:rPr>
        <w:t xml:space="preserve">4. Внутриматочное введение (перенос) эмбрионов.</w:t>
      </w:r>
    </w:p>
    <w:p>
      <w:pPr>
        <w:pStyle w:val="0"/>
        <w:spacing w:before="200" w:line-rule="auto"/>
        <w:ind w:firstLine="540"/>
        <w:jc w:val="both"/>
      </w:pPr>
      <w:r>
        <w:rPr>
          <w:sz w:val="20"/>
        </w:rPr>
        <w:t xml:space="preserve">5. Дополнительно в процессе проведения процедуры цикла ЭКО возможно осуществление криоконсервации полученных на III этапе эмбрионов.</w:t>
      </w:r>
    </w:p>
    <w:p>
      <w:pPr>
        <w:pStyle w:val="0"/>
        <w:spacing w:before="200" w:line-rule="auto"/>
        <w:ind w:firstLine="540"/>
        <w:jc w:val="both"/>
      </w:pPr>
      <w:r>
        <w:rPr>
          <w:sz w:val="20"/>
        </w:rPr>
        <w:t xml:space="preserve">Хранение криоконсервированных эмбрионов за счет средств обязательного медицинского страхования не осуществляется.</w:t>
      </w:r>
    </w:p>
    <w:p>
      <w:pPr>
        <w:pStyle w:val="0"/>
        <w:spacing w:before="200" w:line-rule="auto"/>
        <w:ind w:firstLine="540"/>
        <w:jc w:val="both"/>
      </w:pPr>
      <w:r>
        <w:rPr>
          <w:sz w:val="20"/>
        </w:rPr>
        <w:t xml:space="preserve">Отнесение к КСГ случаев проведения ЭКО осуществляется на основании иных классификационных критериев "ivf1" - "ivf7", отражающих проведение различных этапов цикла ЭКО (полная расшифровка кодов ДКК представлена в справочнике "ДКК" в пункте 1.1.6 настоящего приложения).</w:t>
      </w:r>
    </w:p>
    <w:p>
      <w:pPr>
        <w:pStyle w:val="0"/>
        <w:spacing w:before="200" w:line-rule="auto"/>
        <w:ind w:firstLine="540"/>
        <w:jc w:val="both"/>
      </w:pPr>
      <w:r>
        <w:rPr>
          <w:sz w:val="20"/>
        </w:rPr>
        <w:t xml:space="preserve">В случае если базовый цикл ЭКО завершен по итогам I этапа (стимуляция суперовуляции) ("ivf2"), I - II этапов (получение яйцеклетки) ("ivf3"), I - 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w:t>
      </w:r>
      <w:hyperlink w:history="0" r:id="rId15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ds02.009</w:t>
        </w:r>
      </w:hyperlink>
      <w:r>
        <w:rPr>
          <w:sz w:val="20"/>
        </w:rPr>
        <w:t xml:space="preserve"> "Экстракорпоральное оплодотворение (уровень 2)".</w:t>
      </w:r>
    </w:p>
    <w:p>
      <w:pPr>
        <w:pStyle w:val="0"/>
        <w:spacing w:before="200" w:line-rule="auto"/>
        <w:ind w:firstLine="540"/>
        <w:jc w:val="both"/>
      </w:pPr>
      <w:r>
        <w:rPr>
          <w:sz w:val="20"/>
        </w:rPr>
        <w:t xml:space="preserve">В случае проведения первых трех этапов цикла ЭКО с последующей криоконсервацией эмбрионов без переноса эмбрионов ("ivf5"), а также проведения в рамках случая госпитализации четырех этапов цикла ЭКО без осуществления криоконсервации эмбрионов ("ivf6"), оплата случая осуществляется по КСГ </w:t>
      </w:r>
      <w:hyperlink w:history="0" r:id="rId15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ds02.010</w:t>
        </w:r>
      </w:hyperlink>
      <w:r>
        <w:rPr>
          <w:sz w:val="20"/>
        </w:rPr>
        <w:t xml:space="preserve"> "Экстракорпоральное оплодотворение (уровень 3)".</w:t>
      </w:r>
    </w:p>
    <w:p>
      <w:pPr>
        <w:pStyle w:val="0"/>
        <w:spacing w:before="200" w:line-rule="auto"/>
        <w:ind w:firstLine="540"/>
        <w:jc w:val="both"/>
      </w:pPr>
      <w:r>
        <w:rPr>
          <w:sz w:val="20"/>
        </w:rPr>
        <w:t xml:space="preserve">В случае проведения в рамках одного случая всех этапов цикла ЭКО с последующей криоконсервацией эмбрионов ("ivf7"), оплата случая осуществляется по КСГ </w:t>
      </w:r>
      <w:hyperlink w:history="0" r:id="rId15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ds02.011</w:t>
        </w:r>
      </w:hyperlink>
      <w:r>
        <w:rPr>
          <w:sz w:val="20"/>
        </w:rPr>
        <w:t xml:space="preserve"> "Экстракорпоральное оплодотворение (уровень 4)".</w:t>
      </w:r>
    </w:p>
    <w:p>
      <w:pPr>
        <w:pStyle w:val="0"/>
        <w:spacing w:before="200" w:line-rule="auto"/>
        <w:ind w:firstLine="540"/>
        <w:jc w:val="both"/>
      </w:pPr>
      <w:r>
        <w:rPr>
          <w:sz w:val="20"/>
        </w:rPr>
        <w:t xml:space="preserve">В случае проведения цикла ЭКО с применением криоконсервированных эмбрионов ("ivf1"), случай госпитализации оплачивается по КСГ </w:t>
      </w:r>
      <w:hyperlink w:history="0" r:id="rId15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ds02.008</w:t>
        </w:r>
      </w:hyperlink>
      <w:r>
        <w:rPr>
          <w:sz w:val="20"/>
        </w:rPr>
        <w:t xml:space="preserve"> "Экстракорпоральное оплодотворение (уровень 1)".</w:t>
      </w:r>
    </w:p>
    <w:p>
      <w:pPr>
        <w:pStyle w:val="0"/>
        <w:spacing w:before="200" w:line-rule="auto"/>
        <w:ind w:firstLine="540"/>
        <w:jc w:val="both"/>
      </w:pPr>
      <w:r>
        <w:rPr>
          <w:sz w:val="20"/>
        </w:rPr>
        <w:t xml:space="preserve">Средний норматив финансовых затрат на единицу объема медицинской помощи для оказания медицинской помощи при экстракорпоральном оплодотворении представляет собой усредненную стоимость случая ЭКО с учетом проведения у части пациентов неполных циклов и проведения в отдельных случаях полного цикла с криоконсервацией эмбрионов и не эквивалентен стоимости КСГ </w:t>
      </w:r>
      <w:hyperlink w:history="0" r:id="rId15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ds02.010</w:t>
        </w:r>
      </w:hyperlink>
      <w:r>
        <w:rPr>
          <w:sz w:val="20"/>
        </w:rPr>
        <w:t xml:space="preserve"> "Экстракорпоральное оплодотворение (уровень 3)".</w:t>
      </w:r>
    </w:p>
    <w:p>
      <w:pPr>
        <w:pStyle w:val="0"/>
        <w:jc w:val="both"/>
      </w:pPr>
      <w:r>
        <w:rPr>
          <w:sz w:val="20"/>
        </w:rPr>
      </w:r>
    </w:p>
    <w:p>
      <w:pPr>
        <w:pStyle w:val="2"/>
        <w:outlineLvl w:val="2"/>
        <w:jc w:val="center"/>
      </w:pPr>
      <w:r>
        <w:rPr>
          <w:sz w:val="20"/>
        </w:rPr>
        <w:t xml:space="preserve">4. Особенности формирования КСГ для оплаты случаев</w:t>
      </w:r>
    </w:p>
    <w:p>
      <w:pPr>
        <w:pStyle w:val="2"/>
        <w:jc w:val="center"/>
      </w:pPr>
      <w:r>
        <w:rPr>
          <w:sz w:val="20"/>
        </w:rPr>
        <w:t xml:space="preserve">лечения сепсиса</w:t>
      </w:r>
    </w:p>
    <w:p>
      <w:pPr>
        <w:pStyle w:val="0"/>
        <w:jc w:val="both"/>
      </w:pPr>
      <w:r>
        <w:rPr>
          <w:sz w:val="20"/>
        </w:rPr>
      </w:r>
    </w:p>
    <w:p>
      <w:pPr>
        <w:pStyle w:val="0"/>
        <w:ind w:firstLine="540"/>
        <w:jc w:val="both"/>
      </w:pPr>
      <w:r>
        <w:rPr>
          <w:sz w:val="20"/>
        </w:rPr>
        <w:t xml:space="preserve">Отнесение к КСГ, применяемым для оплаты случаев лечения сепсиса (</w:t>
      </w:r>
      <w:hyperlink w:history="0" r:id="rId15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st12.005</w:t>
        </w:r>
      </w:hyperlink>
      <w:r>
        <w:rPr>
          <w:sz w:val="20"/>
        </w:rPr>
        <w:t xml:space="preserve">, </w:t>
      </w:r>
      <w:hyperlink w:history="0" r:id="rId15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st12.006</w:t>
        </w:r>
      </w:hyperlink>
      <w:r>
        <w:rPr>
          <w:sz w:val="20"/>
        </w:rPr>
        <w:t xml:space="preserve">, </w:t>
      </w:r>
      <w:hyperlink w:history="0" r:id="rId15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st12.007</w:t>
        </w:r>
      </w:hyperlink>
      <w:r>
        <w:rPr>
          <w:sz w:val="20"/>
        </w:rPr>
        <w:t xml:space="preserve">) осуществляется по сочетанию кода диагноза </w:t>
      </w:r>
      <w:hyperlink w:history="0" r:id="rId151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w:t>
      </w:r>
      <w:hyperlink w:history="0" w:anchor="P4384" w:tooltip="Код основного диагноза по МКБ-10 (основной диагноз)">
        <w:r>
          <w:rPr>
            <w:sz w:val="20"/>
            <w:color w:val="0000ff"/>
          </w:rPr>
          <w:t xml:space="preserve">столбце</w:t>
        </w:r>
      </w:hyperlink>
      <w:r>
        <w:rPr>
          <w:sz w:val="20"/>
        </w:rPr>
        <w:t xml:space="preserve"> "Основной диагноз", либо в </w:t>
      </w:r>
      <w:hyperlink w:history="0" w:anchor="P4388" w:tooltip="Код диагноза осложнения по МКБ-10 (3)">
        <w:r>
          <w:rPr>
            <w:sz w:val="20"/>
            <w:color w:val="0000ff"/>
          </w:rPr>
          <w:t xml:space="preserve">столбце</w:t>
        </w:r>
      </w:hyperlink>
      <w:r>
        <w:rPr>
          <w:sz w:val="20"/>
        </w:rPr>
        <w:t xml:space="preserve">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pPr>
        <w:pStyle w:val="0"/>
        <w:spacing w:before="200" w:line-rule="auto"/>
        <w:ind w:firstLine="540"/>
        <w:jc w:val="both"/>
      </w:pPr>
      <w:r>
        <w:rPr>
          <w:sz w:val="20"/>
        </w:rPr>
        <w:t xml:space="preserve">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hyperlink w:history="0" w:anchor="P4388" w:tooltip="Код диагноза осложнения по МКБ-10 (3)">
        <w:r>
          <w:rPr>
            <w:sz w:val="20"/>
            <w:color w:val="0000ff"/>
          </w:rPr>
          <w:t xml:space="preserve">столбце</w:t>
        </w:r>
      </w:hyperlink>
      <w:r>
        <w:rPr>
          <w:sz w:val="20"/>
        </w:rPr>
        <w:t xml:space="preserve"> "Диагноз осложнения". При этом порядок кодирования по классификационным критериям КСГ профиля "Комбустиология" не изменяется (см. </w:t>
      </w:r>
      <w:hyperlink w:history="0" w:anchor="P5227" w:tooltip="14. Особенности формирования КСГ по профилю &quot;Комбустиология&quot;">
        <w:r>
          <w:rPr>
            <w:sz w:val="20"/>
            <w:color w:val="0000ff"/>
          </w:rPr>
          <w:t xml:space="preserve">раздел</w:t>
        </w:r>
      </w:hyperlink>
      <w:r>
        <w:rPr>
          <w:sz w:val="20"/>
        </w:rPr>
        <w:t xml:space="preserve"> "Особенности формирования КСГ по профилю "Комбустиология").</w:t>
      </w:r>
    </w:p>
    <w:p>
      <w:pPr>
        <w:pStyle w:val="0"/>
        <w:jc w:val="both"/>
      </w:pPr>
      <w:r>
        <w:rPr>
          <w:sz w:val="20"/>
        </w:rPr>
      </w:r>
    </w:p>
    <w:p>
      <w:pPr>
        <w:pStyle w:val="2"/>
        <w:outlineLvl w:val="2"/>
        <w:jc w:val="center"/>
      </w:pPr>
      <w:r>
        <w:rPr>
          <w:sz w:val="20"/>
        </w:rPr>
        <w:t xml:space="preserve">5. Особенности формирования КСГ </w:t>
      </w:r>
      <w:hyperlink w:history="0" r:id="rId15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st12.012</w:t>
        </w:r>
      </w:hyperlink>
      <w:r>
        <w:rPr>
          <w:sz w:val="20"/>
        </w:rPr>
        <w:t xml:space="preserve"> "Грипп, вирус</w:t>
      </w:r>
    </w:p>
    <w:p>
      <w:pPr>
        <w:pStyle w:val="2"/>
        <w:jc w:val="center"/>
      </w:pPr>
      <w:r>
        <w:rPr>
          <w:sz w:val="20"/>
        </w:rPr>
        <w:t xml:space="preserve">гриппа идентифицирован"</w:t>
      </w:r>
    </w:p>
    <w:p>
      <w:pPr>
        <w:pStyle w:val="0"/>
        <w:jc w:val="both"/>
      </w:pPr>
      <w:r>
        <w:rPr>
          <w:sz w:val="20"/>
        </w:rPr>
      </w:r>
    </w:p>
    <w:p>
      <w:pPr>
        <w:pStyle w:val="0"/>
        <w:ind w:firstLine="540"/>
        <w:jc w:val="both"/>
      </w:pPr>
      <w:r>
        <w:rPr>
          <w:sz w:val="20"/>
        </w:rPr>
        <w:t xml:space="preserve">Отнесение к данной КСГ производится по комбинации кода </w:t>
      </w:r>
      <w:hyperlink w:history="0" r:id="rId152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кодов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При идентификации вируса гриппа другими методами (закодированными как услуги, не являющиеся классификационными критериями отнесения случая к КСГ </w:t>
      </w:r>
      <w:hyperlink w:history="0" r:id="rId15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st12.012</w:t>
        </w:r>
      </w:hyperlink>
      <w:r>
        <w:rPr>
          <w:sz w:val="20"/>
        </w:rPr>
        <w:t xml:space="preserve">) и при неидентифицированном вирусе гриппа случай классифицируется в КСГ </w:t>
      </w:r>
      <w:hyperlink w:history="0" r:id="rId15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st12.010</w:t>
        </w:r>
      </w:hyperlink>
      <w:r>
        <w:rPr>
          <w:sz w:val="20"/>
        </w:rPr>
        <w:t xml:space="preserve"> "Респираторные инфекции верхних дыхательных путей с осложнениями, взрослые" или КСГ </w:t>
      </w:r>
      <w:hyperlink w:history="0" r:id="rId15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st12.011</w:t>
        </w:r>
      </w:hyperlink>
      <w:r>
        <w:rPr>
          <w:sz w:val="20"/>
        </w:rPr>
        <w:t xml:space="preserve"> "Респираторные инфекции верхних дыхательных путей, дети" в зависимости от возраста пациента.</w:t>
      </w:r>
    </w:p>
    <w:p>
      <w:pPr>
        <w:pStyle w:val="0"/>
        <w:jc w:val="both"/>
      </w:pPr>
      <w:r>
        <w:rPr>
          <w:sz w:val="20"/>
        </w:rPr>
      </w:r>
    </w:p>
    <w:p>
      <w:pPr>
        <w:pStyle w:val="2"/>
        <w:outlineLvl w:val="2"/>
        <w:jc w:val="center"/>
      </w:pPr>
      <w:r>
        <w:rPr>
          <w:sz w:val="20"/>
        </w:rPr>
        <w:t xml:space="preserve">6. Особенности формирования КСГ для случаев лечения</w:t>
      </w:r>
    </w:p>
    <w:p>
      <w:pPr>
        <w:pStyle w:val="2"/>
        <w:jc w:val="center"/>
      </w:pPr>
      <w:r>
        <w:rPr>
          <w:sz w:val="20"/>
        </w:rPr>
        <w:t xml:space="preserve">пациентов с новой коронавирусной инфекцией (COVID-19)</w:t>
      </w:r>
    </w:p>
    <w:p>
      <w:pPr>
        <w:pStyle w:val="2"/>
        <w:jc w:val="center"/>
      </w:pPr>
      <w:r>
        <w:rPr>
          <w:sz w:val="20"/>
        </w:rPr>
        <w:t xml:space="preserve">(</w:t>
      </w:r>
      <w:hyperlink w:history="0" r:id="rId15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st12.015</w:t>
        </w:r>
      </w:hyperlink>
      <w:r>
        <w:rPr>
          <w:sz w:val="20"/>
        </w:rPr>
        <w:t xml:space="preserve"> - </w:t>
      </w:r>
      <w:hyperlink w:history="0" r:id="rId15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st12.019</w:t>
        </w:r>
      </w:hyperlink>
      <w:r>
        <w:rPr>
          <w:sz w:val="20"/>
        </w:rPr>
        <w:t xml:space="preserve">)</w:t>
      </w:r>
    </w:p>
    <w:p>
      <w:pPr>
        <w:pStyle w:val="0"/>
        <w:jc w:val="both"/>
      </w:pPr>
      <w:r>
        <w:rPr>
          <w:sz w:val="20"/>
        </w:rPr>
      </w:r>
    </w:p>
    <w:p>
      <w:pPr>
        <w:pStyle w:val="0"/>
        <w:ind w:firstLine="540"/>
        <w:jc w:val="both"/>
      </w:pPr>
      <w:r>
        <w:rPr>
          <w:sz w:val="20"/>
        </w:rPr>
        <w:t xml:space="preserve">Формирование групп осуществляется по коду </w:t>
      </w:r>
      <w:hyperlink w:history="0" r:id="rId152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(U07.1 или U07.2) в сочетании с кодами иного классификационного критерия: "stt1" - "stt4", отражающих тяжесть течения заболевания, или "stt5", отражающим признак долечивания пациента с новой коронавирусной инфекцией (COVID-19). Перечень кодов "stt1" - "stt5" с расшифровкой содержится на вкладке "ДКК" файла "Расшифровка групп".</w:t>
      </w:r>
    </w:p>
    <w:p>
      <w:pPr>
        <w:pStyle w:val="0"/>
        <w:spacing w:before="200" w:line-rule="auto"/>
        <w:ind w:firstLine="540"/>
        <w:jc w:val="both"/>
      </w:pPr>
      <w:r>
        <w:rPr>
          <w:sz w:val="20"/>
        </w:rPr>
        <w:t xml:space="preserve">Тяжесть течения заболевания определяется в соответствии с классификацией новой коронавирусной инфекции COVID-19 по степени тяжести, представленной во Временных методических </w:t>
      </w:r>
      <w:hyperlink w:history="0" r:id="rId1528" w:tooltip="&quot;Временные методические рекомендации &quot;Профилактика, диагностика и лечение новой коронавирусной инфекции (COVID-19). Версия 17 (09.12.2022)&quot; (утв. Минздравом России) (вместе с &quot;Рекомендациями по описанию данных РГ И КТ ОГК&quot;, &quot;Инструкцией по проведению диагностики COVID-19 с применением методов амплификации нуклеиновых кислот&quot;, &quot;Инструкцией по проведению диагностики COVID-19 с применением иммунохимических методов&quot;, &quot;Рекомендованными схемами лечения в амбулаторных условиях&quot;, &quot;Рекомендованными схемами лечения в {КонсультантПлюс}">
        <w:r>
          <w:rPr>
            <w:sz w:val="20"/>
            <w:color w:val="0000ff"/>
          </w:rPr>
          <w:t xml:space="preserve">рекомендациях</w:t>
        </w:r>
      </w:hyperlink>
      <w:r>
        <w:rPr>
          <w:sz w:val="20"/>
        </w:rPr>
        <w:t xml:space="preserve">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w:t>
      </w:r>
      <w:hyperlink w:history="0" r:id="rId15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st12.015</w:t>
        </w:r>
      </w:hyperlink>
      <w:r>
        <w:rPr>
          <w:sz w:val="20"/>
        </w:rPr>
        <w:t xml:space="preserve"> - </w:t>
      </w:r>
      <w:hyperlink w:history="0" r:id="rId15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st12.018</w:t>
        </w:r>
      </w:hyperlink>
      <w:r>
        <w:rPr>
          <w:sz w:val="20"/>
        </w:rPr>
        <w:t xml:space="preserve"> (уровни 1 - 4).</w:t>
      </w:r>
    </w:p>
    <w:p>
      <w:pPr>
        <w:pStyle w:val="0"/>
        <w:spacing w:before="200" w:line-rule="auto"/>
        <w:ind w:firstLine="540"/>
        <w:jc w:val="both"/>
      </w:pPr>
      <w:r>
        <w:rPr>
          <w:sz w:val="20"/>
        </w:rPr>
        <w:t xml:space="preserve">Коэффициенты относительной затратоемкости по КСГ </w:t>
      </w:r>
      <w:hyperlink w:history="0" r:id="rId15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st12.016</w:t>
        </w:r>
      </w:hyperlink>
      <w:r>
        <w:rPr>
          <w:sz w:val="20"/>
        </w:rPr>
        <w:t xml:space="preserve"> - </w:t>
      </w:r>
      <w:hyperlink w:history="0" r:id="rId15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st12.018</w:t>
        </w:r>
      </w:hyperlink>
      <w:r>
        <w:rPr>
          <w:sz w:val="20"/>
        </w:rPr>
        <w:t xml:space="preserve"> (уровни 2 - 4), соответствующим случаям среднетяжелого, тяжелого и крайне тяжелого лечения, учитывают период долечивания пациента.</w:t>
      </w:r>
    </w:p>
    <w:p>
      <w:pPr>
        <w:pStyle w:val="0"/>
        <w:spacing w:before="200" w:line-rule="auto"/>
        <w:ind w:firstLine="540"/>
        <w:jc w:val="both"/>
      </w:pPr>
      <w:r>
        <w:rPr>
          <w:sz w:val="20"/>
        </w:rPr>
        <w:t xml:space="preserve">Правила оплаты госпитализаций в случае перевода на долечивание:</w:t>
      </w:r>
    </w:p>
    <w:p>
      <w:pPr>
        <w:pStyle w:val="0"/>
        <w:spacing w:before="200" w:line-rule="auto"/>
        <w:ind w:firstLine="540"/>
        <w:jc w:val="both"/>
      </w:pPr>
      <w:r>
        <w:rPr>
          <w:sz w:val="20"/>
        </w:rPr>
        <w:t xml:space="preserve">-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pPr>
        <w:pStyle w:val="0"/>
        <w:spacing w:before="200" w:line-rule="auto"/>
        <w:ind w:firstLine="540"/>
        <w:jc w:val="both"/>
      </w:pPr>
      <w:r>
        <w:rPr>
          <w:sz w:val="20"/>
        </w:rPr>
        <w:t xml:space="preserve">-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w:t>
      </w:r>
      <w:hyperlink w:history="0" r:id="rId15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st12.019</w:t>
        </w:r>
      </w:hyperlink>
      <w:r>
        <w:rPr>
          <w:sz w:val="20"/>
        </w:rPr>
        <w:t xml:space="preserve"> "Коронавирусная инфекция COVID-19 (долечивание)". Оплата прерванных случаев после перевода осуществляется в общем порядке;</w:t>
      </w:r>
    </w:p>
    <w:p>
      <w:pPr>
        <w:pStyle w:val="0"/>
        <w:spacing w:before="200" w:line-rule="auto"/>
        <w:ind w:firstLine="540"/>
        <w:jc w:val="both"/>
      </w:pPr>
      <w:r>
        <w:rPr>
          <w:sz w:val="20"/>
        </w:rPr>
        <w:t xml:space="preserve">-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pPr>
        <w:pStyle w:val="0"/>
        <w:jc w:val="both"/>
      </w:pPr>
      <w:r>
        <w:rPr>
          <w:sz w:val="20"/>
        </w:rPr>
      </w:r>
    </w:p>
    <w:p>
      <w:pPr>
        <w:pStyle w:val="2"/>
        <w:outlineLvl w:val="2"/>
        <w:jc w:val="center"/>
      </w:pPr>
      <w:r>
        <w:rPr>
          <w:sz w:val="20"/>
        </w:rPr>
        <w:t xml:space="preserve">7. Особенности формирования КСГ для оплаты</w:t>
      </w:r>
    </w:p>
    <w:p>
      <w:pPr>
        <w:pStyle w:val="2"/>
        <w:jc w:val="center"/>
      </w:pPr>
      <w:r>
        <w:rPr>
          <w:sz w:val="20"/>
        </w:rPr>
        <w:t xml:space="preserve">лекарственной терапии при хроническом вирусном гепатите C</w:t>
      </w:r>
    </w:p>
    <w:p>
      <w:pPr>
        <w:pStyle w:val="2"/>
        <w:jc w:val="center"/>
      </w:pPr>
      <w:r>
        <w:rPr>
          <w:sz w:val="20"/>
        </w:rPr>
        <w:t xml:space="preserve">в дневном стационаре</w:t>
      </w:r>
    </w:p>
    <w:p>
      <w:pPr>
        <w:pStyle w:val="0"/>
        <w:jc w:val="both"/>
      </w:pPr>
      <w:r>
        <w:rPr>
          <w:sz w:val="20"/>
        </w:rPr>
      </w:r>
    </w:p>
    <w:p>
      <w:pPr>
        <w:pStyle w:val="0"/>
        <w:ind w:firstLine="540"/>
        <w:jc w:val="both"/>
      </w:pPr>
      <w:r>
        <w:rPr>
          <w:sz w:val="20"/>
        </w:rPr>
        <w:t xml:space="preserve">С 2023 года оплата случаев лекарственной терапии по поводу хронического вирусного гепатита C осуществляется в соответствии со схемами лекарственной терапии.</w:t>
      </w:r>
    </w:p>
    <w:p>
      <w:pPr>
        <w:pStyle w:val="0"/>
        <w:spacing w:before="200" w:line-rule="auto"/>
        <w:ind w:firstLine="540"/>
        <w:jc w:val="both"/>
      </w:pPr>
      <w:r>
        <w:rPr>
          <w:sz w:val="20"/>
        </w:rPr>
        <w:t xml:space="preserve">С учетом установленной длительности одной госпитализации 28 дней сформированы 18 схем лекарственной терапии хронического вирусного гепатита C, включающих три схемы лекарственной терапии у детей от 3 до 12 лет.</w:t>
      </w:r>
    </w:p>
    <w:p>
      <w:pPr>
        <w:pStyle w:val="0"/>
        <w:spacing w:before="200" w:line-rule="auto"/>
        <w:ind w:firstLine="540"/>
        <w:jc w:val="both"/>
      </w:pPr>
      <w:r>
        <w:rPr>
          <w:sz w:val="20"/>
        </w:rPr>
        <w:t xml:space="preserve">Учитывая, что отнесение к КСГ случаев лекарственной терапии хронического вирусного гепатита C осуществляется только по сочетанию кода диагноза по </w:t>
      </w:r>
      <w:hyperlink w:history="0" r:id="rId153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иного классификационного критерия "thc", отражающего применение определенной схемы лекарственной терапии для проведения противовирусной терапии, каждой из сформированных схем присвоен код "thc" от 01 до 18.</w:t>
      </w:r>
    </w:p>
    <w:p>
      <w:pPr>
        <w:pStyle w:val="0"/>
        <w:spacing w:before="200" w:line-rule="auto"/>
        <w:ind w:firstLine="540"/>
        <w:jc w:val="both"/>
      </w:pPr>
      <w:r>
        <w:rPr>
          <w:sz w:val="20"/>
        </w:rPr>
        <w:t xml:space="preserve">Детальное описание группировки схем лекарственной терапии хронического вирусного гепатита C в КСГ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644"/>
        <w:gridCol w:w="4139"/>
        <w:gridCol w:w="1134"/>
        <w:gridCol w:w="1077"/>
      </w:tblGrid>
      <w:tr>
        <w:tc>
          <w:tcPr>
            <w:tcW w:w="1077" w:type="dxa"/>
          </w:tcPr>
          <w:p>
            <w:pPr>
              <w:pStyle w:val="0"/>
              <w:jc w:val="center"/>
            </w:pPr>
            <w:r>
              <w:rPr>
                <w:sz w:val="20"/>
              </w:rPr>
              <w:t xml:space="preserve">Иной классификационный критерий</w:t>
            </w:r>
          </w:p>
        </w:tc>
        <w:tc>
          <w:tcPr>
            <w:tcW w:w="1644" w:type="dxa"/>
          </w:tcPr>
          <w:p>
            <w:pPr>
              <w:pStyle w:val="0"/>
              <w:jc w:val="center"/>
            </w:pPr>
            <w:r>
              <w:rPr>
                <w:sz w:val="20"/>
              </w:rPr>
              <w:t xml:space="preserve">МНН лекарственных препаратов</w:t>
            </w:r>
          </w:p>
        </w:tc>
        <w:tc>
          <w:tcPr>
            <w:tcW w:w="4139" w:type="dxa"/>
          </w:tcPr>
          <w:p>
            <w:pPr>
              <w:pStyle w:val="0"/>
              <w:jc w:val="center"/>
            </w:pPr>
            <w:r>
              <w:rPr>
                <w:sz w:val="20"/>
              </w:rPr>
              <w:t xml:space="preserve">Наименование и описание схемы</w:t>
            </w:r>
          </w:p>
        </w:tc>
        <w:tc>
          <w:tcPr>
            <w:tcW w:w="1134" w:type="dxa"/>
          </w:tcPr>
          <w:p>
            <w:pPr>
              <w:pStyle w:val="0"/>
              <w:jc w:val="center"/>
            </w:pPr>
            <w:r>
              <w:rPr>
                <w:sz w:val="20"/>
              </w:rPr>
              <w:t xml:space="preserve">Длительность лекарственной терапии, учтенная в тарифе (дней)</w:t>
            </w:r>
          </w:p>
        </w:tc>
        <w:tc>
          <w:tcPr>
            <w:tcW w:w="1077" w:type="dxa"/>
          </w:tcPr>
          <w:p>
            <w:pPr>
              <w:pStyle w:val="0"/>
              <w:jc w:val="center"/>
            </w:pPr>
            <w:hyperlink w:history="0" r:id="rId15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p>
        </w:tc>
      </w:tr>
      <w:tr>
        <w:tc>
          <w:tcPr>
            <w:tcW w:w="1077" w:type="dxa"/>
            <w:vAlign w:val="center"/>
          </w:tcPr>
          <w:p>
            <w:pPr>
              <w:pStyle w:val="0"/>
              <w:jc w:val="center"/>
            </w:pPr>
            <w:r>
              <w:rPr>
                <w:sz w:val="20"/>
              </w:rPr>
              <w:t xml:space="preserve">thc13</w:t>
            </w:r>
          </w:p>
        </w:tc>
        <w:tc>
          <w:tcPr>
            <w:tcW w:w="1644" w:type="dxa"/>
          </w:tcPr>
          <w:p>
            <w:pPr>
              <w:pStyle w:val="0"/>
              <w:jc w:val="both"/>
            </w:pPr>
            <w:r>
              <w:rPr>
                <w:sz w:val="20"/>
              </w:rPr>
              <w:t xml:space="preserve">[дасабувир; омбитасвир + паритапревир + ритонавир]</w:t>
            </w:r>
          </w:p>
        </w:tc>
        <w:tc>
          <w:tcPr>
            <w:tcW w:w="4139" w:type="dxa"/>
          </w:tcPr>
          <w:p>
            <w:pPr>
              <w:pStyle w:val="0"/>
              <w:jc w:val="both"/>
            </w:pPr>
            <w:r>
              <w:rPr>
                <w:sz w:val="20"/>
              </w:rPr>
              <w:t xml:space="preserve">[Дасабувир; омбитасвир + паритапревир + ритонавир] таблеток набор, содержащий: дасабувир - таблетки, покрытые пленочной оболочкой 250 мг (2 таблетки в наборе), 1 таблетка 2 раза в сутки; омбитасвир + паритапревир + ритонавир - таблетки, покрытые пленочной оболочкой 12,5 мг + 75 мг + 50 мг (2 таблетки в наборе), 2 таблетки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ds12.012</w:t>
              </w:r>
            </w:hyperlink>
          </w:p>
        </w:tc>
      </w:tr>
      <w:tr>
        <w:tc>
          <w:tcPr>
            <w:tcW w:w="1077" w:type="dxa"/>
            <w:vAlign w:val="center"/>
          </w:tcPr>
          <w:p>
            <w:pPr>
              <w:pStyle w:val="0"/>
              <w:jc w:val="center"/>
            </w:pPr>
            <w:r>
              <w:rPr>
                <w:sz w:val="20"/>
              </w:rPr>
              <w:t xml:space="preserve">thc14</w:t>
            </w:r>
          </w:p>
        </w:tc>
        <w:tc>
          <w:tcPr>
            <w:tcW w:w="1644" w:type="dxa"/>
          </w:tcPr>
          <w:p>
            <w:pPr>
              <w:pStyle w:val="0"/>
              <w:jc w:val="both"/>
            </w:pPr>
            <w:r>
              <w:rPr>
                <w:sz w:val="20"/>
              </w:rPr>
              <w:t xml:space="preserve">[дасабувир; омбитасвир + паритапревир + ритонавир] + рибавирин</w:t>
            </w:r>
          </w:p>
        </w:tc>
        <w:tc>
          <w:tcPr>
            <w:tcW w:w="4139" w:type="dxa"/>
          </w:tcPr>
          <w:p>
            <w:pPr>
              <w:pStyle w:val="0"/>
              <w:jc w:val="both"/>
            </w:pPr>
            <w:r>
              <w:rPr>
                <w:sz w:val="20"/>
              </w:rPr>
              <w:t xml:space="preserve">[Дасабувир; омбитасвир + паритапревир + ритонавир] таблеток набор, содержащий: дасабувир - таблетки, покрытые пленочной оболочкой 250 мг (2 таблетки в наборе), 1 таблетка 2 раза в сутки; омбитасвир + паритапревир + ритонавир - таблетки, покрытые пленочной оболочкой 12,5 мг + 75 мг + 50 мг (2 таблетки в наборе), 2 таблетки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thc09</w:t>
            </w:r>
          </w:p>
        </w:tc>
        <w:tc>
          <w:tcPr>
            <w:tcW w:w="1644" w:type="dxa"/>
          </w:tcPr>
          <w:p>
            <w:pPr>
              <w:pStyle w:val="0"/>
              <w:jc w:val="both"/>
            </w:pPr>
            <w:r>
              <w:rPr>
                <w:sz w:val="20"/>
              </w:rPr>
              <w:t xml:space="preserve">[гразопревир + элбасвир]</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thc10</w:t>
            </w:r>
          </w:p>
        </w:tc>
        <w:tc>
          <w:tcPr>
            <w:tcW w:w="1644" w:type="dxa"/>
          </w:tcPr>
          <w:p>
            <w:pPr>
              <w:pStyle w:val="0"/>
              <w:jc w:val="both"/>
            </w:pPr>
            <w:r>
              <w:rPr>
                <w:sz w:val="20"/>
              </w:rPr>
              <w:t xml:space="preserve">[гразопревир + элбасвир] + рибавирин</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 + рибавирин 800 - 1400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thc04</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гранулы, покрытые оболочкой, для детей 150 мг + 60 мг (3 саше по 50 мг + 20 мг),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ds12.013</w:t>
              </w:r>
            </w:hyperlink>
          </w:p>
        </w:tc>
      </w:tr>
      <w:tr>
        <w:tc>
          <w:tcPr>
            <w:tcW w:w="1077" w:type="dxa"/>
            <w:vAlign w:val="center"/>
          </w:tcPr>
          <w:p>
            <w:pPr>
              <w:pStyle w:val="0"/>
              <w:jc w:val="center"/>
            </w:pPr>
            <w:r>
              <w:rPr>
                <w:sz w:val="20"/>
              </w:rPr>
              <w:t xml:space="preserve">thc15</w:t>
            </w:r>
          </w:p>
        </w:tc>
        <w:tc>
          <w:tcPr>
            <w:tcW w:w="1644" w:type="dxa"/>
          </w:tcPr>
          <w:p>
            <w:pPr>
              <w:pStyle w:val="0"/>
              <w:jc w:val="both"/>
            </w:pPr>
            <w:r>
              <w:rPr>
                <w:sz w:val="20"/>
              </w:rPr>
              <w:t xml:space="preserve">даклатасвир + нарлапревир + ритонавир</w:t>
            </w:r>
          </w:p>
        </w:tc>
        <w:tc>
          <w:tcPr>
            <w:tcW w:w="4139" w:type="dxa"/>
          </w:tcPr>
          <w:p>
            <w:pPr>
              <w:pStyle w:val="0"/>
              <w:jc w:val="both"/>
            </w:pPr>
            <w:r>
              <w:rPr>
                <w:sz w:val="20"/>
              </w:rPr>
              <w:t xml:space="preserve">даклатасвир 60 мг 1 раз в сутки + нарлапревир 200 мг 1 раз в сутки + ритонавир 100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thc01</w:t>
            </w:r>
          </w:p>
        </w:tc>
        <w:tc>
          <w:tcPr>
            <w:tcW w:w="1644" w:type="dxa"/>
          </w:tcPr>
          <w:p>
            <w:pPr>
              <w:pStyle w:val="0"/>
              <w:jc w:val="both"/>
            </w:pPr>
            <w:r>
              <w:rPr>
                <w:sz w:val="20"/>
              </w:rPr>
              <w:t xml:space="preserve">[велпатасвир + софосбувир]</w:t>
            </w:r>
          </w:p>
        </w:tc>
        <w:tc>
          <w:tcPr>
            <w:tcW w:w="4139" w:type="dxa"/>
          </w:tcPr>
          <w:p>
            <w:pPr>
              <w:pStyle w:val="0"/>
              <w:jc w:val="both"/>
            </w:pPr>
            <w:r>
              <w:rPr>
                <w:sz w:val="20"/>
              </w:rPr>
              <w:t xml:space="preserve">[велпатасвир + софосбувир] таблетки, покрытые пленочной оболочкой 100 мг + 400 мг, 1 таблетка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thc16</w:t>
            </w:r>
          </w:p>
        </w:tc>
        <w:tc>
          <w:tcPr>
            <w:tcW w:w="1644" w:type="dxa"/>
          </w:tcPr>
          <w:p>
            <w:pPr>
              <w:pStyle w:val="0"/>
              <w:jc w:val="both"/>
            </w:pPr>
            <w:r>
              <w:rPr>
                <w:sz w:val="20"/>
              </w:rPr>
              <w:t xml:space="preserve">даклатасвир + софосбувир</w:t>
            </w:r>
          </w:p>
        </w:tc>
        <w:tc>
          <w:tcPr>
            <w:tcW w:w="4139" w:type="dxa"/>
          </w:tcPr>
          <w:p>
            <w:pPr>
              <w:pStyle w:val="0"/>
              <w:jc w:val="both"/>
            </w:pPr>
            <w:r>
              <w:rPr>
                <w:sz w:val="20"/>
              </w:rPr>
              <w:t xml:space="preserve">даклатасвир 60 мг 1 раз в сутки + софосбувир 400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thc02</w:t>
            </w:r>
          </w:p>
        </w:tc>
        <w:tc>
          <w:tcPr>
            <w:tcW w:w="1644" w:type="dxa"/>
          </w:tcPr>
          <w:p>
            <w:pPr>
              <w:pStyle w:val="0"/>
              <w:jc w:val="both"/>
            </w:pPr>
            <w:r>
              <w:rPr>
                <w:sz w:val="20"/>
              </w:rPr>
              <w:t xml:space="preserve">[велпатасвир + софосбувир] + рибавирин</w:t>
            </w:r>
          </w:p>
        </w:tc>
        <w:tc>
          <w:tcPr>
            <w:tcW w:w="4139" w:type="dxa"/>
          </w:tcPr>
          <w:p>
            <w:pPr>
              <w:pStyle w:val="0"/>
              <w:jc w:val="both"/>
            </w:pPr>
            <w:r>
              <w:rPr>
                <w:sz w:val="20"/>
              </w:rPr>
              <w:t xml:space="preserve">[велпатасвир + софосбувир] таблетки, покрытые пленочной оболочкой 100 мг + 400 мг, 1 таблетка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thc17</w:t>
            </w:r>
          </w:p>
        </w:tc>
        <w:tc>
          <w:tcPr>
            <w:tcW w:w="1644" w:type="dxa"/>
          </w:tcPr>
          <w:p>
            <w:pPr>
              <w:pStyle w:val="0"/>
              <w:jc w:val="both"/>
            </w:pPr>
            <w:r>
              <w:rPr>
                <w:sz w:val="20"/>
              </w:rPr>
              <w:t xml:space="preserve">даклатасвир + софосбувир + рибавирин</w:t>
            </w:r>
          </w:p>
        </w:tc>
        <w:tc>
          <w:tcPr>
            <w:tcW w:w="4139" w:type="dxa"/>
          </w:tcPr>
          <w:p>
            <w:pPr>
              <w:pStyle w:val="0"/>
              <w:jc w:val="both"/>
            </w:pPr>
            <w:r>
              <w:rPr>
                <w:sz w:val="20"/>
              </w:rPr>
              <w:t xml:space="preserve">даклатасвир 60 мг 1 раз в сутки + софосбувир 400 мг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thc05</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гранулы, покрытые оболочкой, для детей 200 мг + 80 мг (4 саше по 50 мг + 20 мг),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ds12.014</w:t>
              </w:r>
            </w:hyperlink>
          </w:p>
        </w:tc>
      </w:tr>
      <w:tr>
        <w:tc>
          <w:tcPr>
            <w:tcW w:w="1077" w:type="dxa"/>
            <w:vAlign w:val="center"/>
          </w:tcPr>
          <w:p>
            <w:pPr>
              <w:pStyle w:val="0"/>
              <w:jc w:val="center"/>
            </w:pPr>
            <w:r>
              <w:rPr>
                <w:sz w:val="20"/>
              </w:rPr>
              <w:t xml:space="preserve">thc18</w:t>
            </w:r>
          </w:p>
        </w:tc>
        <w:tc>
          <w:tcPr>
            <w:tcW w:w="1644" w:type="dxa"/>
          </w:tcPr>
          <w:p>
            <w:pPr>
              <w:pStyle w:val="0"/>
              <w:jc w:val="both"/>
            </w:pPr>
            <w:r>
              <w:rPr>
                <w:sz w:val="20"/>
              </w:rPr>
              <w:t xml:space="preserve">нарлапревир + ритонавир + софосбувир</w:t>
            </w:r>
          </w:p>
        </w:tc>
        <w:tc>
          <w:tcPr>
            <w:tcW w:w="4139" w:type="dxa"/>
          </w:tcPr>
          <w:p>
            <w:pPr>
              <w:pStyle w:val="0"/>
              <w:jc w:val="both"/>
            </w:pPr>
            <w:r>
              <w:rPr>
                <w:sz w:val="20"/>
              </w:rPr>
              <w:t xml:space="preserve">нарлапревир 200 мг 1 раз в сутки + ритонавир 100 мг 1 раз в сутки + софосбувир 400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thc11</w:t>
            </w:r>
          </w:p>
        </w:tc>
        <w:tc>
          <w:tcPr>
            <w:tcW w:w="1644" w:type="dxa"/>
          </w:tcPr>
          <w:p>
            <w:pPr>
              <w:pStyle w:val="0"/>
              <w:jc w:val="both"/>
            </w:pPr>
            <w:r>
              <w:rPr>
                <w:sz w:val="20"/>
              </w:rPr>
              <w:t xml:space="preserve">[гразопревир + элбасвир] + софосбувир</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 + софосбувир 400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thc12</w:t>
            </w:r>
          </w:p>
        </w:tc>
        <w:tc>
          <w:tcPr>
            <w:tcW w:w="1644" w:type="dxa"/>
          </w:tcPr>
          <w:p>
            <w:pPr>
              <w:pStyle w:val="0"/>
              <w:jc w:val="both"/>
            </w:pPr>
            <w:r>
              <w:rPr>
                <w:sz w:val="20"/>
              </w:rPr>
              <w:t xml:space="preserve">[гразопревир + элбасвир] + софосбувир + рибавирин</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 + софосбувир 400 мг 1 раз в сутки + рибавирин 800 - 1400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thc06</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гранулы, покрытые оболочкой, для детей 250 мг + 100 мг (5 саше по 50 мг + 20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thc03</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таблетки, покрытые пленочной оболочкой 300 мг + 120 мг (3 таблетки по 100 мг + 40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thc07</w:t>
            </w:r>
          </w:p>
        </w:tc>
        <w:tc>
          <w:tcPr>
            <w:tcW w:w="1644" w:type="dxa"/>
          </w:tcPr>
          <w:p>
            <w:pPr>
              <w:pStyle w:val="0"/>
              <w:jc w:val="both"/>
            </w:pPr>
            <w:r>
              <w:rPr>
                <w:sz w:val="20"/>
              </w:rPr>
              <w:t xml:space="preserve">[глекапревир + пибрентасвир] + софосбувир</w:t>
            </w:r>
          </w:p>
        </w:tc>
        <w:tc>
          <w:tcPr>
            <w:tcW w:w="4139" w:type="dxa"/>
          </w:tcPr>
          <w:p>
            <w:pPr>
              <w:pStyle w:val="0"/>
              <w:jc w:val="both"/>
            </w:pPr>
            <w:r>
              <w:rPr>
                <w:sz w:val="20"/>
              </w:rPr>
              <w:t xml:space="preserve">[Глекапревир + пибрентасвир] таблетки, покрытые пленочной оболочкой 300 мг + 120 мг (3 таблетки по 100 мг + 40 мг) 1 раз в сутки + софосбувир 400 мг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ds12.015</w:t>
              </w:r>
            </w:hyperlink>
          </w:p>
        </w:tc>
      </w:tr>
      <w:tr>
        <w:tc>
          <w:tcPr>
            <w:tcW w:w="1077" w:type="dxa"/>
            <w:vAlign w:val="center"/>
          </w:tcPr>
          <w:p>
            <w:pPr>
              <w:pStyle w:val="0"/>
              <w:jc w:val="center"/>
            </w:pPr>
            <w:r>
              <w:rPr>
                <w:sz w:val="20"/>
              </w:rPr>
              <w:t xml:space="preserve">thc08</w:t>
            </w:r>
          </w:p>
        </w:tc>
        <w:tc>
          <w:tcPr>
            <w:tcW w:w="1644" w:type="dxa"/>
          </w:tcPr>
          <w:p>
            <w:pPr>
              <w:pStyle w:val="0"/>
              <w:jc w:val="both"/>
            </w:pPr>
            <w:r>
              <w:rPr>
                <w:sz w:val="20"/>
              </w:rPr>
              <w:t xml:space="preserve">[глекапревир + пибрентасвир] + софосбувир + рибавирин</w:t>
            </w:r>
          </w:p>
        </w:tc>
        <w:tc>
          <w:tcPr>
            <w:tcW w:w="4139" w:type="dxa"/>
          </w:tcPr>
          <w:p>
            <w:pPr>
              <w:pStyle w:val="0"/>
              <w:jc w:val="both"/>
            </w:pPr>
            <w:r>
              <w:rPr>
                <w:sz w:val="20"/>
              </w:rPr>
              <w:t xml:space="preserve">[Глекапревир + пибрентасвир] таблетки, покрытые пленочной оболочкой 300 мг + 120 мг (3 таблетки по 100 мг + 40 мг) 1 раз в сутки + софосбувир 400 мг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bl>
    <w:p>
      <w:pPr>
        <w:pStyle w:val="0"/>
        <w:jc w:val="both"/>
      </w:pPr>
      <w:r>
        <w:rPr>
          <w:sz w:val="20"/>
        </w:rPr>
      </w:r>
    </w:p>
    <w:p>
      <w:pPr>
        <w:pStyle w:val="0"/>
        <w:ind w:firstLine="540"/>
        <w:jc w:val="both"/>
      </w:pPr>
      <w:r>
        <w:rPr>
          <w:sz w:val="20"/>
        </w:rPr>
        <w:t xml:space="preserve">В целях отнесения случая госпитализации к одной из КСГ кодирование указанного случая должно осуществляться с использованием иного классификационного критерия, соответствующего применяемой схеме лекарственной терапии.</w:t>
      </w:r>
    </w:p>
    <w:p>
      <w:pPr>
        <w:pStyle w:val="0"/>
        <w:spacing w:before="200" w:line-rule="auto"/>
        <w:ind w:firstLine="540"/>
        <w:jc w:val="both"/>
      </w:pPr>
      <w:r>
        <w:rPr>
          <w:sz w:val="20"/>
        </w:rPr>
        <w:t xml:space="preserve">Коэффициент относительной затратоемкости для указанных КСГ приведен в расчете на усредненные затраты, исходя из длительности лекарственной терапии 28 дней.</w:t>
      </w:r>
    </w:p>
    <w:p>
      <w:pPr>
        <w:pStyle w:val="0"/>
        <w:spacing w:before="200" w:line-rule="auto"/>
        <w:ind w:firstLine="540"/>
        <w:jc w:val="both"/>
      </w:pPr>
      <w:r>
        <w:rPr>
          <w:sz w:val="20"/>
        </w:rPr>
        <w:t xml:space="preserve">Учитывая, что длительность курса кратна 28 дням, в рамках оплаты курса терапии предполагается подача счетов на оплату каждые 28 дней, начиная с 29 дня от даты госпитализации.</w:t>
      </w:r>
    </w:p>
    <w:p>
      <w:pPr>
        <w:pStyle w:val="0"/>
        <w:spacing w:before="200" w:line-rule="auto"/>
        <w:ind w:firstLine="540"/>
        <w:jc w:val="both"/>
      </w:pPr>
      <w:r>
        <w:rPr>
          <w:sz w:val="20"/>
        </w:rPr>
        <w:t xml:space="preserve">При этом курсовая длительность лекарственной терапии определяется клиническими рекомендациями по вопросам оказания медицинской помощи пациентам с хроническим вирусным гепатитом C и инструкцией к лекарственному препарату.</w:t>
      </w:r>
    </w:p>
    <w:p>
      <w:pPr>
        <w:pStyle w:val="0"/>
        <w:jc w:val="both"/>
      </w:pPr>
      <w:r>
        <w:rPr>
          <w:sz w:val="20"/>
        </w:rPr>
      </w:r>
    </w:p>
    <w:p>
      <w:pPr>
        <w:pStyle w:val="2"/>
        <w:outlineLvl w:val="2"/>
        <w:jc w:val="center"/>
      </w:pPr>
      <w:r>
        <w:rPr>
          <w:sz w:val="20"/>
        </w:rPr>
        <w:t xml:space="preserve">8. Особенности формирования КСГ для оплаты случаев</w:t>
      </w:r>
    </w:p>
    <w:p>
      <w:pPr>
        <w:pStyle w:val="2"/>
        <w:jc w:val="center"/>
      </w:pPr>
      <w:r>
        <w:rPr>
          <w:sz w:val="20"/>
        </w:rPr>
        <w:t xml:space="preserve">оказания медицинской помощи при эпилепсии</w:t>
      </w:r>
    </w:p>
    <w:p>
      <w:pPr>
        <w:pStyle w:val="0"/>
        <w:jc w:val="both"/>
      </w:pPr>
      <w:r>
        <w:rPr>
          <w:sz w:val="20"/>
        </w:rPr>
      </w:r>
    </w:p>
    <w:p>
      <w:pPr>
        <w:pStyle w:val="0"/>
        <w:ind w:firstLine="540"/>
        <w:jc w:val="both"/>
      </w:pPr>
      <w:r>
        <w:rPr>
          <w:sz w:val="20"/>
        </w:rPr>
        <w:t xml:space="preserve">Оплата случаев лечения по поводу эпилепсии в круглосуточном стационаре осуществляется по четырем КСГ профиля "Неврология", при этом КСГ </w:t>
      </w:r>
      <w:hyperlink w:history="0" r:id="rId15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st15.005</w:t>
        </w:r>
      </w:hyperlink>
      <w:r>
        <w:rPr>
          <w:sz w:val="20"/>
        </w:rPr>
        <w:t xml:space="preserve"> "Эпилепсия, судороги (уровень 1)" формируется только по коду диагноза по </w:t>
      </w:r>
      <w:hyperlink w:history="0" r:id="rId154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а КСГ </w:t>
      </w:r>
      <w:hyperlink w:history="0" r:id="rId15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st15.018</w:t>
        </w:r>
      </w:hyperlink>
      <w:r>
        <w:rPr>
          <w:sz w:val="20"/>
        </w:rPr>
        <w:t xml:space="preserve">, </w:t>
      </w:r>
      <w:hyperlink w:history="0" r:id="rId15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st15.019</w:t>
        </w:r>
      </w:hyperlink>
      <w:r>
        <w:rPr>
          <w:sz w:val="20"/>
        </w:rPr>
        <w:t xml:space="preserve"> и </w:t>
      </w:r>
      <w:hyperlink w:history="0" r:id="rId15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st15.020</w:t>
        </w:r>
      </w:hyperlink>
      <w:r>
        <w:rPr>
          <w:sz w:val="20"/>
        </w:rPr>
        <w:t xml:space="preserve">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6"/>
        <w:gridCol w:w="1814"/>
        <w:gridCol w:w="1304"/>
        <w:gridCol w:w="4365"/>
      </w:tblGrid>
      <w:tr>
        <w:tc>
          <w:tcPr>
            <w:tcW w:w="1536" w:type="dxa"/>
          </w:tcPr>
          <w:p>
            <w:pPr>
              <w:pStyle w:val="0"/>
              <w:jc w:val="center"/>
            </w:pPr>
            <w:hyperlink w:history="0" r:id="rId15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p>
        </w:tc>
        <w:tc>
          <w:tcPr>
            <w:tcW w:w="1814" w:type="dxa"/>
          </w:tcPr>
          <w:p>
            <w:pPr>
              <w:pStyle w:val="0"/>
              <w:jc w:val="center"/>
            </w:pPr>
            <w:r>
              <w:rPr>
                <w:sz w:val="20"/>
              </w:rPr>
              <w:t xml:space="preserve">Коды диагноза </w:t>
            </w:r>
            <w:hyperlink w:history="0" r:id="rId154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1304" w:type="dxa"/>
          </w:tcPr>
          <w:p>
            <w:pPr>
              <w:pStyle w:val="0"/>
              <w:jc w:val="center"/>
            </w:pPr>
            <w:r>
              <w:rPr>
                <w:sz w:val="20"/>
              </w:rPr>
              <w:t xml:space="preserve">Иной классификационный критерий</w:t>
            </w:r>
          </w:p>
        </w:tc>
        <w:tc>
          <w:tcPr>
            <w:tcW w:w="4365" w:type="dxa"/>
          </w:tcPr>
          <w:p>
            <w:pPr>
              <w:pStyle w:val="0"/>
              <w:jc w:val="center"/>
            </w:pPr>
            <w:r>
              <w:rPr>
                <w:sz w:val="20"/>
              </w:rPr>
              <w:t xml:space="preserve">Описание классификационного критерия</w:t>
            </w:r>
          </w:p>
        </w:tc>
      </w:tr>
      <w:tr>
        <w:tc>
          <w:tcPr>
            <w:tcW w:w="1536" w:type="dxa"/>
            <w:vAlign w:val="center"/>
          </w:tcPr>
          <w:p>
            <w:pPr>
              <w:pStyle w:val="0"/>
              <w:jc w:val="center"/>
            </w:pPr>
            <w:hyperlink w:history="0" r:id="rId15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st15.005</w:t>
              </w:r>
            </w:hyperlink>
            <w:r>
              <w:rPr>
                <w:sz w:val="20"/>
              </w:rPr>
              <w:t xml:space="preserve"> "Эпилепсия, судороги (уровень 1)"</w:t>
            </w:r>
          </w:p>
        </w:tc>
        <w:tc>
          <w:tcPr>
            <w:tcW w:w="1814" w:type="dxa"/>
            <w:vAlign w:val="center"/>
          </w:tcPr>
          <w:p>
            <w:pPr>
              <w:pStyle w:val="0"/>
              <w:jc w:val="center"/>
            </w:pPr>
            <w:r>
              <w:rPr>
                <w:sz w:val="20"/>
              </w:rPr>
              <w:t xml:space="preserve">G40, G40.0, G40.1, G40.2, G40.3, G40.4, G40.6, G40.7, G40.8, G40.9, G41, G41.0, G41.1, G41.2, G41.8, G41.9, R56, R56.0, R56.8</w:t>
            </w:r>
          </w:p>
        </w:tc>
        <w:tc>
          <w:tcPr>
            <w:tcW w:w="1304" w:type="dxa"/>
            <w:vAlign w:val="center"/>
          </w:tcPr>
          <w:p>
            <w:pPr>
              <w:pStyle w:val="0"/>
              <w:jc w:val="center"/>
            </w:pPr>
            <w:r>
              <w:rPr>
                <w:sz w:val="20"/>
              </w:rPr>
              <w:t xml:space="preserve">нет</w:t>
            </w:r>
          </w:p>
        </w:tc>
        <w:tc>
          <w:tcPr>
            <w:tcW w:w="4365" w:type="dxa"/>
            <w:vAlign w:val="center"/>
          </w:tcPr>
          <w:p>
            <w:pPr>
              <w:pStyle w:val="0"/>
              <w:jc w:val="center"/>
            </w:pPr>
            <w:r>
              <w:rPr>
                <w:sz w:val="20"/>
              </w:rPr>
              <w:t xml:space="preserve">---</w:t>
            </w:r>
          </w:p>
        </w:tc>
      </w:tr>
      <w:tr>
        <w:tc>
          <w:tcPr>
            <w:tcW w:w="1536" w:type="dxa"/>
            <w:vAlign w:val="center"/>
          </w:tcPr>
          <w:p>
            <w:pPr>
              <w:pStyle w:val="0"/>
              <w:jc w:val="center"/>
            </w:pPr>
            <w:hyperlink w:history="0" r:id="rId15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st15.018</w:t>
              </w:r>
            </w:hyperlink>
            <w:r>
              <w:rPr>
                <w:sz w:val="20"/>
              </w:rPr>
              <w:t xml:space="preserve"> "Эпилепсия, судороги (уровень 2)"</w:t>
            </w:r>
          </w:p>
        </w:tc>
        <w:tc>
          <w:tcPr>
            <w:tcW w:w="1814" w:type="dxa"/>
            <w:vAlign w:val="center"/>
          </w:tcPr>
          <w:p>
            <w:pPr>
              <w:pStyle w:val="0"/>
              <w:jc w:val="center"/>
            </w:pPr>
            <w:r>
              <w:rPr>
                <w:sz w:val="20"/>
              </w:rPr>
              <w:t xml:space="preserve">G40.0, G40.1, G40.2, G40.3, G40.4, G40.5, G40.6, G40.7, G40.8, G40.9, R56, R56.0, R56.8</w:t>
            </w:r>
          </w:p>
        </w:tc>
        <w:tc>
          <w:tcPr>
            <w:tcW w:w="1304" w:type="dxa"/>
            <w:vAlign w:val="center"/>
          </w:tcPr>
          <w:p>
            <w:pPr>
              <w:pStyle w:val="0"/>
              <w:jc w:val="center"/>
            </w:pPr>
            <w:r>
              <w:rPr>
                <w:sz w:val="20"/>
              </w:rPr>
              <w:t xml:space="preserve">ep1</w:t>
            </w:r>
          </w:p>
        </w:tc>
        <w:tc>
          <w:tcPr>
            <w:tcW w:w="4365" w:type="dxa"/>
            <w:vAlign w:val="center"/>
          </w:tcPr>
          <w:p>
            <w:pPr>
              <w:pStyle w:val="0"/>
              <w:jc w:val="center"/>
            </w:pPr>
            <w:r>
              <w:rPr>
                <w:sz w:val="20"/>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tc>
          <w:tcPr>
            <w:tcW w:w="1536" w:type="dxa"/>
            <w:vAlign w:val="center"/>
          </w:tcPr>
          <w:p>
            <w:pPr>
              <w:pStyle w:val="0"/>
              <w:jc w:val="center"/>
            </w:pPr>
            <w:hyperlink w:history="0" r:id="rId15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st15.019</w:t>
              </w:r>
            </w:hyperlink>
            <w:r>
              <w:rPr>
                <w:sz w:val="20"/>
              </w:rPr>
              <w:t xml:space="preserve"> "Эпилепсия (уровень 3)"</w:t>
            </w:r>
          </w:p>
        </w:tc>
        <w:tc>
          <w:tcPr>
            <w:tcW w:w="1814" w:type="dxa"/>
            <w:vAlign w:val="center"/>
          </w:tcPr>
          <w:p>
            <w:pPr>
              <w:pStyle w:val="0"/>
              <w:jc w:val="center"/>
            </w:pPr>
            <w:r>
              <w:rPr>
                <w:sz w:val="20"/>
              </w:rPr>
              <w:t xml:space="preserve">G40.0, G40.1, G40.2, G40.3, G40.4, G40.5, G40.6, G40.7, G40.8, G40.9</w:t>
            </w:r>
          </w:p>
        </w:tc>
        <w:tc>
          <w:tcPr>
            <w:tcW w:w="1304" w:type="dxa"/>
            <w:vAlign w:val="center"/>
          </w:tcPr>
          <w:p>
            <w:pPr>
              <w:pStyle w:val="0"/>
              <w:jc w:val="center"/>
            </w:pPr>
            <w:r>
              <w:rPr>
                <w:sz w:val="20"/>
              </w:rPr>
              <w:t xml:space="preserve">ep2</w:t>
            </w:r>
          </w:p>
        </w:tc>
        <w:tc>
          <w:tcPr>
            <w:tcW w:w="4365" w:type="dxa"/>
            <w:vAlign w:val="center"/>
          </w:tcPr>
          <w:p>
            <w:pPr>
              <w:pStyle w:val="0"/>
              <w:jc w:val="center"/>
            </w:pPr>
            <w:r>
              <w:rPr>
                <w:sz w:val="20"/>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tc>
          <w:tcPr>
            <w:tcW w:w="1536" w:type="dxa"/>
            <w:vAlign w:val="center"/>
          </w:tcPr>
          <w:p>
            <w:pPr>
              <w:pStyle w:val="0"/>
              <w:jc w:val="center"/>
            </w:pPr>
            <w:hyperlink w:history="0" r:id="rId15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st15.020</w:t>
              </w:r>
            </w:hyperlink>
            <w:r>
              <w:rPr>
                <w:sz w:val="20"/>
              </w:rPr>
              <w:t xml:space="preserve"> "Эпилепсия (уровень 4)"</w:t>
            </w:r>
          </w:p>
        </w:tc>
        <w:tc>
          <w:tcPr>
            <w:tcW w:w="1814" w:type="dxa"/>
            <w:vAlign w:val="center"/>
          </w:tcPr>
          <w:p>
            <w:pPr>
              <w:pStyle w:val="0"/>
              <w:jc w:val="center"/>
            </w:pPr>
            <w:r>
              <w:rPr>
                <w:sz w:val="20"/>
              </w:rPr>
              <w:t xml:space="preserve">G40.1, G40.2, G40.3, G40.4, G40.5, G40.8, G40.9</w:t>
            </w:r>
          </w:p>
        </w:tc>
        <w:tc>
          <w:tcPr>
            <w:tcW w:w="1304" w:type="dxa"/>
            <w:vAlign w:val="center"/>
          </w:tcPr>
          <w:p>
            <w:pPr>
              <w:pStyle w:val="0"/>
              <w:jc w:val="center"/>
            </w:pPr>
            <w:r>
              <w:rPr>
                <w:sz w:val="20"/>
              </w:rPr>
              <w:t xml:space="preserve">ep3</w:t>
            </w:r>
          </w:p>
        </w:tc>
        <w:tc>
          <w:tcPr>
            <w:tcW w:w="4365" w:type="dxa"/>
            <w:vAlign w:val="center"/>
          </w:tcPr>
          <w:p>
            <w:pPr>
              <w:pStyle w:val="0"/>
              <w:jc w:val="center"/>
            </w:pPr>
            <w:r>
              <w:rPr>
                <w:sz w:val="20"/>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pPr>
        <w:pStyle w:val="0"/>
        <w:jc w:val="both"/>
      </w:pPr>
      <w:r>
        <w:rPr>
          <w:sz w:val="20"/>
        </w:rPr>
      </w:r>
    </w:p>
    <w:p>
      <w:pPr>
        <w:pStyle w:val="2"/>
        <w:outlineLvl w:val="2"/>
        <w:jc w:val="center"/>
      </w:pPr>
      <w:r>
        <w:rPr>
          <w:sz w:val="20"/>
        </w:rPr>
        <w:t xml:space="preserve">9. Особенности формирования КСГ</w:t>
      </w:r>
    </w:p>
    <w:p>
      <w:pPr>
        <w:pStyle w:val="2"/>
        <w:jc w:val="center"/>
      </w:pPr>
      <w:r>
        <w:rPr>
          <w:sz w:val="20"/>
        </w:rPr>
        <w:t xml:space="preserve">для случаев лечения неврологических заболеваний</w:t>
      </w:r>
    </w:p>
    <w:p>
      <w:pPr>
        <w:pStyle w:val="2"/>
        <w:jc w:val="center"/>
      </w:pPr>
      <w:r>
        <w:rPr>
          <w:sz w:val="20"/>
        </w:rPr>
        <w:t xml:space="preserve">с применением ботулотоксина</w:t>
      </w:r>
    </w:p>
    <w:p>
      <w:pPr>
        <w:pStyle w:val="0"/>
        <w:jc w:val="both"/>
      </w:pPr>
      <w:r>
        <w:rPr>
          <w:sz w:val="20"/>
        </w:rPr>
      </w:r>
    </w:p>
    <w:p>
      <w:pPr>
        <w:pStyle w:val="0"/>
        <w:ind w:firstLine="540"/>
        <w:jc w:val="both"/>
      </w:pPr>
      <w:r>
        <w:rPr>
          <w:sz w:val="20"/>
        </w:rPr>
        <w:t xml:space="preserve">Отнесение к КСГ "Неврологические заболевания, лечение с применением ботулотоксина (уровень 1)" (</w:t>
      </w:r>
      <w:hyperlink w:history="0" r:id="rId15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st15.008</w:t>
        </w:r>
      </w:hyperlink>
      <w:r>
        <w:rPr>
          <w:sz w:val="20"/>
        </w:rPr>
        <w:t xml:space="preserve"> и </w:t>
      </w:r>
      <w:hyperlink w:history="0" r:id="rId15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ds15.002</w:t>
        </w:r>
      </w:hyperlink>
      <w:r>
        <w:rPr>
          <w:sz w:val="20"/>
        </w:rPr>
        <w:t xml:space="preserve">) производится по комбинации кода </w:t>
      </w:r>
      <w:hyperlink w:history="0" r:id="rId155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(диагноза), кода Номенклатуры </w:t>
      </w: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r>
        <w:rPr>
          <w:sz w:val="20"/>
        </w:rPr>
        <w:t xml:space="preserve"> "Назначение ботулинического токсина при заболеваниях периферической нервной системы", а также иного классификационного критерия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p>
    <w:p>
      <w:pPr>
        <w:pStyle w:val="0"/>
        <w:spacing w:before="200" w:line-rule="auto"/>
        <w:ind w:firstLine="540"/>
        <w:jc w:val="both"/>
      </w:pPr>
      <w:r>
        <w:rPr>
          <w:sz w:val="20"/>
        </w:rPr>
        <w:t xml:space="preserve">Отнесение к КСГ "Неврологические заболевания, лечение с применением ботулотоксина (уровень 2)" (</w:t>
      </w:r>
      <w:hyperlink w:history="0" r:id="rId15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r>
        <w:rPr>
          <w:sz w:val="20"/>
        </w:rPr>
        <w:t xml:space="preserve"> и </w:t>
      </w:r>
      <w:hyperlink w:history="0" r:id="rId15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ds15.003</w:t>
        </w:r>
      </w:hyperlink>
      <w:r>
        <w:rPr>
          <w:sz w:val="20"/>
        </w:rPr>
        <w:t xml:space="preserve">) производится по комбинации:</w:t>
      </w:r>
    </w:p>
    <w:p>
      <w:pPr>
        <w:pStyle w:val="0"/>
        <w:spacing w:before="200" w:line-rule="auto"/>
        <w:ind w:firstLine="540"/>
        <w:jc w:val="both"/>
      </w:pPr>
      <w:r>
        <w:rPr>
          <w:sz w:val="20"/>
        </w:rPr>
        <w:t xml:space="preserve">- кода </w:t>
      </w:r>
      <w:hyperlink w:history="0" r:id="rId155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(диагноза), кода Номенклатуры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r>
        <w:rPr>
          <w:sz w:val="20"/>
        </w:rPr>
        <w:t xml:space="preserve">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w:t>
      </w:r>
    </w:p>
    <w:p>
      <w:pPr>
        <w:pStyle w:val="0"/>
        <w:spacing w:before="200" w:line-rule="auto"/>
        <w:ind w:firstLine="540"/>
        <w:jc w:val="both"/>
      </w:pPr>
      <w:r>
        <w:rPr>
          <w:sz w:val="20"/>
        </w:rPr>
        <w:t xml:space="preserve">- кода </w:t>
      </w:r>
      <w:hyperlink w:history="0" r:id="rId155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(диагноза), кода возраста "5" (от 0 дней до 18 лет), а также иного классификационного критерия "bt3", соответствующего назначению ботулинического токсина при сиалорее (только в рамках КСГ </w:t>
      </w:r>
      <w:hyperlink w:history="0" r:id="rId15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r>
        <w:rPr>
          <w:sz w:val="20"/>
        </w:rPr>
        <w:t xml:space="preserve"> в стационарных условиях).</w:t>
      </w:r>
    </w:p>
    <w:p>
      <w:pPr>
        <w:pStyle w:val="0"/>
        <w:spacing w:before="200" w:line-rule="auto"/>
        <w:ind w:firstLine="540"/>
        <w:jc w:val="both"/>
      </w:pPr>
      <w:r>
        <w:rPr>
          <w:sz w:val="20"/>
        </w:rPr>
        <w:t xml:space="preserve">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использованием кода "bt1".</w:t>
      </w:r>
    </w:p>
    <w:p>
      <w:pPr>
        <w:pStyle w:val="0"/>
        <w:jc w:val="both"/>
      </w:pPr>
      <w:r>
        <w:rPr>
          <w:sz w:val="20"/>
        </w:rPr>
      </w:r>
    </w:p>
    <w:p>
      <w:pPr>
        <w:pStyle w:val="2"/>
        <w:outlineLvl w:val="2"/>
        <w:jc w:val="center"/>
      </w:pPr>
      <w:r>
        <w:rPr>
          <w:sz w:val="20"/>
        </w:rPr>
        <w:t xml:space="preserve">10. Особенности формирования отдельных КСГ, объединяющих</w:t>
      </w:r>
    </w:p>
    <w:p>
      <w:pPr>
        <w:pStyle w:val="2"/>
        <w:jc w:val="center"/>
      </w:pPr>
      <w:r>
        <w:rPr>
          <w:sz w:val="20"/>
        </w:rPr>
        <w:t xml:space="preserve">случаи лечения болезней системы кровообращения</w:t>
      </w:r>
    </w:p>
    <w:p>
      <w:pPr>
        <w:pStyle w:val="0"/>
        <w:jc w:val="both"/>
      </w:pPr>
      <w:r>
        <w:rPr>
          <w:sz w:val="20"/>
        </w:rPr>
      </w:r>
    </w:p>
    <w:p>
      <w:pPr>
        <w:pStyle w:val="0"/>
        <w:ind w:firstLine="540"/>
        <w:jc w:val="both"/>
      </w:pPr>
      <w:r>
        <w:rPr>
          <w:sz w:val="20"/>
        </w:rPr>
        <w:t xml:space="preserve">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7710"/>
      </w:tblGrid>
      <w:tr>
        <w:tc>
          <w:tcPr>
            <w:tcW w:w="1361" w:type="dxa"/>
            <w:vAlign w:val="center"/>
          </w:tcPr>
          <w:p>
            <w:pPr>
              <w:pStyle w:val="0"/>
              <w:jc w:val="center"/>
            </w:pPr>
            <w:r>
              <w:rPr>
                <w:sz w:val="20"/>
              </w:rPr>
              <w:t xml:space="preserve">N КСГ</w:t>
            </w:r>
          </w:p>
        </w:tc>
        <w:tc>
          <w:tcPr>
            <w:tcW w:w="7710" w:type="dxa"/>
            <w:vAlign w:val="center"/>
          </w:tcPr>
          <w:p>
            <w:pPr>
              <w:pStyle w:val="0"/>
              <w:jc w:val="center"/>
            </w:pPr>
            <w:r>
              <w:rPr>
                <w:sz w:val="20"/>
              </w:rPr>
              <w:t xml:space="preserve">Наименование КСГ</w:t>
            </w:r>
          </w:p>
        </w:tc>
      </w:tr>
      <w:tr>
        <w:tc>
          <w:tcPr>
            <w:gridSpan w:val="2"/>
            <w:tcW w:w="9071" w:type="dxa"/>
            <w:vAlign w:val="center"/>
          </w:tcPr>
          <w:p>
            <w:pPr>
              <w:pStyle w:val="0"/>
              <w:jc w:val="center"/>
            </w:pPr>
            <w:r>
              <w:rPr>
                <w:sz w:val="20"/>
              </w:rPr>
              <w:t xml:space="preserve">Круглосуточный стационар</w:t>
            </w:r>
          </w:p>
        </w:tc>
      </w:tr>
      <w:tr>
        <w:tc>
          <w:tcPr>
            <w:tcW w:w="1361" w:type="dxa"/>
            <w:vAlign w:val="center"/>
          </w:tcPr>
          <w:p>
            <w:pPr>
              <w:pStyle w:val="0"/>
              <w:jc w:val="center"/>
            </w:pPr>
            <w:hyperlink w:history="0" r:id="rId15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st13.002</w:t>
              </w:r>
            </w:hyperlink>
          </w:p>
        </w:tc>
        <w:tc>
          <w:tcPr>
            <w:tcW w:w="7710" w:type="dxa"/>
            <w:vAlign w:val="center"/>
          </w:tcPr>
          <w:p>
            <w:pPr>
              <w:pStyle w:val="0"/>
              <w:jc w:val="center"/>
            </w:pPr>
            <w:r>
              <w:rPr>
                <w:sz w:val="20"/>
              </w:rPr>
              <w:t xml:space="preserve">Нестабильная стенокардия, инфаркт миокарда, легочная эмболия (уровень 2)</w:t>
            </w:r>
          </w:p>
        </w:tc>
      </w:tr>
      <w:tr>
        <w:tc>
          <w:tcPr>
            <w:tcW w:w="1361" w:type="dxa"/>
            <w:vAlign w:val="center"/>
          </w:tcPr>
          <w:p>
            <w:pPr>
              <w:pStyle w:val="0"/>
              <w:jc w:val="center"/>
            </w:pPr>
            <w:hyperlink w:history="0" r:id="rId15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st13.005</w:t>
              </w:r>
            </w:hyperlink>
          </w:p>
        </w:tc>
        <w:tc>
          <w:tcPr>
            <w:tcW w:w="7710" w:type="dxa"/>
            <w:vAlign w:val="center"/>
          </w:tcPr>
          <w:p>
            <w:pPr>
              <w:pStyle w:val="0"/>
              <w:jc w:val="center"/>
            </w:pPr>
            <w:r>
              <w:rPr>
                <w:sz w:val="20"/>
              </w:rPr>
              <w:t xml:space="preserve">Нарушения ритма и проводимости (уровень 2)</w:t>
            </w:r>
          </w:p>
        </w:tc>
      </w:tr>
      <w:tr>
        <w:tc>
          <w:tcPr>
            <w:tcW w:w="1361" w:type="dxa"/>
            <w:vAlign w:val="center"/>
          </w:tcPr>
          <w:p>
            <w:pPr>
              <w:pStyle w:val="0"/>
              <w:jc w:val="center"/>
            </w:pPr>
            <w:hyperlink w:history="0" r:id="rId15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st13.007</w:t>
              </w:r>
            </w:hyperlink>
          </w:p>
        </w:tc>
        <w:tc>
          <w:tcPr>
            <w:tcW w:w="7710" w:type="dxa"/>
            <w:vAlign w:val="center"/>
          </w:tcPr>
          <w:p>
            <w:pPr>
              <w:pStyle w:val="0"/>
              <w:jc w:val="center"/>
            </w:pPr>
            <w:r>
              <w:rPr>
                <w:sz w:val="20"/>
              </w:rPr>
              <w:t xml:space="preserve">Эндокардит, миокардит, перикардит, кардиомиопатии (уровень 2)</w:t>
            </w:r>
          </w:p>
        </w:tc>
      </w:tr>
      <w:tr>
        <w:tc>
          <w:tcPr>
            <w:tcW w:w="1361" w:type="dxa"/>
            <w:vAlign w:val="center"/>
          </w:tcPr>
          <w:p>
            <w:pPr>
              <w:pStyle w:val="0"/>
              <w:jc w:val="center"/>
            </w:pPr>
            <w:hyperlink w:history="0" r:id="rId15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st24.004</w:t>
              </w:r>
            </w:hyperlink>
          </w:p>
        </w:tc>
        <w:tc>
          <w:tcPr>
            <w:tcW w:w="7710" w:type="dxa"/>
            <w:vAlign w:val="center"/>
          </w:tcPr>
          <w:p>
            <w:pPr>
              <w:pStyle w:val="0"/>
              <w:jc w:val="center"/>
            </w:pPr>
            <w:r>
              <w:rPr>
                <w:sz w:val="20"/>
              </w:rPr>
              <w:t xml:space="preserve">Ревматические болезни сердца (уровень 2)</w:t>
            </w:r>
          </w:p>
        </w:tc>
      </w:tr>
      <w:tr>
        <w:tc>
          <w:tcPr>
            <w:tcW w:w="1361" w:type="dxa"/>
            <w:vAlign w:val="center"/>
          </w:tcPr>
          <w:p>
            <w:pPr>
              <w:pStyle w:val="0"/>
              <w:jc w:val="center"/>
            </w:pPr>
            <w:hyperlink w:history="0" r:id="rId15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st27.007</w:t>
              </w:r>
            </w:hyperlink>
          </w:p>
        </w:tc>
        <w:tc>
          <w:tcPr>
            <w:tcW w:w="7710" w:type="dxa"/>
            <w:vAlign w:val="center"/>
          </w:tcPr>
          <w:p>
            <w:pPr>
              <w:pStyle w:val="0"/>
              <w:jc w:val="center"/>
            </w:pPr>
            <w:r>
              <w:rPr>
                <w:sz w:val="20"/>
              </w:rPr>
              <w:t xml:space="preserve">Стенокардия (кроме нестабильной), хроническая ишемическая болезнь сердца (уровень 2)</w:t>
            </w:r>
          </w:p>
        </w:tc>
      </w:tr>
      <w:tr>
        <w:tc>
          <w:tcPr>
            <w:tcW w:w="1361" w:type="dxa"/>
            <w:vAlign w:val="center"/>
          </w:tcPr>
          <w:p>
            <w:pPr>
              <w:pStyle w:val="0"/>
              <w:jc w:val="center"/>
            </w:pPr>
            <w:hyperlink w:history="0" r:id="rId15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st27.009</w:t>
              </w:r>
            </w:hyperlink>
          </w:p>
        </w:tc>
        <w:tc>
          <w:tcPr>
            <w:tcW w:w="7710" w:type="dxa"/>
            <w:vAlign w:val="center"/>
          </w:tcPr>
          <w:p>
            <w:pPr>
              <w:pStyle w:val="0"/>
              <w:jc w:val="center"/>
            </w:pPr>
            <w:r>
              <w:rPr>
                <w:sz w:val="20"/>
              </w:rPr>
              <w:t xml:space="preserve">Другие болезни сердца (уровень 2)</w:t>
            </w:r>
          </w:p>
        </w:tc>
      </w:tr>
      <w:tr>
        <w:tc>
          <w:tcPr>
            <w:gridSpan w:val="2"/>
            <w:tcW w:w="9071" w:type="dxa"/>
            <w:vAlign w:val="center"/>
          </w:tcPr>
          <w:p>
            <w:pPr>
              <w:pStyle w:val="0"/>
              <w:jc w:val="center"/>
            </w:pPr>
            <w:r>
              <w:rPr>
                <w:sz w:val="20"/>
              </w:rPr>
              <w:t xml:space="preserve">Круглосуточный стационар</w:t>
            </w:r>
          </w:p>
        </w:tc>
      </w:tr>
      <w:tr>
        <w:tc>
          <w:tcPr>
            <w:gridSpan w:val="2"/>
            <w:tcW w:w="9071" w:type="dxa"/>
            <w:vAlign w:val="center"/>
          </w:tcPr>
          <w:p>
            <w:pPr>
              <w:pStyle w:val="0"/>
              <w:jc w:val="center"/>
            </w:pPr>
            <w:r>
              <w:rPr>
                <w:sz w:val="20"/>
              </w:rPr>
              <w:t xml:space="preserve">Дневной стационар</w:t>
            </w:r>
          </w:p>
        </w:tc>
      </w:tr>
      <w:tr>
        <w:tc>
          <w:tcPr>
            <w:tcW w:w="1361" w:type="dxa"/>
            <w:vAlign w:val="center"/>
          </w:tcPr>
          <w:p>
            <w:pPr>
              <w:pStyle w:val="0"/>
              <w:jc w:val="center"/>
            </w:pPr>
            <w:hyperlink w:history="0" r:id="rId15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ds13.002</w:t>
              </w:r>
            </w:hyperlink>
          </w:p>
        </w:tc>
        <w:tc>
          <w:tcPr>
            <w:tcW w:w="7710" w:type="dxa"/>
            <w:vAlign w:val="center"/>
          </w:tcPr>
          <w:p>
            <w:pPr>
              <w:pStyle w:val="0"/>
              <w:jc w:val="center"/>
            </w:pPr>
            <w:r>
              <w:rPr>
                <w:sz w:val="20"/>
              </w:rPr>
              <w:t xml:space="preserve">Болезни системы кровообращения с применением инвазивных методов</w:t>
            </w:r>
          </w:p>
        </w:tc>
      </w:tr>
    </w:tbl>
    <w:p>
      <w:pPr>
        <w:pStyle w:val="0"/>
        <w:jc w:val="both"/>
      </w:pPr>
      <w:r>
        <w:rPr>
          <w:sz w:val="20"/>
        </w:rPr>
      </w:r>
    </w:p>
    <w:p>
      <w:pPr>
        <w:pStyle w:val="0"/>
        <w:ind w:firstLine="540"/>
        <w:jc w:val="both"/>
      </w:pPr>
      <w:r>
        <w:rPr>
          <w:sz w:val="20"/>
        </w:rPr>
        <w:t xml:space="preserve">Соответственно, если предусмотренные для отнесения к этим КСГ услуги не оказывались, случай классифицируется по диагнозу в соответствии с кодом </w:t>
      </w:r>
      <w:hyperlink w:history="0" r:id="rId156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w:t>
      </w:r>
    </w:p>
    <w:p>
      <w:pPr>
        <w:pStyle w:val="0"/>
        <w:spacing w:before="200" w:line-rule="auto"/>
        <w:ind w:firstLine="540"/>
        <w:jc w:val="both"/>
      </w:pPr>
      <w:r>
        <w:rPr>
          <w:sz w:val="20"/>
        </w:rPr>
        <w:t xml:space="preserve">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8"/>
        <w:gridCol w:w="6463"/>
        <w:gridCol w:w="1417"/>
      </w:tblGrid>
      <w:tr>
        <w:tc>
          <w:tcPr>
            <w:tcW w:w="1138" w:type="dxa"/>
          </w:tcPr>
          <w:p>
            <w:pPr>
              <w:pStyle w:val="0"/>
              <w:jc w:val="center"/>
            </w:pPr>
            <w:r>
              <w:rPr>
                <w:sz w:val="20"/>
              </w:rPr>
              <w:t xml:space="preserve">N КСГ</w:t>
            </w:r>
          </w:p>
        </w:tc>
        <w:tc>
          <w:tcPr>
            <w:tcW w:w="6463" w:type="dxa"/>
          </w:tcPr>
          <w:p>
            <w:pPr>
              <w:pStyle w:val="0"/>
              <w:jc w:val="center"/>
            </w:pPr>
            <w:r>
              <w:rPr>
                <w:sz w:val="20"/>
              </w:rPr>
              <w:t xml:space="preserve">Наименование КСГ</w:t>
            </w:r>
          </w:p>
        </w:tc>
        <w:tc>
          <w:tcPr>
            <w:tcW w:w="1417" w:type="dxa"/>
          </w:tcPr>
          <w:p>
            <w:pPr>
              <w:pStyle w:val="0"/>
              <w:jc w:val="center"/>
            </w:pPr>
            <w:r>
              <w:rPr>
                <w:sz w:val="20"/>
              </w:rPr>
              <w:t xml:space="preserve">КЗ</w:t>
            </w:r>
          </w:p>
        </w:tc>
      </w:tr>
      <w:tr>
        <w:tc>
          <w:tcPr>
            <w:tcW w:w="1138" w:type="dxa"/>
            <w:vAlign w:val="center"/>
          </w:tcPr>
          <w:p>
            <w:pPr>
              <w:pStyle w:val="0"/>
              <w:jc w:val="center"/>
            </w:pPr>
            <w:hyperlink w:history="0" r:id="rId15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c>
          <w:tcPr>
            <w:tcW w:w="6463" w:type="dxa"/>
            <w:vAlign w:val="center"/>
          </w:tcPr>
          <w:p>
            <w:pPr>
              <w:pStyle w:val="0"/>
              <w:jc w:val="center"/>
            </w:pPr>
            <w:r>
              <w:rPr>
                <w:sz w:val="20"/>
              </w:rPr>
              <w:t xml:space="preserve">Инфаркт мозга (уровень 2)</w:t>
            </w:r>
          </w:p>
        </w:tc>
        <w:tc>
          <w:tcPr>
            <w:tcW w:w="1417" w:type="dxa"/>
            <w:vAlign w:val="center"/>
          </w:tcPr>
          <w:p>
            <w:pPr>
              <w:pStyle w:val="0"/>
              <w:jc w:val="center"/>
            </w:pPr>
            <w:r>
              <w:rPr>
                <w:sz w:val="20"/>
              </w:rPr>
              <w:t xml:space="preserve">3,12</w:t>
            </w:r>
          </w:p>
        </w:tc>
      </w:tr>
      <w:tr>
        <w:tc>
          <w:tcPr>
            <w:tcW w:w="1138" w:type="dxa"/>
            <w:vAlign w:val="center"/>
          </w:tcPr>
          <w:p>
            <w:pPr>
              <w:pStyle w:val="0"/>
              <w:jc w:val="center"/>
            </w:pPr>
            <w:hyperlink w:history="0" r:id="rId15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c>
          <w:tcPr>
            <w:tcW w:w="6463" w:type="dxa"/>
            <w:vAlign w:val="center"/>
          </w:tcPr>
          <w:p>
            <w:pPr>
              <w:pStyle w:val="0"/>
              <w:jc w:val="center"/>
            </w:pPr>
            <w:r>
              <w:rPr>
                <w:sz w:val="20"/>
              </w:rPr>
              <w:t xml:space="preserve">Инфаркт мозга (уровень 3)</w:t>
            </w:r>
          </w:p>
        </w:tc>
        <w:tc>
          <w:tcPr>
            <w:tcW w:w="1417" w:type="dxa"/>
            <w:vAlign w:val="center"/>
          </w:tcPr>
          <w:p>
            <w:pPr>
              <w:pStyle w:val="0"/>
              <w:jc w:val="center"/>
            </w:pPr>
            <w:r>
              <w:rPr>
                <w:sz w:val="20"/>
              </w:rPr>
              <w:t xml:space="preserve">4,51</w:t>
            </w:r>
          </w:p>
        </w:tc>
      </w:tr>
    </w:tbl>
    <w:p>
      <w:pPr>
        <w:pStyle w:val="0"/>
        <w:jc w:val="both"/>
      </w:pPr>
      <w:r>
        <w:rPr>
          <w:sz w:val="20"/>
        </w:rPr>
      </w:r>
    </w:p>
    <w:p>
      <w:pPr>
        <w:pStyle w:val="0"/>
        <w:ind w:firstLine="540"/>
        <w:jc w:val="both"/>
      </w:pPr>
      <w:r>
        <w:rPr>
          <w:sz w:val="20"/>
        </w:rPr>
        <w:t xml:space="preserve">Если никаких услуг, являющихся классификационными критериями, больным не оказывалось, случай должен относиться к КСГ </w:t>
      </w:r>
      <w:hyperlink w:history="0" r:id="rId15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st15.014</w:t>
        </w:r>
      </w:hyperlink>
      <w:r>
        <w:rPr>
          <w:sz w:val="20"/>
        </w:rPr>
        <w:t xml:space="preserve"> "Инфаркт мозга (уровень 1)".</w:t>
      </w:r>
    </w:p>
    <w:p>
      <w:pPr>
        <w:pStyle w:val="0"/>
        <w:jc w:val="both"/>
      </w:pPr>
      <w:r>
        <w:rPr>
          <w:sz w:val="20"/>
        </w:rPr>
      </w:r>
    </w:p>
    <w:p>
      <w:pPr>
        <w:pStyle w:val="2"/>
        <w:outlineLvl w:val="3"/>
        <w:ind w:firstLine="540"/>
        <w:jc w:val="both"/>
      </w:pPr>
      <w:r>
        <w:rPr>
          <w:sz w:val="20"/>
        </w:rPr>
        <w:t xml:space="preserve">Классификационные критерии отнесения к КСГ </w:t>
      </w:r>
      <w:hyperlink w:history="0" r:id="rId15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r>
        <w:rPr>
          <w:sz w:val="20"/>
        </w:rPr>
        <w:t xml:space="preserve"> и </w:t>
      </w:r>
      <w:hyperlink w:history="0" r:id="rId15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123"/>
        <w:gridCol w:w="1191"/>
      </w:tblGrid>
      <w:tr>
        <w:tc>
          <w:tcPr>
            <w:tcW w:w="1757" w:type="dxa"/>
          </w:tcPr>
          <w:p>
            <w:pPr>
              <w:pStyle w:val="0"/>
              <w:jc w:val="center"/>
            </w:pPr>
            <w:r>
              <w:rPr>
                <w:sz w:val="20"/>
              </w:rPr>
              <w:t xml:space="preserve">Код услуги</w:t>
            </w:r>
          </w:p>
        </w:tc>
        <w:tc>
          <w:tcPr>
            <w:tcW w:w="6123" w:type="dxa"/>
          </w:tcPr>
          <w:p>
            <w:pPr>
              <w:pStyle w:val="0"/>
              <w:jc w:val="center"/>
            </w:pPr>
            <w:r>
              <w:rPr>
                <w:sz w:val="20"/>
              </w:rPr>
              <w:t xml:space="preserve">Наименование услуги</w:t>
            </w:r>
          </w:p>
        </w:tc>
        <w:tc>
          <w:tcPr>
            <w:tcW w:w="1191" w:type="dxa"/>
          </w:tcPr>
          <w:p>
            <w:pPr>
              <w:pStyle w:val="0"/>
              <w:jc w:val="center"/>
            </w:pPr>
            <w:r>
              <w:rPr>
                <w:sz w:val="20"/>
              </w:rPr>
              <w:t xml:space="preserve">N КСГ</w:t>
            </w:r>
          </w:p>
        </w:tc>
      </w:tr>
      <w:tr>
        <w:tc>
          <w:tcPr>
            <w:tcW w:w="1757" w:type="dxa"/>
            <w:vAlign w:val="center"/>
          </w:tcPr>
          <w:p>
            <w:pPr>
              <w:pStyle w:val="0"/>
              <w:jc w:val="center"/>
            </w:pP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p>
        </w:tc>
        <w:tc>
          <w:tcPr>
            <w:tcW w:w="6123" w:type="dxa"/>
            <w:vAlign w:val="center"/>
          </w:tcPr>
          <w:p>
            <w:pPr>
              <w:pStyle w:val="0"/>
              <w:jc w:val="center"/>
            </w:pPr>
            <w:r>
              <w:rPr>
                <w:sz w:val="20"/>
              </w:rPr>
              <w:t xml:space="preserve">Церебральная ангиография тотальная селективная</w:t>
            </w:r>
          </w:p>
        </w:tc>
        <w:tc>
          <w:tcPr>
            <w:tcW w:w="1191" w:type="dxa"/>
            <w:vAlign w:val="center"/>
          </w:tcPr>
          <w:p>
            <w:pPr>
              <w:pStyle w:val="0"/>
              <w:jc w:val="center"/>
            </w:pPr>
            <w:hyperlink w:history="0" r:id="rId15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p>
        </w:tc>
        <w:tc>
          <w:tcPr>
            <w:tcW w:w="6123" w:type="dxa"/>
            <w:vAlign w:val="center"/>
          </w:tcPr>
          <w:p>
            <w:pPr>
              <w:pStyle w:val="0"/>
              <w:jc w:val="center"/>
            </w:pPr>
            <w:r>
              <w:rPr>
                <w:sz w:val="20"/>
              </w:rPr>
              <w:t xml:space="preserve">Магнитно-резонансная ангиография с контрастированием (одна область)</w:t>
            </w:r>
          </w:p>
        </w:tc>
        <w:tc>
          <w:tcPr>
            <w:tcW w:w="1191" w:type="dxa"/>
            <w:vAlign w:val="center"/>
          </w:tcPr>
          <w:p>
            <w:pPr>
              <w:pStyle w:val="0"/>
              <w:jc w:val="center"/>
            </w:pPr>
            <w:hyperlink w:history="0" r:id="rId15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p>
        </w:tc>
        <w:tc>
          <w:tcPr>
            <w:tcW w:w="6123" w:type="dxa"/>
            <w:vAlign w:val="center"/>
          </w:tcPr>
          <w:p>
            <w:pPr>
              <w:pStyle w:val="0"/>
              <w:jc w:val="center"/>
            </w:pPr>
            <w:r>
              <w:rPr>
                <w:sz w:val="20"/>
              </w:rPr>
              <w:t xml:space="preserve">Компьютерно-томографическая ангиография сосудов головного мозга</w:t>
            </w:r>
          </w:p>
        </w:tc>
        <w:tc>
          <w:tcPr>
            <w:tcW w:w="1191" w:type="dxa"/>
            <w:vAlign w:val="center"/>
          </w:tcPr>
          <w:p>
            <w:pPr>
              <w:pStyle w:val="0"/>
              <w:jc w:val="center"/>
            </w:pPr>
            <w:hyperlink w:history="0" r:id="rId15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6123" w:type="dxa"/>
            <w:vAlign w:val="center"/>
          </w:tcPr>
          <w:p>
            <w:pPr>
              <w:pStyle w:val="0"/>
              <w:jc w:val="center"/>
            </w:pPr>
            <w:r>
              <w:rPr>
                <w:sz w:val="20"/>
              </w:rPr>
              <w:t xml:space="preserve">Назначение ферментных фибринолитических лекарственных препаратов для внутривенного введения при инсульте</w:t>
            </w:r>
          </w:p>
        </w:tc>
        <w:tc>
          <w:tcPr>
            <w:tcW w:w="1191" w:type="dxa"/>
            <w:vAlign w:val="center"/>
          </w:tcPr>
          <w:p>
            <w:pPr>
              <w:pStyle w:val="0"/>
              <w:jc w:val="center"/>
            </w:pPr>
            <w:hyperlink w:history="0" r:id="rId15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r>
      <w:tr>
        <w:tc>
          <w:tcPr>
            <w:tcW w:w="1757" w:type="dxa"/>
            <w:vAlign w:val="center"/>
          </w:tcPr>
          <w:p>
            <w:pPr>
              <w:pStyle w:val="0"/>
              <w:jc w:val="center"/>
            </w:pP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p>
        </w:tc>
        <w:tc>
          <w:tcPr>
            <w:tcW w:w="6123" w:type="dxa"/>
            <w:vAlign w:val="center"/>
          </w:tcPr>
          <w:p>
            <w:pPr>
              <w:pStyle w:val="0"/>
              <w:jc w:val="center"/>
            </w:pPr>
            <w:r>
              <w:rPr>
                <w:sz w:val="20"/>
              </w:rPr>
              <w:t xml:space="preserve">Церебральная ангиография</w:t>
            </w:r>
          </w:p>
        </w:tc>
        <w:tc>
          <w:tcPr>
            <w:tcW w:w="1191" w:type="dxa"/>
            <w:vAlign w:val="center"/>
          </w:tcPr>
          <w:p>
            <w:pPr>
              <w:pStyle w:val="0"/>
              <w:jc w:val="center"/>
            </w:pPr>
            <w:hyperlink w:history="0" r:id="rId15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6123" w:type="dxa"/>
            <w:vAlign w:val="center"/>
          </w:tcPr>
          <w:p>
            <w:pPr>
              <w:pStyle w:val="0"/>
              <w:jc w:val="center"/>
            </w:pPr>
            <w:r>
              <w:rPr>
                <w:sz w:val="20"/>
              </w:rPr>
              <w:t xml:space="preserve">Назначение ферментных фибринолитических лекарственных препаратов для внутриартериального введения при инсульте</w:t>
            </w:r>
          </w:p>
        </w:tc>
        <w:tc>
          <w:tcPr>
            <w:tcW w:w="1191" w:type="dxa"/>
            <w:vAlign w:val="center"/>
          </w:tcPr>
          <w:p>
            <w:pPr>
              <w:pStyle w:val="0"/>
              <w:jc w:val="center"/>
            </w:pPr>
            <w:hyperlink w:history="0" r:id="rId15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bl>
    <w:p>
      <w:pPr>
        <w:pStyle w:val="0"/>
        <w:jc w:val="both"/>
      </w:pPr>
      <w:r>
        <w:rPr>
          <w:sz w:val="20"/>
        </w:rPr>
      </w:r>
    </w:p>
    <w:p>
      <w:pPr>
        <w:pStyle w:val="2"/>
        <w:outlineLvl w:val="3"/>
        <w:ind w:firstLine="540"/>
        <w:jc w:val="both"/>
      </w:pPr>
      <w:r>
        <w:rPr>
          <w:sz w:val="20"/>
        </w:rPr>
        <w:t xml:space="preserve">КСГ </w:t>
      </w:r>
      <w:hyperlink w:history="0" r:id="rId15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r>
        <w:rPr>
          <w:sz w:val="20"/>
        </w:rPr>
        <w:t xml:space="preserve"> "Диагностическое обследование сердечно-сосудистой системы" (</w:t>
      </w:r>
      <w:hyperlink w:history="0" r:id="rId15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r>
        <w:rPr>
          <w:sz w:val="20"/>
        </w:rPr>
        <w:t xml:space="preserve"> "Диагностическое обследование сердечно-сосудистой системы")</w:t>
      </w:r>
    </w:p>
    <w:p>
      <w:pPr>
        <w:pStyle w:val="0"/>
        <w:jc w:val="both"/>
      </w:pPr>
      <w:r>
        <w:rPr>
          <w:sz w:val="20"/>
        </w:rPr>
      </w:r>
    </w:p>
    <w:p>
      <w:pPr>
        <w:pStyle w:val="0"/>
        <w:ind w:firstLine="540"/>
        <w:jc w:val="both"/>
      </w:pPr>
      <w:r>
        <w:rPr>
          <w:sz w:val="20"/>
        </w:rPr>
        <w:t xml:space="preserve">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pPr>
        <w:pStyle w:val="0"/>
        <w:spacing w:before="200" w:line-rule="auto"/>
        <w:ind w:firstLine="540"/>
        <w:jc w:val="both"/>
      </w:pPr>
      <w:r>
        <w:rPr>
          <w:sz w:val="20"/>
        </w:rPr>
        <w:t xml:space="preserve">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Q20 - Q28 по </w:t>
      </w:r>
      <w:hyperlink w:history="0" r:id="rId158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для болезней системы кровообращения.</w:t>
      </w:r>
    </w:p>
    <w:p>
      <w:pPr>
        <w:pStyle w:val="0"/>
        <w:jc w:val="both"/>
      </w:pPr>
      <w:r>
        <w:rPr>
          <w:sz w:val="20"/>
        </w:rPr>
      </w:r>
    </w:p>
    <w:p>
      <w:pPr>
        <w:pStyle w:val="2"/>
        <w:outlineLvl w:val="4"/>
        <w:jc w:val="center"/>
      </w:pPr>
      <w:r>
        <w:rPr>
          <w:sz w:val="20"/>
        </w:rPr>
        <w:t xml:space="preserve">Алгоритм формирования группы:</w:t>
      </w:r>
    </w:p>
    <w:p>
      <w:pPr>
        <w:pStyle w:val="0"/>
        <w:jc w:val="both"/>
      </w:pPr>
      <w:r>
        <w:rPr>
          <w:sz w:val="20"/>
        </w:rPr>
      </w:r>
    </w:p>
    <w:p>
      <w:pPr>
        <w:pStyle w:val="0"/>
        <w:jc w:val="center"/>
      </w:pPr>
      <w:r>
        <w:rPr>
          <w:position w:val="-75"/>
        </w:rPr>
        <w:drawing>
          <wp:inline distT="0" distB="0" distL="0" distR="0">
            <wp:extent cx="5059045" cy="1090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9">
                      <a:extLst>
                        <a:ext uri="{28A0092B-C50C-407E-A947-70E740481C1C}">
                          <a14:useLocalDpi xmlns:a14="http://schemas.microsoft.com/office/drawing/2010/main" val="0"/>
                        </a:ext>
                      </a:extLst>
                    </a:blip>
                    <a:srcRect/>
                    <a:stretch>
                      <a:fillRect/>
                    </a:stretch>
                  </pic:blipFill>
                  <pic:spPr bwMode="auto">
                    <a:xfrm>
                      <a:off x="0" y="0"/>
                      <a:ext cx="5059045" cy="1090930"/>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КСГ для случаев проведения тромболитической терапии при инфаркте миокарда и легочной эмболии (КСГ </w:t>
      </w:r>
      <w:hyperlink w:history="0" r:id="rId15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r>
        <w:rPr>
          <w:sz w:val="20"/>
        </w:rPr>
        <w:t xml:space="preserve"> - </w:t>
      </w:r>
      <w:hyperlink w:history="0" r:id="rId15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r>
        <w:rPr>
          <w:sz w:val="20"/>
        </w:rPr>
        <w:t xml:space="preserve">)</w:t>
      </w:r>
    </w:p>
    <w:p>
      <w:pPr>
        <w:pStyle w:val="0"/>
        <w:jc w:val="both"/>
      </w:pPr>
      <w:r>
        <w:rPr>
          <w:sz w:val="20"/>
        </w:rPr>
      </w:r>
    </w:p>
    <w:p>
      <w:pPr>
        <w:pStyle w:val="0"/>
        <w:ind w:firstLine="540"/>
        <w:jc w:val="both"/>
      </w:pPr>
      <w:r>
        <w:rPr>
          <w:sz w:val="20"/>
        </w:rPr>
        <w:t xml:space="preserve">Отнесение к КСГ случаев проведения тромболитической терапии при инфаркте миокарда и легочной эмболии осуществляется на основании иных классификационных критериев "flt1" - "flt5",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778"/>
        <w:gridCol w:w="1133"/>
        <w:gridCol w:w="4422"/>
      </w:tblGrid>
      <w:tr>
        <w:tc>
          <w:tcPr>
            <w:tcW w:w="737" w:type="dxa"/>
          </w:tcPr>
          <w:p>
            <w:pPr>
              <w:pStyle w:val="0"/>
              <w:jc w:val="center"/>
            </w:pPr>
            <w:r>
              <w:rPr>
                <w:sz w:val="20"/>
              </w:rPr>
              <w:t xml:space="preserve">Код МНН</w:t>
            </w:r>
          </w:p>
        </w:tc>
        <w:tc>
          <w:tcPr>
            <w:tcW w:w="2778" w:type="dxa"/>
          </w:tcPr>
          <w:p>
            <w:pPr>
              <w:pStyle w:val="0"/>
              <w:jc w:val="center"/>
            </w:pPr>
            <w:r>
              <w:rPr>
                <w:sz w:val="20"/>
              </w:rPr>
              <w:t xml:space="preserve">МНН лекарственных препаратов</w:t>
            </w:r>
          </w:p>
        </w:tc>
        <w:tc>
          <w:tcPr>
            <w:tcW w:w="1133" w:type="dxa"/>
          </w:tcPr>
          <w:p>
            <w:pPr>
              <w:pStyle w:val="0"/>
              <w:jc w:val="center"/>
            </w:pPr>
            <w:r>
              <w:rPr>
                <w:sz w:val="20"/>
              </w:rPr>
              <w:t xml:space="preserve">Код КСГ</w:t>
            </w:r>
          </w:p>
        </w:tc>
        <w:tc>
          <w:tcPr>
            <w:tcW w:w="4422" w:type="dxa"/>
          </w:tcPr>
          <w:p>
            <w:pPr>
              <w:pStyle w:val="0"/>
              <w:jc w:val="center"/>
            </w:pPr>
            <w:r>
              <w:rPr>
                <w:sz w:val="20"/>
              </w:rPr>
              <w:t xml:space="preserve">Наименование КСГ</w:t>
            </w:r>
          </w:p>
        </w:tc>
      </w:tr>
      <w:tr>
        <w:tc>
          <w:tcPr>
            <w:tcW w:w="737" w:type="dxa"/>
            <w:vAlign w:val="center"/>
          </w:tcPr>
          <w:p>
            <w:pPr>
              <w:pStyle w:val="0"/>
              <w:jc w:val="center"/>
            </w:pPr>
            <w:r>
              <w:rPr>
                <w:sz w:val="20"/>
              </w:rPr>
              <w:t xml:space="preserve">flt1</w:t>
            </w:r>
          </w:p>
        </w:tc>
        <w:tc>
          <w:tcPr>
            <w:tcW w:w="2778" w:type="dxa"/>
            <w:vAlign w:val="center"/>
          </w:tcPr>
          <w:p>
            <w:pPr>
              <w:pStyle w:val="0"/>
              <w:jc w:val="center"/>
            </w:pPr>
            <w:r>
              <w:rPr>
                <w:sz w:val="20"/>
              </w:rPr>
              <w:t xml:space="preserve">Стрептокиназа</w:t>
            </w:r>
          </w:p>
        </w:tc>
        <w:tc>
          <w:tcPr>
            <w:tcW w:w="1133" w:type="dxa"/>
            <w:vAlign w:val="center"/>
          </w:tcPr>
          <w:p>
            <w:pPr>
              <w:pStyle w:val="0"/>
              <w:jc w:val="center"/>
            </w:pPr>
            <w:hyperlink w:history="0" r:id="rId15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p>
        </w:tc>
        <w:tc>
          <w:tcPr>
            <w:tcW w:w="4422" w:type="dxa"/>
            <w:vAlign w:val="center"/>
          </w:tcPr>
          <w:p>
            <w:pPr>
              <w:pStyle w:val="0"/>
              <w:jc w:val="center"/>
            </w:pPr>
            <w:r>
              <w:rPr>
                <w:sz w:val="20"/>
              </w:rPr>
              <w:t xml:space="preserve">Инфаркт миокарда, легочная эмболия, лечение с применением тромболитической терапии (уровень 1) </w:t>
            </w:r>
            <w:hyperlink w:history="0" w:anchor="P4993" w:tooltip="&lt;*&gt; Оплата по КСГ осуществляется в случае назначения лекарственного препарата по решению врачебной комиссии.">
              <w:r>
                <w:rPr>
                  <w:sz w:val="20"/>
                  <w:color w:val="0000ff"/>
                </w:rPr>
                <w:t xml:space="preserve">&lt;*&gt;</w:t>
              </w:r>
            </w:hyperlink>
          </w:p>
        </w:tc>
      </w:tr>
      <w:tr>
        <w:tc>
          <w:tcPr>
            <w:tcW w:w="737" w:type="dxa"/>
            <w:vAlign w:val="center"/>
          </w:tcPr>
          <w:p>
            <w:pPr>
              <w:pStyle w:val="0"/>
              <w:jc w:val="center"/>
            </w:pPr>
            <w:r>
              <w:rPr>
                <w:sz w:val="20"/>
              </w:rPr>
              <w:t xml:space="preserve">flt2</w:t>
            </w:r>
          </w:p>
        </w:tc>
        <w:tc>
          <w:tcPr>
            <w:tcW w:w="2778" w:type="dxa"/>
            <w:vAlign w:val="center"/>
          </w:tcPr>
          <w:p>
            <w:pPr>
              <w:pStyle w:val="0"/>
              <w:jc w:val="center"/>
            </w:pPr>
            <w:r>
              <w:rPr>
                <w:sz w:val="20"/>
              </w:rPr>
              <w:t xml:space="preserve">Рекомбинантный белок, содержащий аминокислотную последовательность стафилокиназы</w:t>
            </w:r>
          </w:p>
        </w:tc>
        <w:tc>
          <w:tcPr>
            <w:tcW w:w="1133" w:type="dxa"/>
            <w:vAlign w:val="center"/>
            <w:vMerge w:val="restart"/>
          </w:tcPr>
          <w:p>
            <w:pPr>
              <w:pStyle w:val="0"/>
              <w:jc w:val="center"/>
            </w:pPr>
            <w:hyperlink w:history="0" r:id="rId15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st13.009</w:t>
              </w:r>
            </w:hyperlink>
          </w:p>
        </w:tc>
        <w:tc>
          <w:tcPr>
            <w:tcW w:w="4422" w:type="dxa"/>
            <w:vAlign w:val="center"/>
            <w:vMerge w:val="restart"/>
          </w:tcPr>
          <w:p>
            <w:pPr>
              <w:pStyle w:val="0"/>
              <w:jc w:val="center"/>
            </w:pPr>
            <w:r>
              <w:rPr>
                <w:sz w:val="20"/>
              </w:rPr>
              <w:t xml:space="preserve">Инфаркт миокарда, легочная эмболия, лечение с применением тромболитической терапии (уровень 2)</w:t>
            </w:r>
          </w:p>
        </w:tc>
      </w:tr>
      <w:tr>
        <w:tc>
          <w:tcPr>
            <w:tcW w:w="737" w:type="dxa"/>
            <w:vAlign w:val="center"/>
          </w:tcPr>
          <w:p>
            <w:pPr>
              <w:pStyle w:val="0"/>
              <w:jc w:val="center"/>
            </w:pPr>
            <w:r>
              <w:rPr>
                <w:sz w:val="20"/>
              </w:rPr>
              <w:t xml:space="preserve">flt3</w:t>
            </w:r>
          </w:p>
        </w:tc>
        <w:tc>
          <w:tcPr>
            <w:tcW w:w="2778" w:type="dxa"/>
            <w:vAlign w:val="center"/>
          </w:tcPr>
          <w:p>
            <w:pPr>
              <w:pStyle w:val="0"/>
              <w:jc w:val="center"/>
            </w:pPr>
            <w:r>
              <w:rPr>
                <w:sz w:val="20"/>
              </w:rPr>
              <w:t xml:space="preserve">Проурокиназа</w:t>
            </w:r>
          </w:p>
        </w:tc>
        <w:tc>
          <w:tcPr>
            <w:vMerge w:val="continue"/>
          </w:tcPr>
          <w:p/>
        </w:tc>
        <w:tc>
          <w:tcPr>
            <w:vMerge w:val="continue"/>
          </w:tcPr>
          <w:p/>
        </w:tc>
      </w:tr>
      <w:tr>
        <w:tc>
          <w:tcPr>
            <w:tcW w:w="737" w:type="dxa"/>
            <w:vAlign w:val="center"/>
          </w:tcPr>
          <w:p>
            <w:pPr>
              <w:pStyle w:val="0"/>
              <w:jc w:val="center"/>
            </w:pPr>
            <w:r>
              <w:rPr>
                <w:sz w:val="20"/>
              </w:rPr>
              <w:t xml:space="preserve">flt4</w:t>
            </w:r>
          </w:p>
        </w:tc>
        <w:tc>
          <w:tcPr>
            <w:tcW w:w="2778" w:type="dxa"/>
            <w:vAlign w:val="center"/>
          </w:tcPr>
          <w:p>
            <w:pPr>
              <w:pStyle w:val="0"/>
              <w:jc w:val="center"/>
            </w:pPr>
            <w:r>
              <w:rPr>
                <w:sz w:val="20"/>
              </w:rPr>
              <w:t xml:space="preserve">Алтеплаза</w:t>
            </w:r>
          </w:p>
        </w:tc>
        <w:tc>
          <w:tcPr>
            <w:tcW w:w="1133" w:type="dxa"/>
            <w:vAlign w:val="center"/>
            <w:vMerge w:val="restart"/>
          </w:tcPr>
          <w:p>
            <w:pPr>
              <w:pStyle w:val="0"/>
              <w:jc w:val="center"/>
            </w:pPr>
            <w:hyperlink w:history="0" r:id="rId15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p>
        </w:tc>
        <w:tc>
          <w:tcPr>
            <w:tcW w:w="4422" w:type="dxa"/>
            <w:vAlign w:val="center"/>
            <w:vMerge w:val="restart"/>
          </w:tcPr>
          <w:p>
            <w:pPr>
              <w:pStyle w:val="0"/>
              <w:jc w:val="center"/>
            </w:pPr>
            <w:r>
              <w:rPr>
                <w:sz w:val="20"/>
              </w:rPr>
              <w:t xml:space="preserve">Инфаркт миокарда, легочная эмболия, лечение с применением тромболитической терапии (уровень 3)</w:t>
            </w:r>
          </w:p>
        </w:tc>
      </w:tr>
      <w:tr>
        <w:tc>
          <w:tcPr>
            <w:tcW w:w="737" w:type="dxa"/>
            <w:vAlign w:val="center"/>
          </w:tcPr>
          <w:p>
            <w:pPr>
              <w:pStyle w:val="0"/>
              <w:jc w:val="center"/>
            </w:pPr>
            <w:r>
              <w:rPr>
                <w:sz w:val="20"/>
              </w:rPr>
              <w:t xml:space="preserve">flt5</w:t>
            </w:r>
          </w:p>
        </w:tc>
        <w:tc>
          <w:tcPr>
            <w:tcW w:w="2778" w:type="dxa"/>
            <w:vAlign w:val="center"/>
          </w:tcPr>
          <w:p>
            <w:pPr>
              <w:pStyle w:val="0"/>
              <w:jc w:val="center"/>
            </w:pPr>
            <w:r>
              <w:rPr>
                <w:sz w:val="20"/>
              </w:rPr>
              <w:t xml:space="preserve">Тенектеплаза</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4993" w:name="P4993"/>
    <w:bookmarkEnd w:id="4993"/>
    <w:p>
      <w:pPr>
        <w:pStyle w:val="0"/>
        <w:spacing w:before="200" w:line-rule="auto"/>
        <w:ind w:firstLine="540"/>
        <w:jc w:val="both"/>
      </w:pPr>
      <w:r>
        <w:rPr>
          <w:sz w:val="20"/>
        </w:rPr>
        <w:t xml:space="preserve">&lt;*&gt; Оплата по КСГ осуществляется в случае назначения лекарственного препарата по решению врачебной комиссии.</w:t>
      </w:r>
    </w:p>
    <w:p>
      <w:pPr>
        <w:pStyle w:val="0"/>
        <w:jc w:val="both"/>
      </w:pPr>
      <w:r>
        <w:rPr>
          <w:sz w:val="20"/>
        </w:rPr>
      </w:r>
    </w:p>
    <w:p>
      <w:pPr>
        <w:pStyle w:val="2"/>
        <w:outlineLvl w:val="2"/>
        <w:jc w:val="center"/>
      </w:pPr>
      <w:r>
        <w:rPr>
          <w:sz w:val="20"/>
        </w:rPr>
        <w:t xml:space="preserve">11. Особенности формирования КСГ, классифицирующих случаи</w:t>
      </w:r>
    </w:p>
    <w:p>
      <w:pPr>
        <w:pStyle w:val="2"/>
        <w:jc w:val="center"/>
      </w:pPr>
      <w:r>
        <w:rPr>
          <w:sz w:val="20"/>
        </w:rPr>
        <w:t xml:space="preserve">диагностики и лечения злокачественных новообразований</w:t>
      </w:r>
    </w:p>
    <w:p>
      <w:pPr>
        <w:pStyle w:val="0"/>
        <w:jc w:val="both"/>
      </w:pPr>
      <w:r>
        <w:rPr>
          <w:sz w:val="20"/>
        </w:rPr>
      </w:r>
    </w:p>
    <w:p>
      <w:pPr>
        <w:pStyle w:val="2"/>
        <w:outlineLvl w:val="3"/>
        <w:ind w:firstLine="540"/>
        <w:jc w:val="both"/>
      </w:pPr>
      <w:r>
        <w:rPr>
          <w:sz w:val="20"/>
        </w:rPr>
        <w:t xml:space="preserve">Лекарственная терапия злокачественных новообразований (КСГ </w:t>
      </w:r>
      <w:hyperlink w:history="0" r:id="rId15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r>
        <w:rPr>
          <w:sz w:val="20"/>
        </w:rPr>
        <w:t xml:space="preserve"> - </w:t>
      </w:r>
      <w:hyperlink w:history="0" r:id="rId15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r>
        <w:rPr>
          <w:sz w:val="20"/>
        </w:rPr>
        <w:t xml:space="preserve">, </w:t>
      </w:r>
      <w:hyperlink w:history="0" r:id="rId15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 </w:t>
      </w:r>
      <w:hyperlink w:history="0" r:id="rId15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15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16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w:t>
      </w:r>
      <w:hyperlink w:history="0" r:id="rId16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r>
        <w:rPr>
          <w:sz w:val="20"/>
        </w:rPr>
        <w:t xml:space="preserve"> - </w:t>
      </w:r>
      <w:hyperlink w:history="0" r:id="rId16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r>
        <w:rPr>
          <w:sz w:val="20"/>
        </w:rPr>
        <w:t xml:space="preserve">, </w:t>
      </w:r>
      <w:hyperlink w:history="0" r:id="rId16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 </w:t>
      </w:r>
      <w:hyperlink w:history="0" r:id="rId16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w:t>
      </w:r>
      <w:hyperlink w:history="0" r:id="rId16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16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w:t>
      </w:r>
    </w:p>
    <w:p>
      <w:pPr>
        <w:pStyle w:val="0"/>
        <w:jc w:val="both"/>
      </w:pPr>
      <w:r>
        <w:rPr>
          <w:sz w:val="20"/>
        </w:rPr>
      </w:r>
    </w:p>
    <w:p>
      <w:pPr>
        <w:pStyle w:val="0"/>
        <w:ind w:firstLine="540"/>
        <w:jc w:val="both"/>
      </w:pPr>
      <w:r>
        <w:rPr>
          <w:sz w:val="20"/>
        </w:rPr>
        <w:t xml:space="preserve">Отнесение случаев к группам </w:t>
      </w:r>
      <w:hyperlink w:history="0" r:id="rId16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16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и </w:t>
      </w:r>
      <w:hyperlink w:history="0" r:id="rId16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16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"C" (C00 - C80, C97, D00 - D09) и кода схемы лекарственной терапии (sh0001 - sh9003).</w:t>
      </w:r>
    </w:p>
    <w:p>
      <w:pPr>
        <w:pStyle w:val="0"/>
        <w:spacing w:before="200" w:line-rule="auto"/>
        <w:ind w:firstLine="540"/>
        <w:jc w:val="both"/>
      </w:pPr>
      <w:r>
        <w:rPr>
          <w:sz w:val="20"/>
        </w:rPr>
        <w:t xml:space="preserve">При этом указание в реестре счетов на оплату медицинской помощи услуги </w:t>
      </w:r>
      <w:hyperlink w:history="0" r:id="rId1611"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A25.30.033</w:t>
        </w:r>
      </w:hyperlink>
      <w:r>
        <w:rPr>
          <w:sz w:val="20"/>
        </w:rPr>
        <w:t xml:space="preserve">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w:t>
      </w:r>
      <w:hyperlink w:history="0" r:id="rId1612"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N 79.</w:t>
      </w:r>
    </w:p>
    <w:p>
      <w:pPr>
        <w:pStyle w:val="0"/>
        <w:spacing w:before="200" w:line-rule="auto"/>
        <w:ind w:firstLine="540"/>
        <w:jc w:val="both"/>
      </w:pPr>
      <w:r>
        <w:rPr>
          <w:sz w:val="20"/>
        </w:rPr>
        <w:t xml:space="preserve">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"Онкология, схемы ЛТ".</w:t>
      </w:r>
    </w:p>
    <w:p>
      <w:pPr>
        <w:pStyle w:val="0"/>
        <w:spacing w:before="200" w:line-rule="auto"/>
        <w:ind w:firstLine="540"/>
        <w:jc w:val="both"/>
      </w:pPr>
      <w:r>
        <w:rPr>
          <w:sz w:val="20"/>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pPr>
        <w:pStyle w:val="0"/>
        <w:spacing w:before="200" w:line-rule="auto"/>
        <w:ind w:firstLine="540"/>
        <w:jc w:val="both"/>
      </w:pPr>
      <w:r>
        <w:rPr>
          <w:sz w:val="20"/>
        </w:rPr>
        <w:t xml:space="preserve">Пример 1: схема sh0024 - Винорелбин 25 - 30 мг/м</w:t>
      </w:r>
      <w:r>
        <w:rPr>
          <w:sz w:val="20"/>
          <w:vertAlign w:val="superscript"/>
        </w:rPr>
        <w:t xml:space="preserve">2</w:t>
      </w:r>
      <w:r>
        <w:rPr>
          <w:sz w:val="20"/>
        </w:rPr>
        <w:t xml:space="preserve"> в 1-й, 8-й дни; цикл 21 день</w:t>
      </w:r>
    </w:p>
    <w:p>
      <w:pPr>
        <w:pStyle w:val="0"/>
        <w:spacing w:before="200" w:line-rule="auto"/>
        <w:ind w:firstLine="540"/>
        <w:jc w:val="both"/>
      </w:pPr>
      <w:r>
        <w:rPr>
          <w:sz w:val="20"/>
        </w:rPr>
        <w:t xml:space="preserve">Количество дней введения в тарифе - 1.</w:t>
      </w:r>
    </w:p>
    <w:p>
      <w:pPr>
        <w:pStyle w:val="0"/>
        <w:spacing w:before="200" w:line-rule="auto"/>
        <w:ind w:firstLine="540"/>
        <w:jc w:val="both"/>
      </w:pPr>
      <w:r>
        <w:rPr>
          <w:sz w:val="20"/>
        </w:rPr>
        <w:t xml:space="preserve">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pPr>
        <w:pStyle w:val="0"/>
        <w:spacing w:before="200" w:line-rule="auto"/>
        <w:ind w:firstLine="540"/>
        <w:jc w:val="both"/>
      </w:pPr>
      <w:r>
        <w:rPr>
          <w:sz w:val="20"/>
        </w:rPr>
        <w:t xml:space="preserve">Схема sh0024.1 - Винорелбин 25 - 30 мг/м</w:t>
      </w:r>
      <w:r>
        <w:rPr>
          <w:sz w:val="20"/>
          <w:vertAlign w:val="superscript"/>
        </w:rPr>
        <w:t xml:space="preserve">2</w:t>
      </w:r>
      <w:r>
        <w:rPr>
          <w:sz w:val="20"/>
        </w:rPr>
        <w:t xml:space="preserve"> в 1-й, 8-й дни; цикл 21 день</w:t>
      </w:r>
    </w:p>
    <w:p>
      <w:pPr>
        <w:pStyle w:val="0"/>
        <w:spacing w:before="200" w:line-rule="auto"/>
        <w:ind w:firstLine="540"/>
        <w:jc w:val="both"/>
      </w:pPr>
      <w:r>
        <w:rPr>
          <w:sz w:val="20"/>
        </w:rPr>
        <w:t xml:space="preserve">Количество дней введения в тарифе - 2.</w:t>
      </w:r>
    </w:p>
    <w:p>
      <w:pPr>
        <w:pStyle w:val="0"/>
        <w:spacing w:before="200" w:line-rule="auto"/>
        <w:ind w:firstLine="540"/>
        <w:jc w:val="both"/>
      </w:pPr>
      <w:r>
        <w:rPr>
          <w:sz w:val="20"/>
        </w:rPr>
        <w:t xml:space="preserve">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pPr>
        <w:pStyle w:val="0"/>
        <w:spacing w:before="200" w:line-rule="auto"/>
        <w:ind w:firstLine="540"/>
        <w:jc w:val="both"/>
      </w:pPr>
      <w:r>
        <w:rPr>
          <w:sz w:val="20"/>
        </w:rPr>
        <w:t xml:space="preserve">Пример 2: схема sh0695 - Фторурацил 375 - 425 мг/м</w:t>
      </w:r>
      <w:r>
        <w:rPr>
          <w:sz w:val="20"/>
          <w:vertAlign w:val="superscript"/>
        </w:rPr>
        <w:t xml:space="preserve">2</w:t>
      </w:r>
      <w:r>
        <w:rPr>
          <w:sz w:val="20"/>
        </w:rPr>
        <w:t xml:space="preserve"> в 1 - 5-й дни + кальция фолинат 20 мг/м</w:t>
      </w:r>
      <w:r>
        <w:rPr>
          <w:sz w:val="20"/>
          <w:vertAlign w:val="superscript"/>
        </w:rPr>
        <w:t xml:space="preserve">2</w:t>
      </w:r>
      <w:r>
        <w:rPr>
          <w:sz w:val="20"/>
        </w:rPr>
        <w:t xml:space="preserve"> в 1 - 5-й дни; цикл 28 дней</w:t>
      </w:r>
    </w:p>
    <w:p>
      <w:pPr>
        <w:pStyle w:val="0"/>
        <w:spacing w:before="200" w:line-rule="auto"/>
        <w:ind w:firstLine="540"/>
        <w:jc w:val="both"/>
      </w:pPr>
      <w:r>
        <w:rPr>
          <w:sz w:val="20"/>
        </w:rPr>
        <w:t xml:space="preserve">Количество дней введения в тарифе - 5.</w:t>
      </w:r>
    </w:p>
    <w:p>
      <w:pPr>
        <w:pStyle w:val="0"/>
        <w:spacing w:before="200" w:line-rule="auto"/>
        <w:ind w:firstLine="540"/>
        <w:jc w:val="both"/>
      </w:pPr>
      <w:r>
        <w:rPr>
          <w:sz w:val="20"/>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pPr>
        <w:pStyle w:val="0"/>
        <w:spacing w:before="200" w:line-rule="auto"/>
        <w:ind w:firstLine="540"/>
        <w:jc w:val="both"/>
      </w:pPr>
      <w:r>
        <w:rPr>
          <w:sz w:val="20"/>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pPr>
        <w:pStyle w:val="0"/>
        <w:spacing w:before="200" w:line-rule="auto"/>
        <w:ind w:firstLine="540"/>
        <w:jc w:val="both"/>
      </w:pPr>
      <w:r>
        <w:rPr>
          <w:sz w:val="20"/>
        </w:rPr>
        <w:t xml:space="preserve">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Пациенту проводится химиотерапия в режиме винорелбин 25 мг/м</w:t>
      </w:r>
      <w:r>
        <w:rPr>
          <w:sz w:val="20"/>
          <w:vertAlign w:val="superscript"/>
        </w:rPr>
        <w:t xml:space="preserve">2</w:t>
      </w:r>
      <w:r>
        <w:rPr>
          <w:sz w:val="20"/>
        </w:rPr>
        <w:t xml:space="preserve"> в 1-й, 8-й дни + трастузумаб 6 мг/кг (нагрузочная доза 8 мг/кг) в 1-й день; цикл 21 день.</w:t>
      </w:r>
    </w:p>
    <w:p>
      <w:pPr>
        <w:pStyle w:val="0"/>
        <w:spacing w:before="200" w:line-rule="auto"/>
        <w:ind w:firstLine="540"/>
        <w:jc w:val="both"/>
      </w:pPr>
      <w:r>
        <w:rPr>
          <w:sz w:val="20"/>
        </w:rPr>
        <w:t xml:space="preserve">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pPr>
        <w:pStyle w:val="0"/>
        <w:spacing w:before="200" w:line-rule="auto"/>
        <w:ind w:firstLine="540"/>
        <w:jc w:val="both"/>
      </w:pPr>
      <w:r>
        <w:rPr>
          <w:sz w:val="20"/>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pPr>
        <w:pStyle w:val="0"/>
        <w:spacing w:before="200" w:line-rule="auto"/>
        <w:ind w:firstLine="540"/>
        <w:jc w:val="both"/>
      </w:pPr>
      <w:r>
        <w:rPr>
          <w:sz w:val="20"/>
        </w:rPr>
        <w:t xml:space="preserve">Нагрузочные дозы отражены в названии и описании схемы, например: Схема sh0218 Цетуксимаб (описание схемы - Цетуксимаб 250 мг/м</w:t>
      </w:r>
      <w:r>
        <w:rPr>
          <w:sz w:val="20"/>
          <w:vertAlign w:val="superscript"/>
        </w:rPr>
        <w:t xml:space="preserve">2</w:t>
      </w:r>
      <w:r>
        <w:rPr>
          <w:sz w:val="20"/>
        </w:rPr>
        <w:t xml:space="preserve"> (нагрузочная доза 400 мг/м</w:t>
      </w:r>
      <w:r>
        <w:rPr>
          <w:sz w:val="20"/>
          <w:vertAlign w:val="superscript"/>
        </w:rPr>
        <w:t xml:space="preserve">2</w:t>
      </w:r>
      <w:r>
        <w:rPr>
          <w:sz w:val="20"/>
        </w:rPr>
        <w:t xml:space="preserve">) в 1-й день; цикл 7 дней) - подразумевает нагрузочную дозу цетуксимаба 400 мг/м</w:t>
      </w:r>
      <w:r>
        <w:rPr>
          <w:sz w:val="20"/>
          <w:vertAlign w:val="superscript"/>
        </w:rPr>
        <w:t xml:space="preserve">2</w:t>
      </w:r>
      <w:r>
        <w:rPr>
          <w:sz w:val="20"/>
        </w:rPr>
        <w:t xml:space="preserve">.</w:t>
      </w:r>
    </w:p>
    <w:p>
      <w:pPr>
        <w:pStyle w:val="0"/>
        <w:spacing w:before="200" w:line-rule="auto"/>
        <w:ind w:firstLine="540"/>
        <w:jc w:val="both"/>
      </w:pPr>
      <w:r>
        <w:rPr>
          <w:sz w:val="20"/>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pPr>
        <w:pStyle w:val="0"/>
        <w:spacing w:before="200" w:line-rule="auto"/>
        <w:ind w:firstLine="540"/>
        <w:jc w:val="both"/>
      </w:pPr>
      <w:r>
        <w:rPr>
          <w:sz w:val="20"/>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коду sh9003.</w:t>
      </w:r>
    </w:p>
    <w:p>
      <w:pPr>
        <w:pStyle w:val="0"/>
        <w:spacing w:before="200" w:line-rule="auto"/>
        <w:ind w:firstLine="540"/>
        <w:jc w:val="both"/>
      </w:pPr>
      <w:r>
        <w:rPr>
          <w:sz w:val="20"/>
        </w:rPr>
        <w:t xml:space="preserve">В то же время ввиду того, что в описании схем лекарственной терапии указываются только противоопухолевые лекарственные препараты, при соблюдении применения всех лекарственных препаратов, указанных в составе схемы лекарственной терапии, в случае назначения дополнительных лекарственных препаратов, применяемых в качестве сопроводительной терапии, случай кодируется по коду основной схемы, а назначение дополнительных лекарственных препаратов, не относящихся к противоопухолевой лекарственной терапии, не может служить основанием для применения кода схемы sh9003 в целях кодирования случая противоопухолевой лекарственной терапии.</w:t>
      </w:r>
    </w:p>
    <w:p>
      <w:pPr>
        <w:pStyle w:val="0"/>
        <w:spacing w:before="200" w:line-rule="auto"/>
        <w:ind w:firstLine="540"/>
        <w:jc w:val="both"/>
      </w:pPr>
      <w:r>
        <w:rPr>
          <w:sz w:val="20"/>
        </w:rPr>
        <w:t xml:space="preserve">Также в 2023 году кодируются как sh9003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pPr>
        <w:pStyle w:val="0"/>
        <w:spacing w:before="200" w:line-rule="auto"/>
        <w:ind w:firstLine="540"/>
        <w:jc w:val="both"/>
      </w:pPr>
      <w:r>
        <w:rPr>
          <w:sz w:val="20"/>
        </w:rPr>
        <w:t xml:space="preserve">Отнесение случаев к группам </w:t>
      </w:r>
      <w:hyperlink w:history="0" r:id="rId16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r>
        <w:rPr>
          <w:sz w:val="20"/>
        </w:rPr>
        <w:t xml:space="preserve"> - </w:t>
      </w:r>
      <w:hyperlink w:history="0" r:id="rId16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r>
        <w:rPr>
          <w:sz w:val="20"/>
        </w:rPr>
        <w:t xml:space="preserve"> и </w:t>
      </w:r>
      <w:hyperlink w:history="0" r:id="rId16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r>
        <w:rPr>
          <w:sz w:val="20"/>
        </w:rPr>
        <w:t xml:space="preserve"> - </w:t>
      </w:r>
      <w:hyperlink w:history="0" r:id="rId16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r>
        <w:rPr>
          <w:sz w:val="20"/>
        </w:rPr>
        <w:t xml:space="preserve">,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"C, D45 - D47", кодов Номенклатуры и возраста - менее 18 лет. Отнесение к указанным КСГ производится по коду Номенклатуры -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r>
        <w:rPr>
          <w:sz w:val="20"/>
        </w:rPr>
        <w:t xml:space="preserve"> Назначение лекарственных препаратов при онкологическом заболевании у детей.</w:t>
      </w:r>
    </w:p>
    <w:p>
      <w:pPr>
        <w:pStyle w:val="0"/>
        <w:spacing w:before="200" w:line-rule="auto"/>
        <w:ind w:firstLine="540"/>
        <w:jc w:val="both"/>
      </w:pPr>
      <w:r>
        <w:rPr>
          <w:sz w:val="20"/>
        </w:rPr>
        <w:t xml:space="preserve">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w:t>
      </w:r>
      <w:hyperlink w:history="0" r:id="rId16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 </w:t>
      </w:r>
      <w:hyperlink w:history="0" r:id="rId16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и </w:t>
      </w:r>
      <w:hyperlink w:history="0" r:id="rId16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 </w:t>
      </w:r>
      <w:hyperlink w:history="0" r:id="rId16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w:t>
      </w:r>
    </w:p>
    <w:p>
      <w:pPr>
        <w:pStyle w:val="0"/>
        <w:spacing w:before="200" w:line-rule="auto"/>
        <w:ind w:firstLine="540"/>
        <w:jc w:val="both"/>
      </w:pPr>
      <w:r>
        <w:rPr>
          <w:sz w:val="20"/>
        </w:rPr>
        <w:t xml:space="preserve">Отнесение к указанным КСГ осуществляется по сочетанию кода </w:t>
      </w:r>
      <w:hyperlink w:history="0" r:id="rId162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(коды C81 - C96, D45 - D47), кода длительности госпитализации, а также, при наличии, кода МНН или АТХ группы применяемых лекарственных препаратов.</w:t>
      </w:r>
    </w:p>
    <w:p>
      <w:pPr>
        <w:pStyle w:val="0"/>
        <w:spacing w:before="200" w:line-rule="auto"/>
        <w:ind w:firstLine="540"/>
        <w:jc w:val="both"/>
      </w:pPr>
      <w:r>
        <w:rPr>
          <w:sz w:val="20"/>
        </w:rPr>
        <w:t xml:space="preserve">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pPr>
        <w:pStyle w:val="0"/>
        <w:spacing w:before="200" w:line-rule="auto"/>
        <w:ind w:firstLine="540"/>
        <w:jc w:val="both"/>
      </w:pPr>
      <w:r>
        <w:rPr>
          <w:sz w:val="20"/>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w:t>
      </w:r>
      <w:hyperlink w:history="0" r:id="rId16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 </w:t>
      </w:r>
      <w:hyperlink w:history="0" r:id="rId16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и </w:t>
      </w:r>
      <w:hyperlink w:history="0" r:id="rId16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 </w:t>
      </w:r>
      <w:hyperlink w:history="0" r:id="rId16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с расшифровкой содержится на вкладке "МНН ЛП" файла "Расшифровка групп" (коды gemop1 - gemop14, gemop16 - gemop18, gemop20 - gemop26). Для случаев применения иных лекарственных препаратов, относящихся к АТХ группе "L" - противоопухолевые препараты и иммуномодуляторы, - предусмотрен код "gem" (вкладка "ДКК" файла "Расшифровка групп"), использующийся для формирования КСГ </w:t>
      </w:r>
      <w:hyperlink w:history="0" r:id="rId16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 </w:t>
      </w:r>
      <w:hyperlink w:history="0" r:id="rId16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st19.096</w:t>
        </w:r>
      </w:hyperlink>
      <w:r>
        <w:rPr>
          <w:sz w:val="20"/>
        </w:rPr>
        <w:t xml:space="preserve"> (ЗНО лимфоидной и кроветворной тканей, лекарственная терапия, взрослые, уровни 1 - 3) и </w:t>
      </w:r>
      <w:hyperlink w:history="0" r:id="rId16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r>
        <w:rPr>
          <w:sz w:val="20"/>
        </w:rPr>
        <w:t xml:space="preserve"> - </w:t>
      </w:r>
      <w:hyperlink w:history="0" r:id="rId16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ds19.070</w:t>
        </w:r>
      </w:hyperlink>
      <w:r>
        <w:rPr>
          <w:sz w:val="20"/>
        </w:rPr>
        <w:t xml:space="preserve"> (ЗНО лимфоидной и кроветворной тканей, лекарственная терапия, взрослые, уровни 1 - 4).</w:t>
      </w:r>
    </w:p>
    <w:p>
      <w:pPr>
        <w:pStyle w:val="0"/>
        <w:spacing w:before="200" w:line-rule="auto"/>
        <w:ind w:firstLine="540"/>
        <w:jc w:val="both"/>
      </w:pPr>
      <w:r>
        <w:rPr>
          <w:sz w:val="20"/>
        </w:rPr>
        <w:t xml:space="preserve">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pPr>
        <w:pStyle w:val="0"/>
        <w:spacing w:before="200" w:line-rule="auto"/>
        <w:ind w:firstLine="540"/>
        <w:jc w:val="both"/>
      </w:pPr>
      <w:r>
        <w:rPr>
          <w:sz w:val="20"/>
        </w:rPr>
        <w:t xml:space="preserve">Пример:</w:t>
      </w:r>
    </w:p>
    <w:p>
      <w:pPr>
        <w:pStyle w:val="0"/>
        <w:spacing w:before="200" w:line-rule="auto"/>
        <w:ind w:firstLine="540"/>
        <w:jc w:val="both"/>
      </w:pPr>
      <w:r>
        <w:rPr>
          <w:sz w:val="20"/>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gemop1 - gemop14, gemop16 - gemop18, gemop20 - gemop26) не вводилось, но вводились другие лекарственные препараты с кодом АТХ "L".</w:t>
      </w:r>
    </w:p>
    <w:p>
      <w:pPr>
        <w:pStyle w:val="0"/>
        <w:spacing w:before="200" w:line-rule="auto"/>
        <w:ind w:firstLine="540"/>
        <w:jc w:val="both"/>
      </w:pPr>
      <w:r>
        <w:rPr>
          <w:sz w:val="20"/>
        </w:rPr>
        <w:t xml:space="preserve">Данный случай целесообразно подать к оплате по истечении 30 дней по КСГ </w:t>
      </w:r>
      <w:hyperlink w:history="0" r:id="rId16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w:t>
      </w:r>
      <w:hyperlink w:history="0" r:id="rId16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"ЗНО лимфоидной и кроветворной тканей, лекарственная терапия, взрослые (уровень 1)" (код длительности - "2", код АТХ - "gem").</w:t>
      </w:r>
    </w:p>
    <w:p>
      <w:pPr>
        <w:pStyle w:val="0"/>
        <w:spacing w:before="200" w:line-rule="auto"/>
        <w:ind w:firstLine="540"/>
        <w:jc w:val="both"/>
      </w:pPr>
      <w:r>
        <w:rPr>
          <w:sz w:val="20"/>
        </w:rPr>
        <w:t xml:space="preserve">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pPr>
        <w:pStyle w:val="0"/>
        <w:jc w:val="both"/>
      </w:pPr>
      <w:r>
        <w:rPr>
          <w:sz w:val="20"/>
        </w:rPr>
      </w:r>
    </w:p>
    <w:p>
      <w:pPr>
        <w:pStyle w:val="2"/>
        <w:outlineLvl w:val="3"/>
        <w:ind w:firstLine="540"/>
        <w:jc w:val="both"/>
      </w:pPr>
      <w:r>
        <w:rPr>
          <w:sz w:val="20"/>
        </w:rPr>
        <w:t xml:space="preserve">КСГ </w:t>
      </w:r>
      <w:hyperlink w:history="0" r:id="rId16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st19.037</w:t>
        </w:r>
      </w:hyperlink>
      <w:r>
        <w:rPr>
          <w:sz w:val="20"/>
        </w:rPr>
        <w:t xml:space="preserve"> "Фебрильная нейтропения, агранулоцитоз вследствие проведения лекарственной терапии злокачественных новообразований"</w:t>
      </w:r>
    </w:p>
    <w:p>
      <w:pPr>
        <w:pStyle w:val="0"/>
        <w:jc w:val="both"/>
      </w:pPr>
      <w:r>
        <w:rPr>
          <w:sz w:val="20"/>
        </w:rPr>
      </w:r>
    </w:p>
    <w:p>
      <w:pPr>
        <w:pStyle w:val="0"/>
        <w:ind w:firstLine="540"/>
        <w:jc w:val="both"/>
      </w:pPr>
      <w:r>
        <w:rPr>
          <w:sz w:val="20"/>
        </w:rPr>
        <w:t xml:space="preserve">Данная </w:t>
      </w:r>
      <w:hyperlink w:history="0" r:id="rId16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pPr>
        <w:pStyle w:val="0"/>
        <w:spacing w:before="200" w:line-rule="auto"/>
        <w:ind w:firstLine="540"/>
        <w:jc w:val="both"/>
      </w:pPr>
      <w:r>
        <w:rPr>
          <w:sz w:val="20"/>
        </w:rPr>
        <w:t xml:space="preserve">Отнесение случаев лечения к КСГ </w:t>
      </w:r>
      <w:hyperlink w:history="0" r:id="rId16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st19.037</w:t>
        </w:r>
      </w:hyperlink>
      <w:r>
        <w:rPr>
          <w:sz w:val="20"/>
        </w:rPr>
        <w:t xml:space="preserve"> осуществляется по сочетанию двух кодов </w:t>
      </w:r>
      <w:hyperlink w:history="0" r:id="rId163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(C. и D70 Агранулоцитоз). Учитывая, что кодирование фебрильной нейтропении, агранулоцитоза по </w:t>
      </w:r>
      <w:hyperlink w:history="0" r:id="rId16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w:t>
      </w:r>
      <w:hyperlink w:history="0" r:id="rId16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st19.037</w:t>
        </w:r>
      </w:hyperlink>
      <w:r>
        <w:rPr>
          <w:sz w:val="20"/>
        </w:rPr>
        <w:t xml:space="preserve">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pPr>
        <w:pStyle w:val="0"/>
        <w:jc w:val="both"/>
      </w:pPr>
      <w:r>
        <w:rPr>
          <w:sz w:val="20"/>
        </w:rPr>
      </w:r>
    </w:p>
    <w:p>
      <w:pPr>
        <w:pStyle w:val="2"/>
        <w:outlineLvl w:val="3"/>
        <w:ind w:firstLine="540"/>
        <w:jc w:val="both"/>
      </w:pPr>
      <w:r>
        <w:rPr>
          <w:sz w:val="20"/>
        </w:rPr>
        <w:t xml:space="preserve">КСГ </w:t>
      </w:r>
      <w:hyperlink w:history="0" r:id="rId16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r>
        <w:rPr>
          <w:sz w:val="20"/>
        </w:rPr>
        <w:t xml:space="preserve"> </w:t>
      </w:r>
      <w:hyperlink w:history="0" r:id="rId16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 "Установка, замена порт-системы (катетера) для лекарственной терапии злокачественных новообразований"</w:t>
      </w:r>
    </w:p>
    <w:p>
      <w:pPr>
        <w:pStyle w:val="0"/>
        <w:jc w:val="both"/>
      </w:pPr>
      <w:r>
        <w:rPr>
          <w:sz w:val="20"/>
        </w:rPr>
      </w:r>
    </w:p>
    <w:p>
      <w:pPr>
        <w:pStyle w:val="0"/>
        <w:ind w:firstLine="540"/>
        <w:jc w:val="both"/>
      </w:pPr>
      <w:r>
        <w:rPr>
          <w:sz w:val="20"/>
        </w:rPr>
        <w:t xml:space="preserve">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pPr>
        <w:pStyle w:val="0"/>
        <w:spacing w:before="200" w:line-rule="auto"/>
        <w:ind w:firstLine="540"/>
        <w:jc w:val="both"/>
      </w:pPr>
      <w:r>
        <w:rPr>
          <w:sz w:val="20"/>
        </w:rPr>
        <w:t xml:space="preserve">Отнесение случая к КСГ </w:t>
      </w:r>
      <w:hyperlink w:history="0" r:id="rId16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r>
        <w:rPr>
          <w:sz w:val="20"/>
        </w:rPr>
        <w:t xml:space="preserve"> </w:t>
      </w:r>
      <w:hyperlink w:history="0" r:id="rId16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 осуществляется по кодам </w:t>
      </w:r>
      <w:hyperlink w:history="0" r:id="rId164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(C., D00 - D09) и коду Номенклатуры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"Имплантация подкожной венозной порт-системы".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pPr>
        <w:pStyle w:val="0"/>
        <w:jc w:val="both"/>
      </w:pPr>
      <w:r>
        <w:rPr>
          <w:sz w:val="20"/>
        </w:rPr>
      </w:r>
    </w:p>
    <w:p>
      <w:pPr>
        <w:pStyle w:val="2"/>
        <w:outlineLvl w:val="3"/>
        <w:ind w:firstLine="540"/>
        <w:jc w:val="both"/>
      </w:pPr>
      <w:r>
        <w:rPr>
          <w:sz w:val="20"/>
        </w:rPr>
        <w:t xml:space="preserve">Лучевая терапия (КСГ </w:t>
      </w:r>
      <w:hyperlink w:history="0" r:id="rId16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st19.075</w:t>
        </w:r>
      </w:hyperlink>
      <w:r>
        <w:rPr>
          <w:sz w:val="20"/>
        </w:rPr>
        <w:t xml:space="preserve"> - </w:t>
      </w:r>
      <w:hyperlink w:history="0" r:id="rId16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st19.082</w:t>
        </w:r>
      </w:hyperlink>
      <w:r>
        <w:rPr>
          <w:sz w:val="20"/>
        </w:rPr>
        <w:t xml:space="preserve"> и </w:t>
      </w:r>
      <w:hyperlink w:history="0" r:id="rId16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ds19.050</w:t>
        </w:r>
      </w:hyperlink>
      <w:r>
        <w:rPr>
          <w:sz w:val="20"/>
        </w:rPr>
        <w:t xml:space="preserve"> - </w:t>
      </w:r>
      <w:hyperlink w:history="0" r:id="rId16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ds19.057</w:t>
        </w:r>
      </w:hyperlink>
      <w:r>
        <w:rPr>
          <w:sz w:val="20"/>
        </w:rPr>
        <w:t xml:space="preserve">)</w:t>
      </w:r>
    </w:p>
    <w:p>
      <w:pPr>
        <w:pStyle w:val="0"/>
        <w:jc w:val="both"/>
      </w:pPr>
      <w:r>
        <w:rPr>
          <w:sz w:val="20"/>
        </w:rPr>
      </w:r>
    </w:p>
    <w:p>
      <w:pPr>
        <w:pStyle w:val="0"/>
        <w:ind w:firstLine="540"/>
        <w:jc w:val="both"/>
      </w:pPr>
      <w:r>
        <w:rPr>
          <w:sz w:val="20"/>
        </w:rPr>
        <w:t xml:space="preserve">Отнесение к соответствующей КСГ случаев лучевой терапии осуществляется на основании кода медицинской услуги в соответствии с Номенклатурой, а также в ряде случаев - количества дней проведения лучевой терапии (числа фракций).</w:t>
      </w:r>
    </w:p>
    <w:p>
      <w:pPr>
        <w:pStyle w:val="0"/>
        <w:jc w:val="both"/>
      </w:pPr>
      <w:r>
        <w:rPr>
          <w:sz w:val="20"/>
        </w:rPr>
      </w:r>
    </w:p>
    <w:p>
      <w:pPr>
        <w:pStyle w:val="0"/>
        <w:jc w:val="center"/>
      </w:pPr>
      <w:r>
        <w:rPr>
          <w:sz w:val="20"/>
        </w:rPr>
        <w:t xml:space="preserve">Справочник диапазонов числа фракций (столбец "Диапазон</w:t>
      </w:r>
    </w:p>
    <w:p>
      <w:pPr>
        <w:pStyle w:val="0"/>
        <w:jc w:val="center"/>
      </w:pPr>
      <w:r>
        <w:rPr>
          <w:sz w:val="20"/>
        </w:rPr>
        <w:t xml:space="preserve">фракций" листа "Группировщик")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Диапазон фракций</w:t>
            </w:r>
          </w:p>
        </w:tc>
        <w:tc>
          <w:tcPr>
            <w:tcW w:w="6576" w:type="dxa"/>
          </w:tcPr>
          <w:p>
            <w:pPr>
              <w:pStyle w:val="0"/>
              <w:jc w:val="center"/>
            </w:pPr>
            <w:r>
              <w:rPr>
                <w:sz w:val="20"/>
              </w:rPr>
              <w:t xml:space="preserve">Расшифровка</w:t>
            </w:r>
          </w:p>
        </w:tc>
      </w:tr>
      <w:tr>
        <w:tc>
          <w:tcPr>
            <w:tcW w:w="2494" w:type="dxa"/>
            <w:vAlign w:val="center"/>
          </w:tcPr>
          <w:p>
            <w:pPr>
              <w:pStyle w:val="0"/>
              <w:jc w:val="center"/>
            </w:pPr>
            <w:r>
              <w:rPr>
                <w:sz w:val="20"/>
              </w:rPr>
              <w:t xml:space="preserve">fr01 - 05</w:t>
            </w:r>
          </w:p>
        </w:tc>
        <w:tc>
          <w:tcPr>
            <w:tcW w:w="6576" w:type="dxa"/>
            <w:vAlign w:val="center"/>
          </w:tcPr>
          <w:p>
            <w:pPr>
              <w:pStyle w:val="0"/>
              <w:jc w:val="center"/>
            </w:pPr>
            <w:r>
              <w:rPr>
                <w:sz w:val="20"/>
              </w:rPr>
              <w:t xml:space="preserve">Количество фракций от 1 до 5 включительно</w:t>
            </w:r>
          </w:p>
        </w:tc>
      </w:tr>
      <w:tr>
        <w:tc>
          <w:tcPr>
            <w:tcW w:w="2494" w:type="dxa"/>
            <w:vAlign w:val="center"/>
          </w:tcPr>
          <w:p>
            <w:pPr>
              <w:pStyle w:val="0"/>
              <w:jc w:val="center"/>
            </w:pPr>
            <w:r>
              <w:rPr>
                <w:sz w:val="20"/>
              </w:rPr>
              <w:t xml:space="preserve">fr06 - 07</w:t>
            </w:r>
          </w:p>
        </w:tc>
        <w:tc>
          <w:tcPr>
            <w:tcW w:w="6576" w:type="dxa"/>
            <w:vAlign w:val="center"/>
          </w:tcPr>
          <w:p>
            <w:pPr>
              <w:pStyle w:val="0"/>
              <w:jc w:val="center"/>
            </w:pPr>
            <w:r>
              <w:rPr>
                <w:sz w:val="20"/>
              </w:rPr>
              <w:t xml:space="preserve">Количество фракций от 6 до 7 включительно</w:t>
            </w:r>
          </w:p>
        </w:tc>
      </w:tr>
      <w:tr>
        <w:tc>
          <w:tcPr>
            <w:tcW w:w="2494" w:type="dxa"/>
            <w:vAlign w:val="center"/>
          </w:tcPr>
          <w:p>
            <w:pPr>
              <w:pStyle w:val="0"/>
              <w:jc w:val="center"/>
            </w:pPr>
            <w:r>
              <w:rPr>
                <w:sz w:val="20"/>
              </w:rPr>
              <w:t xml:space="preserve">fr08 - 10</w:t>
            </w:r>
          </w:p>
        </w:tc>
        <w:tc>
          <w:tcPr>
            <w:tcW w:w="6576" w:type="dxa"/>
            <w:vAlign w:val="center"/>
          </w:tcPr>
          <w:p>
            <w:pPr>
              <w:pStyle w:val="0"/>
              <w:jc w:val="center"/>
            </w:pPr>
            <w:r>
              <w:rPr>
                <w:sz w:val="20"/>
              </w:rPr>
              <w:t xml:space="preserve">Количество фракций от 8 до 10 включительно</w:t>
            </w:r>
          </w:p>
        </w:tc>
      </w:tr>
      <w:tr>
        <w:tc>
          <w:tcPr>
            <w:tcW w:w="2494" w:type="dxa"/>
            <w:vAlign w:val="center"/>
          </w:tcPr>
          <w:p>
            <w:pPr>
              <w:pStyle w:val="0"/>
              <w:jc w:val="center"/>
            </w:pPr>
            <w:r>
              <w:rPr>
                <w:sz w:val="20"/>
              </w:rPr>
              <w:t xml:space="preserve">fr11 - 20</w:t>
            </w:r>
          </w:p>
        </w:tc>
        <w:tc>
          <w:tcPr>
            <w:tcW w:w="6576" w:type="dxa"/>
            <w:vAlign w:val="center"/>
          </w:tcPr>
          <w:p>
            <w:pPr>
              <w:pStyle w:val="0"/>
              <w:jc w:val="center"/>
            </w:pPr>
            <w:r>
              <w:rPr>
                <w:sz w:val="20"/>
              </w:rPr>
              <w:t xml:space="preserve">Количество фракций от 11 до 20 включительно</w:t>
            </w:r>
          </w:p>
        </w:tc>
      </w:tr>
      <w:tr>
        <w:tc>
          <w:tcPr>
            <w:tcW w:w="2494" w:type="dxa"/>
            <w:vAlign w:val="center"/>
          </w:tcPr>
          <w:p>
            <w:pPr>
              <w:pStyle w:val="0"/>
              <w:jc w:val="center"/>
            </w:pPr>
            <w:r>
              <w:rPr>
                <w:sz w:val="20"/>
              </w:rPr>
              <w:t xml:space="preserve">fr21 - 29</w:t>
            </w:r>
          </w:p>
        </w:tc>
        <w:tc>
          <w:tcPr>
            <w:tcW w:w="6576" w:type="dxa"/>
            <w:vAlign w:val="center"/>
          </w:tcPr>
          <w:p>
            <w:pPr>
              <w:pStyle w:val="0"/>
              <w:jc w:val="center"/>
            </w:pPr>
            <w:r>
              <w:rPr>
                <w:sz w:val="20"/>
              </w:rPr>
              <w:t xml:space="preserve">Количество фракций от 21 до 29 включительно</w:t>
            </w:r>
          </w:p>
        </w:tc>
      </w:tr>
      <w:tr>
        <w:tc>
          <w:tcPr>
            <w:tcW w:w="2494" w:type="dxa"/>
            <w:vAlign w:val="center"/>
          </w:tcPr>
          <w:p>
            <w:pPr>
              <w:pStyle w:val="0"/>
              <w:jc w:val="center"/>
            </w:pPr>
            <w:r>
              <w:rPr>
                <w:sz w:val="20"/>
              </w:rPr>
              <w:t xml:space="preserve">fr30 - 32</w:t>
            </w:r>
          </w:p>
        </w:tc>
        <w:tc>
          <w:tcPr>
            <w:tcW w:w="6576" w:type="dxa"/>
            <w:vAlign w:val="center"/>
          </w:tcPr>
          <w:p>
            <w:pPr>
              <w:pStyle w:val="0"/>
              <w:jc w:val="center"/>
            </w:pPr>
            <w:r>
              <w:rPr>
                <w:sz w:val="20"/>
              </w:rPr>
              <w:t xml:space="preserve">Количество фракций от 30 до 32 включительно</w:t>
            </w:r>
          </w:p>
        </w:tc>
      </w:tr>
      <w:tr>
        <w:tc>
          <w:tcPr>
            <w:tcW w:w="2494" w:type="dxa"/>
            <w:vAlign w:val="center"/>
          </w:tcPr>
          <w:p>
            <w:pPr>
              <w:pStyle w:val="0"/>
              <w:jc w:val="center"/>
            </w:pPr>
            <w:r>
              <w:rPr>
                <w:sz w:val="20"/>
              </w:rPr>
              <w:t xml:space="preserve">fr33 - 99</w:t>
            </w:r>
          </w:p>
        </w:tc>
        <w:tc>
          <w:tcPr>
            <w:tcW w:w="6576" w:type="dxa"/>
            <w:vAlign w:val="center"/>
          </w:tcPr>
          <w:p>
            <w:pPr>
              <w:pStyle w:val="0"/>
              <w:jc w:val="center"/>
            </w:pPr>
            <w:r>
              <w:rPr>
                <w:sz w:val="20"/>
              </w:rPr>
              <w:t xml:space="preserve">Количество фракций от 33 включительно и более</w:t>
            </w:r>
          </w:p>
        </w:tc>
      </w:tr>
    </w:tbl>
    <w:p>
      <w:pPr>
        <w:pStyle w:val="0"/>
        <w:jc w:val="both"/>
      </w:pPr>
      <w:r>
        <w:rPr>
          <w:sz w:val="20"/>
        </w:rPr>
      </w:r>
    </w:p>
    <w:p>
      <w:pPr>
        <w:pStyle w:val="0"/>
        <w:ind w:firstLine="540"/>
        <w:jc w:val="both"/>
      </w:pPr>
      <w:r>
        <w:rPr>
          <w:sz w:val="20"/>
        </w:rPr>
        <w:t xml:space="preserve">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pStyle w:val="0"/>
        <w:jc w:val="both"/>
      </w:pPr>
      <w:r>
        <w:rPr>
          <w:sz w:val="20"/>
        </w:rPr>
      </w:r>
    </w:p>
    <w:p>
      <w:pPr>
        <w:pStyle w:val="2"/>
        <w:outlineLvl w:val="3"/>
        <w:ind w:firstLine="540"/>
        <w:jc w:val="both"/>
      </w:pPr>
      <w:r>
        <w:rPr>
          <w:sz w:val="20"/>
        </w:rPr>
        <w:t xml:space="preserve">Лучевая терапия в сочетании с лекарственной терапией (КСГ </w:t>
      </w:r>
      <w:hyperlink w:history="0" r:id="rId16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st19.084</w:t>
        </w:r>
      </w:hyperlink>
      <w:r>
        <w:rPr>
          <w:sz w:val="20"/>
        </w:rPr>
        <w:t xml:space="preserve"> - </w:t>
      </w:r>
      <w:hyperlink w:history="0" r:id="rId16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st19.089</w:t>
        </w:r>
      </w:hyperlink>
      <w:r>
        <w:rPr>
          <w:sz w:val="20"/>
        </w:rPr>
        <w:t xml:space="preserve"> и </w:t>
      </w:r>
      <w:hyperlink w:history="0" r:id="rId16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ds19.058</w:t>
        </w:r>
      </w:hyperlink>
      <w:r>
        <w:rPr>
          <w:sz w:val="20"/>
        </w:rPr>
        <w:t xml:space="preserve">, </w:t>
      </w:r>
      <w:hyperlink w:history="0" r:id="rId16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ds19.060</w:t>
        </w:r>
      </w:hyperlink>
      <w:r>
        <w:rPr>
          <w:sz w:val="20"/>
        </w:rPr>
        <w:t xml:space="preserve"> - </w:t>
      </w:r>
      <w:hyperlink w:history="0" r:id="rId16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ds19.062</w:t>
        </w:r>
      </w:hyperlink>
      <w:r>
        <w:rPr>
          <w:sz w:val="20"/>
        </w:rPr>
        <w:t xml:space="preserve">)</w:t>
      </w:r>
    </w:p>
    <w:p>
      <w:pPr>
        <w:pStyle w:val="0"/>
        <w:jc w:val="both"/>
      </w:pPr>
      <w:r>
        <w:rPr>
          <w:sz w:val="20"/>
        </w:rPr>
      </w:r>
    </w:p>
    <w:p>
      <w:pPr>
        <w:pStyle w:val="0"/>
        <w:ind w:firstLine="540"/>
        <w:jc w:val="both"/>
      </w:pPr>
      <w:r>
        <w:rPr>
          <w:sz w:val="20"/>
        </w:rP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с учетом количества дней проведения лучевой терапии (числа фракций) (при наличии), а также кода МНН лекарственных препаратов.</w:t>
      </w:r>
    </w:p>
    <w:p>
      <w:pPr>
        <w:pStyle w:val="0"/>
        <w:spacing w:before="200" w:line-rule="auto"/>
        <w:ind w:firstLine="540"/>
        <w:jc w:val="both"/>
      </w:pPr>
      <w:r>
        <w:rPr>
          <w:sz w:val="20"/>
        </w:rPr>
        <w:t xml:space="preserve">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pStyle w:val="0"/>
        <w:spacing w:before="200" w:line-rule="auto"/>
        <w:ind w:firstLine="540"/>
        <w:jc w:val="both"/>
      </w:pPr>
      <w:r>
        <w:rPr>
          <w:sz w:val="20"/>
        </w:rPr>
        <w:t xml:space="preserve">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pPr>
        <w:pStyle w:val="0"/>
        <w:spacing w:before="200" w:line-rule="auto"/>
        <w:ind w:firstLine="540"/>
        <w:jc w:val="both"/>
      </w:pPr>
      <w:r>
        <w:rPr>
          <w:sz w:val="20"/>
        </w:rPr>
        <w:t xml:space="preserve">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pPr>
        <w:pStyle w:val="0"/>
        <w:jc w:val="both"/>
      </w:pPr>
      <w:r>
        <w:rPr>
          <w:sz w:val="20"/>
        </w:rPr>
      </w:r>
    </w:p>
    <w:p>
      <w:pPr>
        <w:pStyle w:val="2"/>
        <w:outlineLvl w:val="3"/>
        <w:ind w:firstLine="540"/>
        <w:jc w:val="both"/>
      </w:pPr>
      <w:r>
        <w:rPr>
          <w:sz w:val="20"/>
        </w:rPr>
        <w:t xml:space="preserve">Хирургическая онкология</w:t>
      </w:r>
    </w:p>
    <w:p>
      <w:pPr>
        <w:pStyle w:val="0"/>
        <w:jc w:val="both"/>
      </w:pPr>
      <w:r>
        <w:rPr>
          <w:sz w:val="20"/>
        </w:rPr>
      </w:r>
    </w:p>
    <w:p>
      <w:pPr>
        <w:pStyle w:val="0"/>
        <w:ind w:firstLine="540"/>
        <w:jc w:val="both"/>
      </w:pPr>
      <w:r>
        <w:rPr>
          <w:sz w:val="20"/>
        </w:rPr>
        <w:t xml:space="preserve">Отнесение к КСГ производится при комбинации диагнозов C00 - C80, C97 и D00 - D09 и услуг, обозначающих выполнение оперативного вмешательства.</w:t>
      </w:r>
    </w:p>
    <w:p>
      <w:pPr>
        <w:pStyle w:val="0"/>
        <w:spacing w:before="200" w:line-rule="auto"/>
        <w:ind w:firstLine="540"/>
        <w:jc w:val="both"/>
      </w:pPr>
      <w:r>
        <w:rPr>
          <w:sz w:val="20"/>
        </w:rPr>
        <w:t xml:space="preserve">К таким КСГ относятся: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05"/>
        <w:gridCol w:w="7824"/>
      </w:tblGrid>
      <w:tr>
        <w:tc>
          <w:tcPr>
            <w:tcW w:w="1205" w:type="dxa"/>
            <w:vAlign w:val="center"/>
          </w:tcPr>
          <w:p>
            <w:pPr>
              <w:pStyle w:val="0"/>
              <w:jc w:val="center"/>
            </w:pPr>
            <w:hyperlink w:history="0" r:id="rId16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p>
        </w:tc>
        <w:tc>
          <w:tcPr>
            <w:tcW w:w="7824" w:type="dxa"/>
            <w:vAlign w:val="center"/>
          </w:tcPr>
          <w:p>
            <w:pPr>
              <w:pStyle w:val="0"/>
              <w:jc w:val="center"/>
            </w:pPr>
            <w:r>
              <w:rPr>
                <w:sz w:val="20"/>
              </w:rPr>
              <w:t xml:space="preserve">Операции на женских половых органах при злокачественных новообразованиях (уровень 1)</w:t>
            </w:r>
          </w:p>
        </w:tc>
      </w:tr>
      <w:tr>
        <w:tc>
          <w:tcPr>
            <w:tcW w:w="1205" w:type="dxa"/>
            <w:vAlign w:val="center"/>
          </w:tcPr>
          <w:p>
            <w:pPr>
              <w:pStyle w:val="0"/>
              <w:jc w:val="center"/>
            </w:pPr>
            <w:hyperlink w:history="0" r:id="rId16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st19.002</w:t>
              </w:r>
            </w:hyperlink>
          </w:p>
        </w:tc>
        <w:tc>
          <w:tcPr>
            <w:tcW w:w="7824" w:type="dxa"/>
            <w:vAlign w:val="center"/>
          </w:tcPr>
          <w:p>
            <w:pPr>
              <w:pStyle w:val="0"/>
              <w:jc w:val="center"/>
            </w:pPr>
            <w:r>
              <w:rPr>
                <w:sz w:val="20"/>
              </w:rPr>
              <w:t xml:space="preserve">Операции на женских половых органах при злокачественных новообразованиях (уровень 2)</w:t>
            </w:r>
          </w:p>
        </w:tc>
      </w:tr>
      <w:tr>
        <w:tc>
          <w:tcPr>
            <w:tcW w:w="1205" w:type="dxa"/>
            <w:vAlign w:val="center"/>
          </w:tcPr>
          <w:p>
            <w:pPr>
              <w:pStyle w:val="0"/>
              <w:jc w:val="center"/>
            </w:pPr>
            <w:hyperlink w:history="0" r:id="rId16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st19.003</w:t>
              </w:r>
            </w:hyperlink>
          </w:p>
        </w:tc>
        <w:tc>
          <w:tcPr>
            <w:tcW w:w="7824" w:type="dxa"/>
            <w:vAlign w:val="center"/>
          </w:tcPr>
          <w:p>
            <w:pPr>
              <w:pStyle w:val="0"/>
              <w:jc w:val="center"/>
            </w:pPr>
            <w:r>
              <w:rPr>
                <w:sz w:val="20"/>
              </w:rPr>
              <w:t xml:space="preserve">Операции на женских половых органах при злокачественных новообразованиях (уровень 3)</w:t>
            </w:r>
          </w:p>
        </w:tc>
      </w:tr>
      <w:tr>
        <w:tc>
          <w:tcPr>
            <w:tcW w:w="1205" w:type="dxa"/>
            <w:vAlign w:val="center"/>
          </w:tcPr>
          <w:p>
            <w:pPr>
              <w:pStyle w:val="0"/>
              <w:jc w:val="center"/>
            </w:pPr>
            <w:hyperlink w:history="0" r:id="rId16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st19.004</w:t>
              </w:r>
            </w:hyperlink>
          </w:p>
        </w:tc>
        <w:tc>
          <w:tcPr>
            <w:tcW w:w="7824" w:type="dxa"/>
            <w:vAlign w:val="center"/>
          </w:tcPr>
          <w:p>
            <w:pPr>
              <w:pStyle w:val="0"/>
              <w:jc w:val="center"/>
            </w:pPr>
            <w:r>
              <w:rPr>
                <w:sz w:val="20"/>
              </w:rPr>
              <w:t xml:space="preserve">Операции на кишечнике и анальной области при злокачественных новообразованиях (уровень 1)</w:t>
            </w:r>
          </w:p>
        </w:tc>
      </w:tr>
      <w:tr>
        <w:tc>
          <w:tcPr>
            <w:tcW w:w="1205" w:type="dxa"/>
            <w:vAlign w:val="center"/>
          </w:tcPr>
          <w:p>
            <w:pPr>
              <w:pStyle w:val="0"/>
              <w:jc w:val="center"/>
            </w:pPr>
            <w:hyperlink w:history="0" r:id="rId16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st19.005</w:t>
              </w:r>
            </w:hyperlink>
          </w:p>
        </w:tc>
        <w:tc>
          <w:tcPr>
            <w:tcW w:w="7824" w:type="dxa"/>
            <w:vAlign w:val="center"/>
          </w:tcPr>
          <w:p>
            <w:pPr>
              <w:pStyle w:val="0"/>
              <w:jc w:val="center"/>
            </w:pPr>
            <w:r>
              <w:rPr>
                <w:sz w:val="20"/>
              </w:rPr>
              <w:t xml:space="preserve">Операции на кишечнике и анальной области при злокачественных новообразованиях (уровень 2)</w:t>
            </w:r>
          </w:p>
        </w:tc>
      </w:tr>
      <w:tr>
        <w:tc>
          <w:tcPr>
            <w:tcW w:w="1205" w:type="dxa"/>
            <w:vAlign w:val="center"/>
          </w:tcPr>
          <w:p>
            <w:pPr>
              <w:pStyle w:val="0"/>
              <w:jc w:val="center"/>
            </w:pPr>
            <w:hyperlink w:history="0" r:id="rId16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st19.006</w:t>
              </w:r>
            </w:hyperlink>
          </w:p>
        </w:tc>
        <w:tc>
          <w:tcPr>
            <w:tcW w:w="7824" w:type="dxa"/>
            <w:vAlign w:val="center"/>
          </w:tcPr>
          <w:p>
            <w:pPr>
              <w:pStyle w:val="0"/>
              <w:jc w:val="center"/>
            </w:pPr>
            <w:r>
              <w:rPr>
                <w:sz w:val="20"/>
              </w:rPr>
              <w:t xml:space="preserve">Операции при злокачественных новообразованиях почки и мочевыделительной системы (уровень 1)</w:t>
            </w:r>
          </w:p>
        </w:tc>
      </w:tr>
      <w:tr>
        <w:tc>
          <w:tcPr>
            <w:tcW w:w="1205" w:type="dxa"/>
            <w:vAlign w:val="center"/>
          </w:tcPr>
          <w:p>
            <w:pPr>
              <w:pStyle w:val="0"/>
              <w:jc w:val="center"/>
            </w:pPr>
            <w:hyperlink w:history="0" r:id="rId16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st19.007</w:t>
              </w:r>
            </w:hyperlink>
          </w:p>
        </w:tc>
        <w:tc>
          <w:tcPr>
            <w:tcW w:w="7824" w:type="dxa"/>
            <w:vAlign w:val="center"/>
          </w:tcPr>
          <w:p>
            <w:pPr>
              <w:pStyle w:val="0"/>
              <w:jc w:val="center"/>
            </w:pPr>
            <w:r>
              <w:rPr>
                <w:sz w:val="20"/>
              </w:rPr>
              <w:t xml:space="preserve">Операции при злокачественных новообразованиях почки и мочевыделительной системы (уровень 2)</w:t>
            </w:r>
          </w:p>
        </w:tc>
      </w:tr>
      <w:tr>
        <w:tc>
          <w:tcPr>
            <w:tcW w:w="1205" w:type="dxa"/>
            <w:vAlign w:val="center"/>
          </w:tcPr>
          <w:p>
            <w:pPr>
              <w:pStyle w:val="0"/>
              <w:jc w:val="center"/>
            </w:pPr>
            <w:hyperlink w:history="0" r:id="rId16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st19.008</w:t>
              </w:r>
            </w:hyperlink>
          </w:p>
        </w:tc>
        <w:tc>
          <w:tcPr>
            <w:tcW w:w="7824" w:type="dxa"/>
            <w:vAlign w:val="center"/>
          </w:tcPr>
          <w:p>
            <w:pPr>
              <w:pStyle w:val="0"/>
              <w:jc w:val="center"/>
            </w:pPr>
            <w:r>
              <w:rPr>
                <w:sz w:val="20"/>
              </w:rPr>
              <w:t xml:space="preserve">Операции при злокачественных новообразованиях почки и мочевыделительной системы (уровень 3)</w:t>
            </w:r>
          </w:p>
        </w:tc>
      </w:tr>
      <w:tr>
        <w:tc>
          <w:tcPr>
            <w:tcW w:w="1205" w:type="dxa"/>
            <w:vAlign w:val="center"/>
          </w:tcPr>
          <w:p>
            <w:pPr>
              <w:pStyle w:val="0"/>
              <w:jc w:val="center"/>
            </w:pPr>
            <w:hyperlink w:history="0" r:id="rId16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st19.009</w:t>
              </w:r>
            </w:hyperlink>
          </w:p>
        </w:tc>
        <w:tc>
          <w:tcPr>
            <w:tcW w:w="7824" w:type="dxa"/>
            <w:vAlign w:val="center"/>
          </w:tcPr>
          <w:p>
            <w:pPr>
              <w:pStyle w:val="0"/>
              <w:jc w:val="center"/>
            </w:pPr>
            <w:r>
              <w:rPr>
                <w:sz w:val="20"/>
              </w:rPr>
              <w:t xml:space="preserve">Операции при злокачественных новообразованиях кожи (уровень 1)</w:t>
            </w:r>
          </w:p>
        </w:tc>
      </w:tr>
      <w:tr>
        <w:tc>
          <w:tcPr>
            <w:tcW w:w="1205" w:type="dxa"/>
            <w:vAlign w:val="center"/>
          </w:tcPr>
          <w:p>
            <w:pPr>
              <w:pStyle w:val="0"/>
              <w:jc w:val="center"/>
            </w:pPr>
            <w:hyperlink w:history="0" r:id="rId16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st19.010</w:t>
              </w:r>
            </w:hyperlink>
          </w:p>
        </w:tc>
        <w:tc>
          <w:tcPr>
            <w:tcW w:w="7824" w:type="dxa"/>
            <w:vAlign w:val="center"/>
          </w:tcPr>
          <w:p>
            <w:pPr>
              <w:pStyle w:val="0"/>
              <w:jc w:val="center"/>
            </w:pPr>
            <w:r>
              <w:rPr>
                <w:sz w:val="20"/>
              </w:rPr>
              <w:t xml:space="preserve">Операции при злокачественных новообразованиях кожи (уровень 2)</w:t>
            </w:r>
          </w:p>
        </w:tc>
      </w:tr>
      <w:tr>
        <w:tc>
          <w:tcPr>
            <w:tcW w:w="1205" w:type="dxa"/>
            <w:vAlign w:val="center"/>
          </w:tcPr>
          <w:p>
            <w:pPr>
              <w:pStyle w:val="0"/>
              <w:jc w:val="center"/>
            </w:pPr>
            <w:hyperlink w:history="0" r:id="rId16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st19.011</w:t>
              </w:r>
            </w:hyperlink>
          </w:p>
        </w:tc>
        <w:tc>
          <w:tcPr>
            <w:tcW w:w="7824" w:type="dxa"/>
            <w:vAlign w:val="center"/>
          </w:tcPr>
          <w:p>
            <w:pPr>
              <w:pStyle w:val="0"/>
              <w:jc w:val="center"/>
            </w:pPr>
            <w:r>
              <w:rPr>
                <w:sz w:val="20"/>
              </w:rPr>
              <w:t xml:space="preserve">Операции при злокачественных новообразованиях кожи (уровень 3)</w:t>
            </w:r>
          </w:p>
        </w:tc>
      </w:tr>
      <w:tr>
        <w:tc>
          <w:tcPr>
            <w:tcW w:w="1205" w:type="dxa"/>
            <w:vAlign w:val="center"/>
          </w:tcPr>
          <w:p>
            <w:pPr>
              <w:pStyle w:val="0"/>
              <w:jc w:val="center"/>
            </w:pPr>
            <w:hyperlink w:history="0" r:id="rId16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st19.012</w:t>
              </w:r>
            </w:hyperlink>
          </w:p>
        </w:tc>
        <w:tc>
          <w:tcPr>
            <w:tcW w:w="7824" w:type="dxa"/>
            <w:vAlign w:val="center"/>
          </w:tcPr>
          <w:p>
            <w:pPr>
              <w:pStyle w:val="0"/>
              <w:jc w:val="center"/>
            </w:pPr>
            <w:r>
              <w:rPr>
                <w:sz w:val="20"/>
              </w:rPr>
              <w:t xml:space="preserve">Операции при злокачественном новообразовании щитовидной железы (уровень 1)</w:t>
            </w:r>
          </w:p>
        </w:tc>
      </w:tr>
      <w:tr>
        <w:tc>
          <w:tcPr>
            <w:tcW w:w="1205" w:type="dxa"/>
            <w:vAlign w:val="center"/>
          </w:tcPr>
          <w:p>
            <w:pPr>
              <w:pStyle w:val="0"/>
              <w:jc w:val="center"/>
            </w:pPr>
            <w:hyperlink w:history="0" r:id="rId16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st19.013</w:t>
              </w:r>
            </w:hyperlink>
          </w:p>
        </w:tc>
        <w:tc>
          <w:tcPr>
            <w:tcW w:w="7824" w:type="dxa"/>
            <w:vAlign w:val="center"/>
          </w:tcPr>
          <w:p>
            <w:pPr>
              <w:pStyle w:val="0"/>
              <w:jc w:val="center"/>
            </w:pPr>
            <w:r>
              <w:rPr>
                <w:sz w:val="20"/>
              </w:rPr>
              <w:t xml:space="preserve">Операции при злокачественном новообразовании щитовидной железы (уровень 2)</w:t>
            </w:r>
          </w:p>
        </w:tc>
      </w:tr>
      <w:tr>
        <w:tc>
          <w:tcPr>
            <w:tcW w:w="1205" w:type="dxa"/>
            <w:vAlign w:val="center"/>
          </w:tcPr>
          <w:p>
            <w:pPr>
              <w:pStyle w:val="0"/>
              <w:jc w:val="center"/>
            </w:pPr>
            <w:hyperlink w:history="0" r:id="rId16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st19.014</w:t>
              </w:r>
            </w:hyperlink>
          </w:p>
        </w:tc>
        <w:tc>
          <w:tcPr>
            <w:tcW w:w="7824" w:type="dxa"/>
            <w:vAlign w:val="center"/>
          </w:tcPr>
          <w:p>
            <w:pPr>
              <w:pStyle w:val="0"/>
              <w:jc w:val="center"/>
            </w:pPr>
            <w:r>
              <w:rPr>
                <w:sz w:val="20"/>
              </w:rPr>
              <w:t xml:space="preserve">Мастэктомия, другие операции при злокачественном новообразовании молочной железы (уровень 1)</w:t>
            </w:r>
          </w:p>
        </w:tc>
      </w:tr>
      <w:tr>
        <w:tc>
          <w:tcPr>
            <w:tcW w:w="1205" w:type="dxa"/>
            <w:vAlign w:val="center"/>
          </w:tcPr>
          <w:p>
            <w:pPr>
              <w:pStyle w:val="0"/>
              <w:jc w:val="center"/>
            </w:pPr>
            <w:hyperlink w:history="0" r:id="rId16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st19.015</w:t>
              </w:r>
            </w:hyperlink>
          </w:p>
        </w:tc>
        <w:tc>
          <w:tcPr>
            <w:tcW w:w="7824" w:type="dxa"/>
            <w:vAlign w:val="center"/>
          </w:tcPr>
          <w:p>
            <w:pPr>
              <w:pStyle w:val="0"/>
              <w:jc w:val="center"/>
            </w:pPr>
            <w:r>
              <w:rPr>
                <w:sz w:val="20"/>
              </w:rPr>
              <w:t xml:space="preserve">Мастэктомия, другие операции при злокачественном новообразовании молочной железы (уровень 2)</w:t>
            </w:r>
          </w:p>
        </w:tc>
      </w:tr>
      <w:tr>
        <w:tc>
          <w:tcPr>
            <w:tcW w:w="1205" w:type="dxa"/>
            <w:vAlign w:val="center"/>
          </w:tcPr>
          <w:p>
            <w:pPr>
              <w:pStyle w:val="0"/>
              <w:jc w:val="center"/>
            </w:pPr>
            <w:hyperlink w:history="0" r:id="rId16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st19.016</w:t>
              </w:r>
            </w:hyperlink>
          </w:p>
        </w:tc>
        <w:tc>
          <w:tcPr>
            <w:tcW w:w="7824" w:type="dxa"/>
            <w:vAlign w:val="center"/>
          </w:tcPr>
          <w:p>
            <w:pPr>
              <w:pStyle w:val="0"/>
              <w:jc w:val="center"/>
            </w:pPr>
            <w:r>
              <w:rPr>
                <w:sz w:val="20"/>
              </w:rPr>
              <w:t xml:space="preserve">Операции при злокачественном новообразовании желчного пузыря, желчных протоков и поджелудочной железы (уровень 1)</w:t>
            </w:r>
          </w:p>
        </w:tc>
      </w:tr>
      <w:tr>
        <w:tc>
          <w:tcPr>
            <w:tcW w:w="1205" w:type="dxa"/>
            <w:vAlign w:val="center"/>
          </w:tcPr>
          <w:p>
            <w:pPr>
              <w:pStyle w:val="0"/>
              <w:jc w:val="center"/>
            </w:pPr>
            <w:hyperlink w:history="0" r:id="rId16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st19.017</w:t>
              </w:r>
            </w:hyperlink>
          </w:p>
        </w:tc>
        <w:tc>
          <w:tcPr>
            <w:tcW w:w="7824" w:type="dxa"/>
            <w:vAlign w:val="center"/>
          </w:tcPr>
          <w:p>
            <w:pPr>
              <w:pStyle w:val="0"/>
              <w:jc w:val="center"/>
            </w:pPr>
            <w:r>
              <w:rPr>
                <w:sz w:val="20"/>
              </w:rPr>
              <w:t xml:space="preserve">Операции при злокачественном новообразовании желчного пузыря, желчных протоков и поджелудочной железы (уровень 2)</w:t>
            </w:r>
          </w:p>
        </w:tc>
      </w:tr>
      <w:tr>
        <w:tc>
          <w:tcPr>
            <w:tcW w:w="1205" w:type="dxa"/>
            <w:vAlign w:val="center"/>
          </w:tcPr>
          <w:p>
            <w:pPr>
              <w:pStyle w:val="0"/>
              <w:jc w:val="center"/>
            </w:pPr>
            <w:hyperlink w:history="0" r:id="rId16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st19.018</w:t>
              </w:r>
            </w:hyperlink>
          </w:p>
        </w:tc>
        <w:tc>
          <w:tcPr>
            <w:tcW w:w="7824" w:type="dxa"/>
            <w:vAlign w:val="center"/>
          </w:tcPr>
          <w:p>
            <w:pPr>
              <w:pStyle w:val="0"/>
              <w:jc w:val="center"/>
            </w:pPr>
            <w:r>
              <w:rPr>
                <w:sz w:val="20"/>
              </w:rPr>
              <w:t xml:space="preserve">Операции при злокачественном новообразовании пищевода, желудка (уровень 1)</w:t>
            </w:r>
          </w:p>
        </w:tc>
      </w:tr>
      <w:tr>
        <w:tc>
          <w:tcPr>
            <w:tcW w:w="1205" w:type="dxa"/>
            <w:vAlign w:val="center"/>
          </w:tcPr>
          <w:p>
            <w:pPr>
              <w:pStyle w:val="0"/>
              <w:jc w:val="center"/>
            </w:pPr>
            <w:hyperlink w:history="0" r:id="rId16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st19.019</w:t>
              </w:r>
            </w:hyperlink>
          </w:p>
        </w:tc>
        <w:tc>
          <w:tcPr>
            <w:tcW w:w="7824" w:type="dxa"/>
            <w:vAlign w:val="center"/>
          </w:tcPr>
          <w:p>
            <w:pPr>
              <w:pStyle w:val="0"/>
              <w:jc w:val="center"/>
            </w:pPr>
            <w:r>
              <w:rPr>
                <w:sz w:val="20"/>
              </w:rPr>
              <w:t xml:space="preserve">Операции при злокачественном новообразовании пищевода, желудка (уровень 2)</w:t>
            </w:r>
          </w:p>
        </w:tc>
      </w:tr>
      <w:tr>
        <w:tc>
          <w:tcPr>
            <w:tcW w:w="1205" w:type="dxa"/>
            <w:vAlign w:val="center"/>
          </w:tcPr>
          <w:p>
            <w:pPr>
              <w:pStyle w:val="0"/>
              <w:jc w:val="center"/>
            </w:pPr>
            <w:hyperlink w:history="0" r:id="rId16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st19.020</w:t>
              </w:r>
            </w:hyperlink>
          </w:p>
        </w:tc>
        <w:tc>
          <w:tcPr>
            <w:tcW w:w="7824" w:type="dxa"/>
            <w:vAlign w:val="center"/>
          </w:tcPr>
          <w:p>
            <w:pPr>
              <w:pStyle w:val="0"/>
              <w:jc w:val="center"/>
            </w:pPr>
            <w:r>
              <w:rPr>
                <w:sz w:val="20"/>
              </w:rPr>
              <w:t xml:space="preserve">Операции при злокачественном новообразовании пищевода, желудка (уровень 3)</w:t>
            </w:r>
          </w:p>
        </w:tc>
      </w:tr>
      <w:tr>
        <w:tc>
          <w:tcPr>
            <w:tcW w:w="1205" w:type="dxa"/>
            <w:vAlign w:val="center"/>
          </w:tcPr>
          <w:p>
            <w:pPr>
              <w:pStyle w:val="0"/>
              <w:jc w:val="center"/>
            </w:pPr>
            <w:hyperlink w:history="0" r:id="rId16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st19.021</w:t>
              </w:r>
            </w:hyperlink>
          </w:p>
        </w:tc>
        <w:tc>
          <w:tcPr>
            <w:tcW w:w="7824" w:type="dxa"/>
            <w:vAlign w:val="center"/>
          </w:tcPr>
          <w:p>
            <w:pPr>
              <w:pStyle w:val="0"/>
              <w:jc w:val="center"/>
            </w:pPr>
            <w:r>
              <w:rPr>
                <w:sz w:val="20"/>
              </w:rPr>
              <w:t xml:space="preserve">Другие операции при злокачественном новообразовании брюшной полости</w:t>
            </w:r>
          </w:p>
        </w:tc>
      </w:tr>
      <w:tr>
        <w:tc>
          <w:tcPr>
            <w:tcW w:w="1205" w:type="dxa"/>
            <w:vAlign w:val="center"/>
          </w:tcPr>
          <w:p>
            <w:pPr>
              <w:pStyle w:val="0"/>
              <w:jc w:val="center"/>
            </w:pPr>
            <w:hyperlink w:history="0" r:id="rId16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st19.022</w:t>
              </w:r>
            </w:hyperlink>
          </w:p>
        </w:tc>
        <w:tc>
          <w:tcPr>
            <w:tcW w:w="7824" w:type="dxa"/>
            <w:vAlign w:val="center"/>
          </w:tcPr>
          <w:p>
            <w:pPr>
              <w:pStyle w:val="0"/>
              <w:jc w:val="center"/>
            </w:pPr>
            <w:r>
              <w:rPr>
                <w:sz w:val="20"/>
              </w:rPr>
              <w:t xml:space="preserve">Операции на органе слуха, придаточных пазухах носа и верхних дыхательных путях при злокачественных новообразованиях</w:t>
            </w:r>
          </w:p>
        </w:tc>
      </w:tr>
      <w:tr>
        <w:tc>
          <w:tcPr>
            <w:tcW w:w="1205" w:type="dxa"/>
            <w:vAlign w:val="center"/>
          </w:tcPr>
          <w:p>
            <w:pPr>
              <w:pStyle w:val="0"/>
              <w:jc w:val="center"/>
            </w:pPr>
            <w:hyperlink w:history="0" r:id="rId16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st19.023</w:t>
              </w:r>
            </w:hyperlink>
          </w:p>
        </w:tc>
        <w:tc>
          <w:tcPr>
            <w:tcW w:w="7824" w:type="dxa"/>
            <w:vAlign w:val="center"/>
          </w:tcPr>
          <w:p>
            <w:pPr>
              <w:pStyle w:val="0"/>
              <w:jc w:val="center"/>
            </w:pPr>
            <w:r>
              <w:rPr>
                <w:sz w:val="20"/>
              </w:rPr>
              <w:t xml:space="preserve">Операции на нижних дыхательных путях и легочной ткани при злокачественных новообразованиях (уровень 1)</w:t>
            </w:r>
          </w:p>
        </w:tc>
      </w:tr>
      <w:tr>
        <w:tc>
          <w:tcPr>
            <w:tcW w:w="1205" w:type="dxa"/>
            <w:vAlign w:val="center"/>
          </w:tcPr>
          <w:p>
            <w:pPr>
              <w:pStyle w:val="0"/>
              <w:jc w:val="center"/>
            </w:pPr>
            <w:hyperlink w:history="0" r:id="rId16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st19.024</w:t>
              </w:r>
            </w:hyperlink>
          </w:p>
        </w:tc>
        <w:tc>
          <w:tcPr>
            <w:tcW w:w="7824" w:type="dxa"/>
            <w:vAlign w:val="center"/>
          </w:tcPr>
          <w:p>
            <w:pPr>
              <w:pStyle w:val="0"/>
              <w:jc w:val="center"/>
            </w:pPr>
            <w:r>
              <w:rPr>
                <w:sz w:val="20"/>
              </w:rPr>
              <w:t xml:space="preserve">Операции на нижних дыхательных путях и легочной ткани при злокачественных новообразованиях (уровень 2)</w:t>
            </w:r>
          </w:p>
        </w:tc>
      </w:tr>
      <w:tr>
        <w:tc>
          <w:tcPr>
            <w:tcW w:w="1205" w:type="dxa"/>
            <w:vAlign w:val="center"/>
          </w:tcPr>
          <w:p>
            <w:pPr>
              <w:pStyle w:val="0"/>
              <w:jc w:val="center"/>
            </w:pPr>
            <w:hyperlink w:history="0" r:id="rId16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st19.025</w:t>
              </w:r>
            </w:hyperlink>
          </w:p>
        </w:tc>
        <w:tc>
          <w:tcPr>
            <w:tcW w:w="7824" w:type="dxa"/>
            <w:vAlign w:val="center"/>
          </w:tcPr>
          <w:p>
            <w:pPr>
              <w:pStyle w:val="0"/>
              <w:jc w:val="center"/>
            </w:pPr>
            <w:r>
              <w:rPr>
                <w:sz w:val="20"/>
              </w:rPr>
              <w:t xml:space="preserve">Операции при злокачественных новообразованиях мужских половых органов (уровень 1)</w:t>
            </w:r>
          </w:p>
        </w:tc>
      </w:tr>
      <w:tr>
        <w:tc>
          <w:tcPr>
            <w:tcW w:w="1205" w:type="dxa"/>
            <w:vAlign w:val="center"/>
          </w:tcPr>
          <w:p>
            <w:pPr>
              <w:pStyle w:val="0"/>
              <w:jc w:val="center"/>
            </w:pPr>
            <w:hyperlink w:history="0" r:id="rId16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st19.026</w:t>
              </w:r>
            </w:hyperlink>
          </w:p>
        </w:tc>
        <w:tc>
          <w:tcPr>
            <w:tcW w:w="7824" w:type="dxa"/>
            <w:vAlign w:val="center"/>
          </w:tcPr>
          <w:p>
            <w:pPr>
              <w:pStyle w:val="0"/>
              <w:jc w:val="center"/>
            </w:pPr>
            <w:r>
              <w:rPr>
                <w:sz w:val="20"/>
              </w:rPr>
              <w:t xml:space="preserve">Операции при злокачественных новообразованиях мужских половых органов (уровень 2)</w:t>
            </w:r>
          </w:p>
        </w:tc>
      </w:tr>
      <w:tr>
        <w:tc>
          <w:tcPr>
            <w:tcW w:w="1205" w:type="dxa"/>
            <w:vAlign w:val="center"/>
          </w:tcPr>
          <w:p>
            <w:pPr>
              <w:pStyle w:val="0"/>
              <w:jc w:val="center"/>
            </w:pPr>
            <w:hyperlink w:history="0" r:id="rId16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ds19.016</w:t>
              </w:r>
            </w:hyperlink>
          </w:p>
        </w:tc>
        <w:tc>
          <w:tcPr>
            <w:tcW w:w="7824" w:type="dxa"/>
            <w:vAlign w:val="center"/>
          </w:tcPr>
          <w:p>
            <w:pPr>
              <w:pStyle w:val="0"/>
              <w:jc w:val="center"/>
            </w:pPr>
            <w:r>
              <w:rPr>
                <w:sz w:val="20"/>
              </w:rPr>
              <w:t xml:space="preserve">Операции при злокачественных новообразованиях кожи (уровень 1)</w:t>
            </w:r>
          </w:p>
        </w:tc>
      </w:tr>
      <w:tr>
        <w:tc>
          <w:tcPr>
            <w:tcW w:w="1205" w:type="dxa"/>
            <w:vAlign w:val="center"/>
          </w:tcPr>
          <w:p>
            <w:pPr>
              <w:pStyle w:val="0"/>
              <w:jc w:val="center"/>
            </w:pPr>
            <w:hyperlink w:history="0" r:id="rId16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st19.123</w:t>
              </w:r>
            </w:hyperlink>
          </w:p>
        </w:tc>
        <w:tc>
          <w:tcPr>
            <w:tcW w:w="7824" w:type="dxa"/>
            <w:vAlign w:val="center"/>
          </w:tcPr>
          <w:p>
            <w:pPr>
              <w:pStyle w:val="0"/>
              <w:jc w:val="center"/>
            </w:pPr>
            <w:r>
              <w:rPr>
                <w:sz w:val="20"/>
              </w:rPr>
              <w:t xml:space="preserve">Прочие операции при ЗНО (уровень 1)</w:t>
            </w:r>
          </w:p>
        </w:tc>
      </w:tr>
      <w:tr>
        <w:tc>
          <w:tcPr>
            <w:tcW w:w="1205" w:type="dxa"/>
            <w:vAlign w:val="center"/>
          </w:tcPr>
          <w:p>
            <w:pPr>
              <w:pStyle w:val="0"/>
              <w:jc w:val="center"/>
            </w:pPr>
            <w:hyperlink w:history="0" r:id="rId16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st19.124</w:t>
              </w:r>
            </w:hyperlink>
          </w:p>
        </w:tc>
        <w:tc>
          <w:tcPr>
            <w:tcW w:w="7824" w:type="dxa"/>
            <w:vAlign w:val="center"/>
          </w:tcPr>
          <w:p>
            <w:pPr>
              <w:pStyle w:val="0"/>
              <w:jc w:val="center"/>
            </w:pPr>
            <w:r>
              <w:rPr>
                <w:sz w:val="20"/>
              </w:rPr>
              <w:t xml:space="preserve">Прочие операции при ЗНО (уровень 2)</w:t>
            </w:r>
          </w:p>
        </w:tc>
      </w:tr>
      <w:tr>
        <w:tc>
          <w:tcPr>
            <w:tcW w:w="1205" w:type="dxa"/>
            <w:vAlign w:val="center"/>
          </w:tcPr>
          <w:p>
            <w:pPr>
              <w:pStyle w:val="0"/>
              <w:jc w:val="center"/>
            </w:pPr>
            <w:hyperlink w:history="0" r:id="rId16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ds19.017</w:t>
              </w:r>
            </w:hyperlink>
          </w:p>
        </w:tc>
        <w:tc>
          <w:tcPr>
            <w:tcW w:w="7824" w:type="dxa"/>
            <w:vAlign w:val="center"/>
          </w:tcPr>
          <w:p>
            <w:pPr>
              <w:pStyle w:val="0"/>
              <w:jc w:val="center"/>
            </w:pPr>
            <w:r>
              <w:rPr>
                <w:sz w:val="20"/>
              </w:rPr>
              <w:t xml:space="preserve">Операции при злокачественных новообразованиях кожи (уровень 2)</w:t>
            </w:r>
          </w:p>
        </w:tc>
      </w:tr>
    </w:tbl>
    <w:p>
      <w:pPr>
        <w:pStyle w:val="0"/>
        <w:jc w:val="both"/>
      </w:pPr>
      <w:r>
        <w:rPr>
          <w:sz w:val="20"/>
        </w:rPr>
      </w:r>
    </w:p>
    <w:p>
      <w:pPr>
        <w:pStyle w:val="0"/>
        <w:ind w:firstLine="540"/>
        <w:jc w:val="both"/>
      </w:pPr>
      <w:r>
        <w:rPr>
          <w:sz w:val="20"/>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pPr>
        <w:pStyle w:val="0"/>
        <w:spacing w:before="200" w:line-rule="auto"/>
        <w:ind w:firstLine="540"/>
        <w:jc w:val="both"/>
      </w:pPr>
      <w:r>
        <w:rPr>
          <w:sz w:val="20"/>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w:t>
      </w:r>
    </w:p>
    <w:p>
      <w:pPr>
        <w:pStyle w:val="0"/>
        <w:jc w:val="both"/>
      </w:pPr>
      <w:r>
        <w:rPr>
          <w:sz w:val="20"/>
        </w:rPr>
      </w:r>
    </w:p>
    <w:p>
      <w:pPr>
        <w:pStyle w:val="2"/>
        <w:outlineLvl w:val="3"/>
        <w:ind w:firstLine="540"/>
        <w:jc w:val="both"/>
      </w:pPr>
      <w:r>
        <w:rPr>
          <w:sz w:val="20"/>
        </w:rPr>
        <w:t xml:space="preserve">Лечение лучевых повреждений</w:t>
      </w:r>
    </w:p>
    <w:p>
      <w:pPr>
        <w:pStyle w:val="0"/>
        <w:jc w:val="both"/>
      </w:pPr>
      <w:r>
        <w:rPr>
          <w:sz w:val="20"/>
        </w:rPr>
      </w:r>
    </w:p>
    <w:p>
      <w:pPr>
        <w:pStyle w:val="0"/>
        <w:ind w:firstLine="540"/>
        <w:jc w:val="both"/>
      </w:pPr>
      <w:r>
        <w:rPr>
          <w:sz w:val="20"/>
        </w:rPr>
        <w:t xml:space="preserve">В модели КСГ с 2021 года для случаев лечения лучевых повреждений выделены КСГ </w:t>
      </w:r>
      <w:hyperlink w:history="0" r:id="rId16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st19.103</w:t>
        </w:r>
      </w:hyperlink>
      <w:r>
        <w:rPr>
          <w:sz w:val="20"/>
        </w:rPr>
        <w:t xml:space="preserve"> и </w:t>
      </w:r>
      <w:hyperlink w:history="0" r:id="rId16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ds19.079</w:t>
        </w:r>
      </w:hyperlink>
      <w:r>
        <w:rPr>
          <w:sz w:val="20"/>
        </w:rPr>
        <w:t xml:space="preserve"> "Лучевые повреждения", а также </w:t>
      </w:r>
      <w:hyperlink w:history="0" r:id="rId16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st19.104</w:t>
        </w:r>
      </w:hyperlink>
      <w:r>
        <w:rPr>
          <w:sz w:val="20"/>
        </w:rPr>
        <w:t xml:space="preserve">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pPr>
        <w:pStyle w:val="0"/>
        <w:spacing w:before="200" w:line-rule="auto"/>
        <w:ind w:firstLine="540"/>
        <w:jc w:val="both"/>
      </w:pPr>
      <w:r>
        <w:rPr>
          <w:sz w:val="20"/>
        </w:rPr>
        <w:t xml:space="preserve">Формирование КСГ "Лучевые повреждения" осуществляется на основании сочетания кода </w:t>
      </w:r>
      <w:hyperlink w:history="0" r:id="rId168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pPr>
        <w:pStyle w:val="0"/>
        <w:spacing w:before="200" w:line-rule="auto"/>
        <w:ind w:firstLine="540"/>
        <w:jc w:val="both"/>
      </w:pPr>
      <w:r>
        <w:rPr>
          <w:sz w:val="20"/>
        </w:rPr>
        <w:t xml:space="preserve">Формирование КСГ "Эвисцерация малого таза при лучевых повреждениях" осуществляется на основании сочетания кода </w:t>
      </w:r>
      <w:hyperlink w:history="0" r:id="rId168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pPr>
        <w:pStyle w:val="0"/>
        <w:spacing w:before="200" w:line-rule="auto"/>
        <w:ind w:firstLine="540"/>
        <w:jc w:val="both"/>
      </w:pP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Эвисцерация малого таза;</w:t>
      </w:r>
    </w:p>
    <w:p>
      <w:pPr>
        <w:pStyle w:val="0"/>
        <w:spacing w:before="200" w:line-rule="auto"/>
        <w:ind w:firstLine="540"/>
        <w:jc w:val="both"/>
      </w:pP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Эвисцерация малого таза с реконструктивно-пластическим компонентом.</w:t>
      </w:r>
    </w:p>
    <w:p>
      <w:pPr>
        <w:pStyle w:val="0"/>
        <w:jc w:val="both"/>
      </w:pPr>
      <w:r>
        <w:rPr>
          <w:sz w:val="20"/>
        </w:rPr>
      </w:r>
    </w:p>
    <w:p>
      <w:pPr>
        <w:pStyle w:val="2"/>
        <w:outlineLvl w:val="3"/>
        <w:ind w:firstLine="540"/>
        <w:jc w:val="both"/>
      </w:pPr>
      <w:r>
        <w:rPr>
          <w:sz w:val="20"/>
        </w:rPr>
        <w:t xml:space="preserve">КСГ </w:t>
      </w:r>
      <w:hyperlink w:history="0" r:id="rId16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st36.012</w:t>
        </w:r>
      </w:hyperlink>
      <w:r>
        <w:rPr>
          <w:sz w:val="20"/>
        </w:rPr>
        <w:t xml:space="preserve"> и </w:t>
      </w:r>
      <w:hyperlink w:history="0" r:id="rId16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ds36.006</w:t>
        </w:r>
      </w:hyperlink>
      <w:r>
        <w:rPr>
          <w:sz w:val="20"/>
        </w:rPr>
        <w:t xml:space="preserve"> "Злокачественное новообразование без специального противоопухолевого лечения"</w:t>
      </w:r>
    </w:p>
    <w:p>
      <w:pPr>
        <w:pStyle w:val="0"/>
        <w:jc w:val="both"/>
      </w:pPr>
      <w:r>
        <w:rPr>
          <w:sz w:val="20"/>
        </w:rPr>
      </w:r>
    </w:p>
    <w:p>
      <w:pPr>
        <w:pStyle w:val="0"/>
        <w:ind w:firstLine="540"/>
        <w:jc w:val="both"/>
      </w:pPr>
      <w:r>
        <w:rPr>
          <w:sz w:val="20"/>
        </w:rPr>
        <w:t xml:space="preserve">Отнесение к данной КСГ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pPr>
        <w:pStyle w:val="0"/>
        <w:spacing w:before="200" w:line-rule="auto"/>
        <w:ind w:firstLine="540"/>
        <w:jc w:val="both"/>
      </w:pPr>
      <w:r>
        <w:rPr>
          <w:sz w:val="20"/>
        </w:rPr>
        <w:t xml:space="preserve">При экспертизе качества медицинской помощи целесообразно обращать внимание на обоснованность подобных госпитализаций.</w:t>
      </w:r>
    </w:p>
    <w:p>
      <w:pPr>
        <w:pStyle w:val="0"/>
        <w:spacing w:before="200" w:line-rule="auto"/>
        <w:ind w:firstLine="540"/>
        <w:jc w:val="both"/>
      </w:pPr>
      <w:r>
        <w:rPr>
          <w:sz w:val="20"/>
        </w:rPr>
        <w:t xml:space="preserve">В соответствии с </w:t>
      </w:r>
      <w:hyperlink w:history="0" r:id="rId16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по указанным КСГ, а также по КСГ </w:t>
      </w:r>
      <w:hyperlink w:history="0" r:id="rId16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 </w:t>
      </w:r>
      <w:hyperlink w:history="0" r:id="rId16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st19.093</w:t>
        </w:r>
      </w:hyperlink>
      <w:r>
        <w:rPr>
          <w:sz w:val="20"/>
        </w:rPr>
        <w:t xml:space="preserve"> и </w:t>
      </w:r>
      <w:hyperlink w:history="0" r:id="rId16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 </w:t>
      </w:r>
      <w:hyperlink w:history="0" r:id="rId16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ds19.066</w:t>
        </w:r>
      </w:hyperlink>
      <w:r>
        <w:rPr>
          <w:sz w:val="20"/>
        </w:rPr>
        <w:t xml:space="preserve"> "ЗНО лимфоидной и кроветворной тканей без специального противоопухолевого лечения" может осуществляться оплата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2"/>
        <w:outlineLvl w:val="3"/>
        <w:ind w:firstLine="540"/>
        <w:jc w:val="both"/>
      </w:pPr>
      <w:r>
        <w:rPr>
          <w:sz w:val="20"/>
        </w:rPr>
        <w:t xml:space="preserve">КСГ </w:t>
      </w:r>
      <w:hyperlink w:history="0" r:id="rId16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st27.014</w:t>
        </w:r>
      </w:hyperlink>
      <w:r>
        <w:rPr>
          <w:sz w:val="20"/>
        </w:rPr>
        <w:t xml:space="preserve"> "Госпитализация в диагностических целях с постановкой (подтверждением) диагноза злокачественного новообразования"</w:t>
      </w:r>
    </w:p>
    <w:p>
      <w:pPr>
        <w:pStyle w:val="0"/>
        <w:jc w:val="both"/>
      </w:pPr>
      <w:r>
        <w:rPr>
          <w:sz w:val="20"/>
        </w:rPr>
      </w:r>
    </w:p>
    <w:p>
      <w:pPr>
        <w:pStyle w:val="0"/>
        <w:ind w:firstLine="540"/>
        <w:jc w:val="both"/>
      </w:pPr>
      <w:r>
        <w:rPr>
          <w:sz w:val="20"/>
        </w:rPr>
        <w:t xml:space="preserve">Отнесение случая к этой группе осуществляется с применением соответствующего кода номенклатуры из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раздела "B"</w:t>
        </w:r>
      </w:hyperlink>
      <w:r>
        <w:rPr>
          <w:sz w:val="20"/>
        </w:rPr>
        <w:t xml:space="preserve">. Данная группа предназначена в основном как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pPr>
        <w:pStyle w:val="0"/>
        <w:jc w:val="both"/>
      </w:pPr>
      <w:r>
        <w:rPr>
          <w:sz w:val="20"/>
        </w:rPr>
      </w:r>
    </w:p>
    <w:p>
      <w:pPr>
        <w:pStyle w:val="2"/>
        <w:outlineLvl w:val="3"/>
        <w:ind w:firstLine="540"/>
        <w:jc w:val="both"/>
      </w:pPr>
      <w:r>
        <w:rPr>
          <w:sz w:val="20"/>
        </w:rPr>
        <w:t xml:space="preserve">КСГ </w:t>
      </w:r>
      <w:hyperlink w:history="0" r:id="rId17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r>
        <w:rPr>
          <w:sz w:val="20"/>
        </w:rPr>
        <w:t xml:space="preserve"> "Госпитализация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p>
      <w:pPr>
        <w:pStyle w:val="0"/>
        <w:jc w:val="both"/>
      </w:pPr>
      <w:r>
        <w:rPr>
          <w:sz w:val="20"/>
        </w:rPr>
      </w:r>
    </w:p>
    <w:p>
      <w:pPr>
        <w:pStyle w:val="0"/>
        <w:ind w:firstLine="540"/>
        <w:jc w:val="both"/>
      </w:pPr>
      <w:r>
        <w:rPr>
          <w:sz w:val="20"/>
        </w:rPr>
        <w:t xml:space="preserve">Данная </w:t>
      </w:r>
      <w:hyperlink w:history="0" r:id="rId17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применяется только для оплаты медицинской помощи в федеральных медицинских организациях. В связи с чем в тарифных соглашениях субъектов РФ целесообразно предусмотреть тарифы для оплаты ПЭТ КТ в амбулаторных условиях. Отнесение к КСГ </w:t>
      </w:r>
      <w:hyperlink w:history="0" r:id="rId17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r>
        <w:rPr>
          <w:sz w:val="20"/>
        </w:rPr>
        <w:t xml:space="preserve"> осуществляется по коду </w:t>
      </w:r>
      <w:hyperlink w:history="0" r:id="rId170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(C., D00 - D09) в сочетании со следующими кодами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"Позитронная эмиссионная томография, совмещенная с компьютерной томографией головного мозга с введением контрастного вещества";</w:t>
      </w:r>
    </w:p>
    <w:p>
      <w:pPr>
        <w:pStyle w:val="0"/>
        <w:spacing w:before="200" w:line-rule="auto"/>
        <w:ind w:firstLine="540"/>
        <w:jc w:val="both"/>
      </w:pPr>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"Позитронная эмиссионная томография, совмещенная с компьютерной томографией с туморотропными РФП";</w:t>
      </w:r>
    </w:p>
    <w:p>
      <w:pPr>
        <w:pStyle w:val="0"/>
        <w:spacing w:before="200" w:line-rule="auto"/>
        <w:ind w:firstLine="540"/>
        <w:jc w:val="both"/>
      </w:pPr>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r>
        <w:rPr>
          <w:sz w:val="20"/>
        </w:rPr>
        <w:t xml:space="preserve"> "Позитронная эмиссионная томография, совмещенная с компьютерной томографией с туморотропными РФП с контрастированием".</w:t>
      </w:r>
    </w:p>
    <w:p>
      <w:pPr>
        <w:pStyle w:val="0"/>
        <w:jc w:val="both"/>
      </w:pPr>
      <w:r>
        <w:rPr>
          <w:sz w:val="20"/>
        </w:rPr>
      </w:r>
    </w:p>
    <w:p>
      <w:pPr>
        <w:pStyle w:val="2"/>
        <w:outlineLvl w:val="3"/>
        <w:ind w:firstLine="540"/>
        <w:jc w:val="both"/>
      </w:pPr>
      <w:r>
        <w:rPr>
          <w:sz w:val="20"/>
        </w:rPr>
        <w:t xml:space="preserve">КСГ </w:t>
      </w:r>
      <w:hyperlink w:history="0" r:id="rId17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r>
        <w:rPr>
          <w:sz w:val="20"/>
        </w:rPr>
        <w:t xml:space="preserve"> "Госпитализация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p>
      <w:pPr>
        <w:pStyle w:val="0"/>
        <w:jc w:val="both"/>
      </w:pPr>
      <w:r>
        <w:rPr>
          <w:sz w:val="20"/>
        </w:rPr>
      </w:r>
    </w:p>
    <w:p>
      <w:pPr>
        <w:pStyle w:val="0"/>
        <w:ind w:firstLine="540"/>
        <w:jc w:val="both"/>
      </w:pPr>
      <w:r>
        <w:rPr>
          <w:sz w:val="20"/>
        </w:rPr>
        <w:t xml:space="preserve">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В 2023 году в рамках данной группы расширены возможности для проведения в том числе иммунофенотипирования при онкогематологических заболеваниях. Отнесение к КСГ </w:t>
      </w:r>
      <w:hyperlink w:history="0" r:id="rId17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r>
        <w:rPr>
          <w:sz w:val="20"/>
        </w:rPr>
        <w:t xml:space="preserve"> осуществляется в соответствии с иными классификационными критериями "mgi" и "ftg", применяемыми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 или обязательное выполнение трепанобиопсии/или забора крови (другой биологической жидкости) с последующим проведением иммунофенотипирования методом проточной цитофлуориметрии.</w:t>
      </w:r>
    </w:p>
    <w:p>
      <w:pPr>
        <w:pStyle w:val="0"/>
        <w:spacing w:before="200" w:line-rule="auto"/>
        <w:ind w:firstLine="540"/>
        <w:jc w:val="both"/>
      </w:pPr>
      <w:r>
        <w:rPr>
          <w:sz w:val="20"/>
        </w:rPr>
        <w:t xml:space="preserve">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hyperlink w:history="0" r:id="rId17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r>
        <w:rPr>
          <w:sz w:val="20"/>
        </w:rPr>
        <w:t xml:space="preserve">, оплата такой госпитализации осуществляется по КСГ с наибольшим коэффициентом затратоемкости.</w:t>
      </w:r>
    </w:p>
    <w:p>
      <w:pPr>
        <w:pStyle w:val="0"/>
        <w:jc w:val="both"/>
      </w:pPr>
      <w:r>
        <w:rPr>
          <w:sz w:val="20"/>
        </w:rPr>
      </w:r>
    </w:p>
    <w:p>
      <w:pPr>
        <w:pStyle w:val="2"/>
        <w:outlineLvl w:val="3"/>
        <w:ind w:firstLine="540"/>
        <w:jc w:val="both"/>
      </w:pPr>
      <w:r>
        <w:rPr>
          <w:sz w:val="20"/>
        </w:rPr>
        <w:t xml:space="preserve">КСГ </w:t>
      </w:r>
      <w:hyperlink w:history="0" r:id="rId17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st19.122</w:t>
        </w:r>
      </w:hyperlink>
      <w:r>
        <w:rPr>
          <w:sz w:val="20"/>
        </w:rPr>
        <w:t xml:space="preserve"> "Поздний посттрансплантационный период после пересадки костного мозга"</w:t>
      </w:r>
    </w:p>
    <w:p>
      <w:pPr>
        <w:pStyle w:val="0"/>
        <w:jc w:val="both"/>
      </w:pPr>
      <w:r>
        <w:rPr>
          <w:sz w:val="20"/>
        </w:rPr>
      </w:r>
    </w:p>
    <w:p>
      <w:pPr>
        <w:pStyle w:val="0"/>
        <w:ind w:firstLine="540"/>
        <w:jc w:val="both"/>
      </w:pPr>
      <w:r>
        <w:rPr>
          <w:sz w:val="20"/>
        </w:rPr>
        <w:t xml:space="preserve">Отнесение к КСГ </w:t>
      </w:r>
      <w:hyperlink w:history="0" r:id="rId17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st19.122</w:t>
        </w:r>
      </w:hyperlink>
      <w:r>
        <w:rPr>
          <w:sz w:val="20"/>
        </w:rPr>
        <w:t xml:space="preserve"> осуществляется по коду иного классификационного критерия "rbpt", соответствующего посттрансплантационному периоду для пациентов, перенесших трансплантацию гемопоэтических стволовых клеток крови и костного мозга (от 30 до 100 дней).</w:t>
      </w:r>
    </w:p>
    <w:p>
      <w:pPr>
        <w:pStyle w:val="0"/>
        <w:jc w:val="both"/>
      </w:pPr>
      <w:r>
        <w:rPr>
          <w:sz w:val="20"/>
        </w:rPr>
      </w:r>
    </w:p>
    <w:p>
      <w:pPr>
        <w:pStyle w:val="2"/>
        <w:outlineLvl w:val="2"/>
        <w:jc w:val="center"/>
      </w:pPr>
      <w:r>
        <w:rPr>
          <w:sz w:val="20"/>
        </w:rPr>
        <w:t xml:space="preserve">12. Особенности формирования КСГ по профилю "Офтальмология"</w:t>
      </w:r>
    </w:p>
    <w:p>
      <w:pPr>
        <w:pStyle w:val="0"/>
        <w:jc w:val="both"/>
      </w:pPr>
      <w:r>
        <w:rPr>
          <w:sz w:val="20"/>
        </w:rPr>
      </w:r>
    </w:p>
    <w:p>
      <w:pPr>
        <w:pStyle w:val="0"/>
        <w:ind w:firstLine="540"/>
        <w:jc w:val="both"/>
      </w:pPr>
      <w:r>
        <w:rPr>
          <w:sz w:val="20"/>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"Эксимерлазерная фоторефракционная кератэктомия" и </w:t>
      </w: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w:t>
      </w: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"Кератэктомия".</w:t>
      </w:r>
    </w:p>
    <w:p>
      <w:pPr>
        <w:pStyle w:val="0"/>
        <w:spacing w:before="200" w:line-rule="auto"/>
        <w:ind w:firstLine="540"/>
        <w:jc w:val="both"/>
      </w:pPr>
      <w:r>
        <w:rPr>
          <w:sz w:val="20"/>
        </w:rPr>
        <w:t xml:space="preserve">Кодирование медицинского вмешательства по коду услуги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pPr>
        <w:pStyle w:val="0"/>
        <w:spacing w:before="200" w:line-rule="auto"/>
        <w:ind w:firstLine="540"/>
        <w:jc w:val="both"/>
      </w:pPr>
      <w:r>
        <w:rPr>
          <w:sz w:val="20"/>
        </w:rPr>
        <w:t xml:space="preserve">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pPr>
        <w:pStyle w:val="0"/>
        <w:spacing w:before="200" w:line-rule="auto"/>
        <w:ind w:firstLine="540"/>
        <w:jc w:val="both"/>
      </w:pPr>
      <w:r>
        <w:rPr>
          <w:sz w:val="20"/>
        </w:rPr>
        <w:t xml:space="preserve">Кодирование медицинского вмешательства по КСГ </w:t>
      </w:r>
      <w:hyperlink w:history="0" r:id="rId17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r>
        <w:rPr>
          <w:sz w:val="20"/>
        </w:rPr>
        <w:t xml:space="preserve"> "Операции на органе зрения (уровень 6)" по коду услуги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"Витреоэктомия" не допускается при проведении передней витреоэктомии - данные вмешательства должны кодироваться по КСГ </w:t>
      </w:r>
      <w:hyperlink w:history="0" r:id="rId17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st21.003</w:t>
        </w:r>
      </w:hyperlink>
      <w:r>
        <w:rPr>
          <w:sz w:val="20"/>
        </w:rPr>
        <w:t xml:space="preserve"> "Операции на органе зрения (уровень 3)" по коду услуги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"Витрэктомия передняя".</w:t>
      </w:r>
    </w:p>
    <w:p>
      <w:pPr>
        <w:pStyle w:val="0"/>
        <w:jc w:val="both"/>
      </w:pPr>
      <w:r>
        <w:rPr>
          <w:sz w:val="20"/>
        </w:rPr>
      </w:r>
    </w:p>
    <w:p>
      <w:pPr>
        <w:pStyle w:val="2"/>
        <w:outlineLvl w:val="2"/>
        <w:jc w:val="center"/>
      </w:pPr>
      <w:r>
        <w:rPr>
          <w:sz w:val="20"/>
        </w:rPr>
        <w:t xml:space="preserve">13. Особенности формирования КСГ </w:t>
      </w:r>
      <w:hyperlink w:history="0" r:id="rId17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w:t>
      </w:r>
    </w:p>
    <w:p>
      <w:pPr>
        <w:pStyle w:val="2"/>
        <w:jc w:val="center"/>
      </w:pPr>
      <w:r>
        <w:rPr>
          <w:sz w:val="20"/>
        </w:rPr>
        <w:t xml:space="preserve">множественная и сочетанная травма (политравма)"</w:t>
      </w:r>
    </w:p>
    <w:p>
      <w:pPr>
        <w:pStyle w:val="0"/>
        <w:jc w:val="both"/>
      </w:pPr>
      <w:r>
        <w:rPr>
          <w:sz w:val="20"/>
        </w:rPr>
      </w:r>
    </w:p>
    <w:p>
      <w:pPr>
        <w:pStyle w:val="0"/>
        <w:ind w:firstLine="540"/>
        <w:jc w:val="both"/>
      </w:pPr>
      <w:r>
        <w:rPr>
          <w:sz w:val="20"/>
        </w:rPr>
        <w:t xml:space="preserve">С 2021 года формирование </w:t>
      </w:r>
      <w:hyperlink w:history="0" r:id="rId17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w:t>
      </w:r>
      <w:hyperlink w:history="0" r:id="rId172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дополнительного диагноза, характеризующего тяжесть состояния.</w:t>
      </w:r>
    </w:p>
    <w:p>
      <w:pPr>
        <w:pStyle w:val="0"/>
        <w:spacing w:before="200" w:line-rule="auto"/>
        <w:ind w:firstLine="540"/>
        <w:jc w:val="both"/>
      </w:pPr>
      <w:r>
        <w:rPr>
          <w:sz w:val="20"/>
        </w:rP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w:t>
      </w:r>
      <w:hyperlink w:history="0" r:id="rId172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или одного диагноза множественной травмы и травмы в нескольких областях тела. Распределение кодов </w:t>
      </w:r>
      <w:hyperlink w:history="0" r:id="rId172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которые участвуют в формировании группы </w:t>
      </w:r>
      <w:hyperlink w:history="0" r:id="rId17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 множественная и сочетанная травма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843"/>
        <w:gridCol w:w="5953"/>
      </w:tblGrid>
      <w:tr>
        <w:tc>
          <w:tcPr>
            <w:tcW w:w="1247" w:type="dxa"/>
          </w:tcPr>
          <w:p>
            <w:pPr>
              <w:pStyle w:val="0"/>
              <w:jc w:val="center"/>
            </w:pPr>
            <w:r>
              <w:rPr>
                <w:sz w:val="20"/>
              </w:rPr>
              <w:t xml:space="preserve">Код анатомич. области</w:t>
            </w:r>
          </w:p>
        </w:tc>
        <w:tc>
          <w:tcPr>
            <w:tcW w:w="1843" w:type="dxa"/>
          </w:tcPr>
          <w:p>
            <w:pPr>
              <w:pStyle w:val="0"/>
              <w:jc w:val="center"/>
            </w:pPr>
            <w:r>
              <w:rPr>
                <w:sz w:val="20"/>
              </w:rPr>
              <w:t xml:space="preserve">Анатомическая область</w:t>
            </w:r>
          </w:p>
        </w:tc>
        <w:tc>
          <w:tcPr>
            <w:tcW w:w="5953" w:type="dxa"/>
          </w:tcPr>
          <w:p>
            <w:pPr>
              <w:pStyle w:val="0"/>
              <w:jc w:val="center"/>
            </w:pPr>
            <w:r>
              <w:rPr>
                <w:sz w:val="20"/>
              </w:rPr>
              <w:t xml:space="preserve">Коды </w:t>
            </w:r>
            <w:hyperlink w:history="0" r:id="rId172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r>
      <w:tr>
        <w:tc>
          <w:tcPr>
            <w:tcW w:w="1247" w:type="dxa"/>
            <w:vAlign w:val="center"/>
          </w:tcPr>
          <w:bookmarkStart w:id="5197" w:name="P5197"/>
          <w:bookmarkEnd w:id="5197"/>
          <w:p>
            <w:pPr>
              <w:pStyle w:val="0"/>
              <w:jc w:val="center"/>
            </w:pPr>
            <w:r>
              <w:rPr>
                <w:sz w:val="20"/>
              </w:rPr>
              <w:t xml:space="preserve">T1</w:t>
            </w:r>
          </w:p>
        </w:tc>
        <w:tc>
          <w:tcPr>
            <w:tcW w:w="1843" w:type="dxa"/>
            <w:vAlign w:val="center"/>
          </w:tcPr>
          <w:p>
            <w:pPr>
              <w:pStyle w:val="0"/>
              <w:jc w:val="center"/>
            </w:pPr>
            <w:r>
              <w:rPr>
                <w:sz w:val="20"/>
              </w:rPr>
              <w:t xml:space="preserve">Голова/шея</w:t>
            </w:r>
          </w:p>
        </w:tc>
        <w:tc>
          <w:tcPr>
            <w:tcW w:w="5953" w:type="dxa"/>
            <w:vAlign w:val="center"/>
          </w:tcPr>
          <w:p>
            <w:pPr>
              <w:pStyle w:val="0"/>
              <w:jc w:val="center"/>
            </w:pPr>
            <w:r>
              <w:rPr>
                <w:sz w:val="20"/>
              </w:rPr>
              <w:t xml:space="preserve">S02.0, S02.1, S04.0, S05.7, S06.1, S06.2, S06.3, S06.4, S06.5, S06.6, S06.7, S07.0, S07.1, S07.8, S09.0, S11.0, S11.1, S11.2, S11.7, S15.0, S15.1, S15.2, S15.3, S15.7, S15.8, S15.9, S17.0, S17.8, S18</w:t>
            </w:r>
          </w:p>
        </w:tc>
      </w:tr>
      <w:tr>
        <w:tc>
          <w:tcPr>
            <w:tcW w:w="1247" w:type="dxa"/>
            <w:vAlign w:val="center"/>
          </w:tcPr>
          <w:p>
            <w:pPr>
              <w:pStyle w:val="0"/>
              <w:jc w:val="center"/>
            </w:pPr>
            <w:r>
              <w:rPr>
                <w:sz w:val="20"/>
              </w:rPr>
              <w:t xml:space="preserve">T2</w:t>
            </w:r>
          </w:p>
        </w:tc>
        <w:tc>
          <w:tcPr>
            <w:tcW w:w="1843" w:type="dxa"/>
            <w:vAlign w:val="center"/>
          </w:tcPr>
          <w:p>
            <w:pPr>
              <w:pStyle w:val="0"/>
              <w:jc w:val="center"/>
            </w:pPr>
            <w:r>
              <w:rPr>
                <w:sz w:val="20"/>
              </w:rPr>
              <w:t xml:space="preserve">Позвоночник</w:t>
            </w:r>
          </w:p>
        </w:tc>
        <w:tc>
          <w:tcPr>
            <w:tcW w:w="5953" w:type="dxa"/>
            <w:vAlign w:val="center"/>
          </w:tcPr>
          <w:p>
            <w:pPr>
              <w:pStyle w:val="0"/>
              <w:jc w:val="center"/>
            </w:pPr>
            <w:r>
              <w:rPr>
                <w:sz w:val="20"/>
              </w:rPr>
              <w:t xml:space="preserve">S12.0, S12.9, S13.0, S13.1, S13.3, S14.0, S14.3, S22.0, S23.0, S23.1, S24.0, S32.0, S32.1, S33.0, S33.1, S33.2, S33.4, S34.0, S34.3, S34.4</w:t>
            </w:r>
          </w:p>
        </w:tc>
      </w:tr>
      <w:tr>
        <w:tc>
          <w:tcPr>
            <w:tcW w:w="1247" w:type="dxa"/>
            <w:vAlign w:val="center"/>
          </w:tcPr>
          <w:p>
            <w:pPr>
              <w:pStyle w:val="0"/>
              <w:jc w:val="center"/>
            </w:pPr>
            <w:r>
              <w:rPr>
                <w:sz w:val="20"/>
              </w:rPr>
              <w:t xml:space="preserve">T3</w:t>
            </w:r>
          </w:p>
        </w:tc>
        <w:tc>
          <w:tcPr>
            <w:tcW w:w="1843" w:type="dxa"/>
            <w:vAlign w:val="center"/>
          </w:tcPr>
          <w:p>
            <w:pPr>
              <w:pStyle w:val="0"/>
              <w:jc w:val="center"/>
            </w:pPr>
            <w:r>
              <w:rPr>
                <w:sz w:val="20"/>
              </w:rPr>
              <w:t xml:space="preserve">Грудная клетка</w:t>
            </w:r>
          </w:p>
        </w:tc>
        <w:tc>
          <w:tcPr>
            <w:tcW w:w="5953" w:type="dxa"/>
            <w:vAlign w:val="center"/>
          </w:tcPr>
          <w:p>
            <w:pPr>
              <w:pStyle w:val="0"/>
              <w:jc w:val="center"/>
            </w:pPr>
            <w:r>
              <w:rPr>
                <w:sz w:val="20"/>
              </w:rPr>
              <w:t xml:space="preserve">S22.2, S22.4, S22.5, S25.0, S25.1, S25.2, S25.3, S25.4, S25.5, S25.7, S25.8, S25.9, S26.0, S27.0, S27.1, S27.2, S27.4, S27.5, S27.6, S27.8, S28.0, S28.1</w:t>
            </w:r>
          </w:p>
        </w:tc>
      </w:tr>
      <w:tr>
        <w:tc>
          <w:tcPr>
            <w:tcW w:w="1247" w:type="dxa"/>
            <w:vAlign w:val="center"/>
          </w:tcPr>
          <w:p>
            <w:pPr>
              <w:pStyle w:val="0"/>
              <w:jc w:val="center"/>
            </w:pPr>
            <w:r>
              <w:rPr>
                <w:sz w:val="20"/>
              </w:rPr>
              <w:t xml:space="preserve">T4</w:t>
            </w:r>
          </w:p>
        </w:tc>
        <w:tc>
          <w:tcPr>
            <w:tcW w:w="1843" w:type="dxa"/>
            <w:vAlign w:val="center"/>
          </w:tcPr>
          <w:p>
            <w:pPr>
              <w:pStyle w:val="0"/>
              <w:jc w:val="center"/>
            </w:pPr>
            <w:r>
              <w:rPr>
                <w:sz w:val="20"/>
              </w:rPr>
              <w:t xml:space="preserve">Живот</w:t>
            </w:r>
          </w:p>
        </w:tc>
        <w:tc>
          <w:tcPr>
            <w:tcW w:w="5953" w:type="dxa"/>
            <w:vAlign w:val="center"/>
          </w:tcPr>
          <w:p>
            <w:pPr>
              <w:pStyle w:val="0"/>
              <w:jc w:val="center"/>
            </w:pPr>
            <w:r>
              <w:rPr>
                <w:sz w:val="20"/>
              </w:rPr>
              <w:t xml:space="preserve">S35.0, S35.1, S35.2, S35.3, S35.4, S35.5, S35.7, S35.8, S35.9, S36.0, S36.1, S36.2, S36.3, S36.4, S36.5, S36.8, S36.9, S37.0, S38.3</w:t>
            </w:r>
          </w:p>
        </w:tc>
      </w:tr>
      <w:tr>
        <w:tc>
          <w:tcPr>
            <w:tcW w:w="1247" w:type="dxa"/>
            <w:vAlign w:val="center"/>
          </w:tcPr>
          <w:p>
            <w:pPr>
              <w:pStyle w:val="0"/>
              <w:jc w:val="center"/>
            </w:pPr>
            <w:r>
              <w:rPr>
                <w:sz w:val="20"/>
              </w:rPr>
              <w:t xml:space="preserve">T5</w:t>
            </w:r>
          </w:p>
        </w:tc>
        <w:tc>
          <w:tcPr>
            <w:tcW w:w="1843" w:type="dxa"/>
            <w:vAlign w:val="center"/>
          </w:tcPr>
          <w:p>
            <w:pPr>
              <w:pStyle w:val="0"/>
              <w:jc w:val="center"/>
            </w:pPr>
            <w:r>
              <w:rPr>
                <w:sz w:val="20"/>
              </w:rPr>
              <w:t xml:space="preserve">Таз</w:t>
            </w:r>
          </w:p>
        </w:tc>
        <w:tc>
          <w:tcPr>
            <w:tcW w:w="5953" w:type="dxa"/>
            <w:vAlign w:val="center"/>
          </w:tcPr>
          <w:p>
            <w:pPr>
              <w:pStyle w:val="0"/>
              <w:jc w:val="center"/>
            </w:pPr>
            <w:r>
              <w:rPr>
                <w:sz w:val="20"/>
              </w:rPr>
              <w:t xml:space="preserve">S32.3, S32.4, S32.5, S36.6, S37.1, S37.2, S37.4, S37.5, S37.6, S37.8, S38.0, S38.2</w:t>
            </w:r>
          </w:p>
        </w:tc>
      </w:tr>
      <w:tr>
        <w:tc>
          <w:tcPr>
            <w:tcW w:w="1247" w:type="dxa"/>
            <w:vAlign w:val="center"/>
          </w:tcPr>
          <w:bookmarkStart w:id="5212" w:name="P5212"/>
          <w:bookmarkEnd w:id="5212"/>
          <w:p>
            <w:pPr>
              <w:pStyle w:val="0"/>
              <w:jc w:val="center"/>
            </w:pPr>
            <w:r>
              <w:rPr>
                <w:sz w:val="20"/>
              </w:rPr>
              <w:t xml:space="preserve">T6</w:t>
            </w:r>
          </w:p>
        </w:tc>
        <w:tc>
          <w:tcPr>
            <w:tcW w:w="1843" w:type="dxa"/>
            <w:vAlign w:val="center"/>
          </w:tcPr>
          <w:p>
            <w:pPr>
              <w:pStyle w:val="0"/>
              <w:jc w:val="center"/>
            </w:pPr>
            <w:r>
              <w:rPr>
                <w:sz w:val="20"/>
              </w:rPr>
              <w:t xml:space="preserve">Конечности</w:t>
            </w:r>
          </w:p>
        </w:tc>
        <w:tc>
          <w:tcPr>
            <w:tcW w:w="5953" w:type="dxa"/>
            <w:vAlign w:val="center"/>
          </w:tcPr>
          <w:p>
            <w:pPr>
              <w:pStyle w:val="0"/>
              <w:jc w:val="center"/>
            </w:pPr>
            <w:r>
              <w:rPr>
                <w:sz w:val="20"/>
              </w:rPr>
              <w:t xml:space="preserve">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tc>
          <w:tcPr>
            <w:tcW w:w="1247" w:type="dxa"/>
            <w:vAlign w:val="center"/>
          </w:tcPr>
          <w:bookmarkStart w:id="5215" w:name="P5215"/>
          <w:bookmarkEnd w:id="5215"/>
          <w:p>
            <w:pPr>
              <w:pStyle w:val="0"/>
              <w:jc w:val="center"/>
            </w:pPr>
            <w:r>
              <w:rPr>
                <w:sz w:val="20"/>
              </w:rPr>
              <w:t xml:space="preserve">T7</w:t>
            </w:r>
          </w:p>
        </w:tc>
        <w:tc>
          <w:tcPr>
            <w:tcW w:w="1843" w:type="dxa"/>
            <w:vAlign w:val="center"/>
          </w:tcPr>
          <w:p>
            <w:pPr>
              <w:pStyle w:val="0"/>
              <w:jc w:val="center"/>
            </w:pPr>
            <w:r>
              <w:rPr>
                <w:sz w:val="20"/>
              </w:rPr>
              <w:t xml:space="preserve">Множественная травма и травма в нескольких областях тела</w:t>
            </w:r>
          </w:p>
        </w:tc>
        <w:tc>
          <w:tcPr>
            <w:tcW w:w="5953" w:type="dxa"/>
            <w:vAlign w:val="center"/>
          </w:tcPr>
          <w:p>
            <w:pPr>
              <w:pStyle w:val="0"/>
              <w:jc w:val="center"/>
            </w:pPr>
            <w:r>
              <w:rPr>
                <w:sz w:val="20"/>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pPr>
        <w:pStyle w:val="0"/>
        <w:jc w:val="both"/>
      </w:pPr>
      <w:r>
        <w:rPr>
          <w:sz w:val="20"/>
        </w:rPr>
      </w:r>
    </w:p>
    <w:p>
      <w:pPr>
        <w:pStyle w:val="0"/>
        <w:ind w:firstLine="540"/>
        <w:jc w:val="both"/>
      </w:pPr>
      <w:r>
        <w:rPr>
          <w:sz w:val="20"/>
        </w:rPr>
        <w:t xml:space="preserve">В качестве кода дополнительного диагноза, характеризующего тяжесть состояния, должен быть использован как минимум один из нижеследующих диагнозов: J94.2, J94.8, J94.9, J93, J93.0, J93.1, J93.8, J93.9, J96.0, N17, T79.4, R57.1, R57.8.</w:t>
      </w:r>
    </w:p>
    <w:p>
      <w:pPr>
        <w:pStyle w:val="0"/>
        <w:jc w:val="both"/>
      </w:pPr>
      <w:r>
        <w:rPr>
          <w:sz w:val="20"/>
        </w:rPr>
      </w:r>
    </w:p>
    <w:p>
      <w:pPr>
        <w:pStyle w:val="2"/>
        <w:outlineLvl w:val="3"/>
        <w:jc w:val="center"/>
      </w:pPr>
      <w:r>
        <w:rPr>
          <w:sz w:val="20"/>
        </w:rPr>
        <w:t xml:space="preserve">Алгоритм формирования группы:</w:t>
      </w:r>
    </w:p>
    <w:p>
      <w:pPr>
        <w:pStyle w:val="0"/>
        <w:jc w:val="both"/>
      </w:pPr>
      <w:r>
        <w:rPr>
          <w:sz w:val="20"/>
        </w:rPr>
      </w:r>
    </w:p>
    <w:p>
      <w:pPr>
        <w:pStyle w:val="0"/>
        <w:jc w:val="center"/>
      </w:pPr>
      <w:r>
        <w:rPr>
          <w:position w:val="-157"/>
        </w:rPr>
        <w:drawing>
          <wp:inline distT="0" distB="0" distL="0" distR="0">
            <wp:extent cx="5059680" cy="2125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0">
                      <a:extLst>
                        <a:ext uri="{28A0092B-C50C-407E-A947-70E740481C1C}">
                          <a14:useLocalDpi xmlns:a14="http://schemas.microsoft.com/office/drawing/2010/main" val="0"/>
                        </a:ext>
                      </a:extLst>
                    </a:blip>
                    <a:srcRect/>
                    <a:stretch>
                      <a:fillRect/>
                    </a:stretch>
                  </pic:blipFill>
                  <pic:spPr bwMode="auto">
                    <a:xfrm>
                      <a:off x="0" y="0"/>
                      <a:ext cx="5059680" cy="212534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этом алгоритме </w:t>
      </w:r>
      <w:hyperlink w:history="0" w:anchor="P5197" w:tooltip="T1">
        <w:r>
          <w:rPr>
            <w:sz w:val="20"/>
            <w:color w:val="0000ff"/>
          </w:rPr>
          <w:t xml:space="preserve">T1</w:t>
        </w:r>
      </w:hyperlink>
      <w:r>
        <w:rPr>
          <w:sz w:val="20"/>
        </w:rPr>
        <w:t xml:space="preserve"> - </w:t>
      </w:r>
      <w:hyperlink w:history="0" w:anchor="P5215" w:tooltip="T7">
        <w:r>
          <w:rPr>
            <w:sz w:val="20"/>
            <w:color w:val="0000ff"/>
          </w:rPr>
          <w:t xml:space="preserve">T7</w:t>
        </w:r>
      </w:hyperlink>
      <w:r>
        <w:rPr>
          <w:sz w:val="20"/>
        </w:rPr>
        <w:t xml:space="preserve"> - коды анатомической области. Комбинация кодов, определяющих политравму (</w:t>
      </w:r>
      <w:hyperlink w:history="0" w:anchor="P5197" w:tooltip="T1">
        <w:r>
          <w:rPr>
            <w:sz w:val="20"/>
            <w:color w:val="0000ff"/>
          </w:rPr>
          <w:t xml:space="preserve">T1</w:t>
        </w:r>
      </w:hyperlink>
      <w:r>
        <w:rPr>
          <w:sz w:val="20"/>
        </w:rPr>
        <w:t xml:space="preserve"> - </w:t>
      </w:r>
      <w:hyperlink w:history="0" w:anchor="P5212" w:tooltip="T6">
        <w:r>
          <w:rPr>
            <w:sz w:val="20"/>
            <w:color w:val="0000ff"/>
          </w:rPr>
          <w:t xml:space="preserve">T6</w:t>
        </w:r>
      </w:hyperlink>
      <w:r>
        <w:rPr>
          <w:sz w:val="20"/>
        </w:rPr>
        <w:t xml:space="preserve">), должна быть из разных анатомических областей.</w:t>
      </w:r>
    </w:p>
    <w:p>
      <w:pPr>
        <w:pStyle w:val="0"/>
        <w:jc w:val="both"/>
      </w:pPr>
      <w:r>
        <w:rPr>
          <w:sz w:val="20"/>
        </w:rPr>
      </w:r>
    </w:p>
    <w:bookmarkStart w:id="5227" w:name="P5227"/>
    <w:bookmarkEnd w:id="5227"/>
    <w:p>
      <w:pPr>
        <w:pStyle w:val="2"/>
        <w:outlineLvl w:val="2"/>
        <w:jc w:val="center"/>
      </w:pPr>
      <w:r>
        <w:rPr>
          <w:sz w:val="20"/>
        </w:rPr>
        <w:t xml:space="preserve">14. Особенности формирования КСГ по профилю "Комбустиология"</w:t>
      </w:r>
    </w:p>
    <w:p>
      <w:pPr>
        <w:pStyle w:val="0"/>
        <w:jc w:val="both"/>
      </w:pPr>
      <w:r>
        <w:rPr>
          <w:sz w:val="20"/>
        </w:rPr>
      </w:r>
    </w:p>
    <w:p>
      <w:pPr>
        <w:pStyle w:val="0"/>
        <w:ind w:firstLine="540"/>
        <w:jc w:val="both"/>
      </w:pPr>
      <w:r>
        <w:rPr>
          <w:sz w:val="20"/>
        </w:rPr>
        <w:t xml:space="preserve">Критерии отнесения: комбинация диагнозов.</w:t>
      </w:r>
    </w:p>
    <w:p>
      <w:pPr>
        <w:pStyle w:val="0"/>
        <w:spacing w:before="200" w:line-rule="auto"/>
        <w:ind w:firstLine="540"/>
        <w:jc w:val="both"/>
      </w:pPr>
      <w:r>
        <w:rPr>
          <w:sz w:val="20"/>
        </w:rPr>
        <w:t xml:space="preserve">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далее и интегрирована в Группировщике.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587"/>
        <w:gridCol w:w="1928"/>
        <w:gridCol w:w="3061"/>
        <w:gridCol w:w="1417"/>
      </w:tblGrid>
      <w:tr>
        <w:tc>
          <w:tcPr>
            <w:tcW w:w="1077" w:type="dxa"/>
          </w:tcPr>
          <w:p>
            <w:pPr>
              <w:pStyle w:val="0"/>
              <w:jc w:val="center"/>
            </w:pPr>
            <w:r>
              <w:rPr>
                <w:sz w:val="20"/>
              </w:rPr>
              <w:t xml:space="preserve">N КСГ</w:t>
            </w:r>
          </w:p>
        </w:tc>
        <w:tc>
          <w:tcPr>
            <w:tcW w:w="1587" w:type="dxa"/>
          </w:tcPr>
          <w:p>
            <w:pPr>
              <w:pStyle w:val="0"/>
              <w:jc w:val="center"/>
            </w:pPr>
            <w:r>
              <w:rPr>
                <w:sz w:val="20"/>
              </w:rPr>
              <w:t xml:space="preserve">Наименование КСГ</w:t>
            </w:r>
          </w:p>
        </w:tc>
        <w:tc>
          <w:tcPr>
            <w:tcW w:w="1928" w:type="dxa"/>
          </w:tcPr>
          <w:p>
            <w:pPr>
              <w:pStyle w:val="0"/>
              <w:jc w:val="center"/>
            </w:pPr>
            <w:r>
              <w:rPr>
                <w:sz w:val="20"/>
              </w:rPr>
              <w:t xml:space="preserve">Комментарий (модель)</w:t>
            </w:r>
          </w:p>
        </w:tc>
        <w:tc>
          <w:tcPr>
            <w:tcW w:w="3061" w:type="dxa"/>
          </w:tcPr>
          <w:p>
            <w:pPr>
              <w:pStyle w:val="0"/>
              <w:jc w:val="center"/>
            </w:pPr>
            <w:r>
              <w:rPr>
                <w:sz w:val="20"/>
              </w:rPr>
              <w:t xml:space="preserve">Коды </w:t>
            </w:r>
            <w:hyperlink w:history="0" r:id="rId173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1417" w:type="dxa"/>
          </w:tcPr>
          <w:p>
            <w:pPr>
              <w:pStyle w:val="0"/>
              <w:jc w:val="center"/>
            </w:pPr>
            <w:r>
              <w:rPr>
                <w:sz w:val="20"/>
              </w:rPr>
              <w:t xml:space="preserve">Дополнительные коды </w:t>
            </w:r>
            <w:hyperlink w:history="0" r:id="rId173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r>
      <w:tr>
        <w:tc>
          <w:tcPr>
            <w:tcW w:w="1077" w:type="dxa"/>
            <w:vAlign w:val="center"/>
          </w:tcPr>
          <w:p>
            <w:pPr>
              <w:pStyle w:val="0"/>
              <w:jc w:val="center"/>
            </w:pPr>
            <w:hyperlink w:history="0" r:id="rId17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st33.001</w:t>
              </w:r>
            </w:hyperlink>
          </w:p>
        </w:tc>
        <w:tc>
          <w:tcPr>
            <w:tcW w:w="1587" w:type="dxa"/>
            <w:vAlign w:val="center"/>
          </w:tcPr>
          <w:p>
            <w:pPr>
              <w:pStyle w:val="0"/>
              <w:jc w:val="center"/>
            </w:pPr>
            <w:r>
              <w:rPr>
                <w:sz w:val="20"/>
              </w:rPr>
              <w:t xml:space="preserve">Отморожения (уровень 1)</w:t>
            </w:r>
          </w:p>
        </w:tc>
        <w:tc>
          <w:tcPr>
            <w:tcW w:w="1928" w:type="dxa"/>
            <w:vAlign w:val="center"/>
          </w:tcPr>
          <w:p>
            <w:pPr>
              <w:pStyle w:val="0"/>
              <w:jc w:val="center"/>
            </w:pPr>
            <w:r>
              <w:rPr>
                <w:sz w:val="20"/>
              </w:rPr>
              <w:t xml:space="preserve">Лечение пострадавших с поверхностными отморожениями</w:t>
            </w:r>
          </w:p>
        </w:tc>
        <w:tc>
          <w:tcPr>
            <w:tcW w:w="3061" w:type="dxa"/>
            <w:vAlign w:val="center"/>
          </w:tcPr>
          <w:p>
            <w:pPr>
              <w:pStyle w:val="0"/>
              <w:jc w:val="center"/>
            </w:pPr>
            <w:r>
              <w:rPr>
                <w:sz w:val="20"/>
              </w:rPr>
              <w:t xml:space="preserve">T33.0 - T33.9, T35.0</w:t>
            </w:r>
          </w:p>
        </w:tc>
        <w:tc>
          <w:tcPr>
            <w:tcW w:w="1417" w:type="dxa"/>
            <w:vAlign w:val="center"/>
          </w:tcPr>
          <w:p>
            <w:pPr>
              <w:pStyle w:val="0"/>
            </w:pPr>
            <w:r>
              <w:rPr>
                <w:sz w:val="20"/>
              </w:rPr>
            </w:r>
          </w:p>
        </w:tc>
      </w:tr>
      <w:tr>
        <w:tc>
          <w:tcPr>
            <w:tcW w:w="1077" w:type="dxa"/>
            <w:vAlign w:val="center"/>
          </w:tcPr>
          <w:p>
            <w:pPr>
              <w:pStyle w:val="0"/>
              <w:jc w:val="center"/>
            </w:pPr>
            <w:hyperlink w:history="0" r:id="rId17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st33.002</w:t>
              </w:r>
            </w:hyperlink>
          </w:p>
        </w:tc>
        <w:tc>
          <w:tcPr>
            <w:tcW w:w="1587" w:type="dxa"/>
            <w:vAlign w:val="center"/>
          </w:tcPr>
          <w:p>
            <w:pPr>
              <w:pStyle w:val="0"/>
              <w:jc w:val="center"/>
            </w:pPr>
            <w:r>
              <w:rPr>
                <w:sz w:val="20"/>
              </w:rPr>
              <w:t xml:space="preserve">Отморожения (уровень 2)</w:t>
            </w:r>
          </w:p>
        </w:tc>
        <w:tc>
          <w:tcPr>
            <w:tcW w:w="1928" w:type="dxa"/>
            <w:vAlign w:val="center"/>
          </w:tcPr>
          <w:p>
            <w:pPr>
              <w:pStyle w:val="0"/>
              <w:jc w:val="center"/>
            </w:pPr>
            <w:r>
              <w:rPr>
                <w:sz w:val="20"/>
              </w:rPr>
              <w:t xml:space="preserve">Лечение пострадавших с отморожением, некрозом ткани</w:t>
            </w:r>
          </w:p>
        </w:tc>
        <w:tc>
          <w:tcPr>
            <w:tcW w:w="3061" w:type="dxa"/>
            <w:vAlign w:val="center"/>
          </w:tcPr>
          <w:p>
            <w:pPr>
              <w:pStyle w:val="0"/>
              <w:jc w:val="center"/>
            </w:pPr>
            <w:r>
              <w:rPr>
                <w:sz w:val="20"/>
              </w:rPr>
              <w:t xml:space="preserve">T34, T34.0 - T34.9, T35.1 - T35.7</w:t>
            </w:r>
          </w:p>
        </w:tc>
        <w:tc>
          <w:tcPr>
            <w:tcW w:w="1417" w:type="dxa"/>
            <w:vAlign w:val="center"/>
          </w:tcPr>
          <w:p>
            <w:pPr>
              <w:pStyle w:val="0"/>
            </w:pPr>
            <w:r>
              <w:rPr>
                <w:sz w:val="20"/>
              </w:rPr>
            </w:r>
          </w:p>
        </w:tc>
      </w:tr>
      <w:tr>
        <w:tc>
          <w:tcPr>
            <w:tcW w:w="1077" w:type="dxa"/>
            <w:vAlign w:val="center"/>
          </w:tcPr>
          <w:p>
            <w:pPr>
              <w:pStyle w:val="0"/>
              <w:jc w:val="center"/>
            </w:pPr>
            <w:hyperlink w:history="0" r:id="rId17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st33.003</w:t>
              </w:r>
            </w:hyperlink>
          </w:p>
        </w:tc>
        <w:tc>
          <w:tcPr>
            <w:tcW w:w="1587" w:type="dxa"/>
            <w:vAlign w:val="center"/>
          </w:tcPr>
          <w:p>
            <w:pPr>
              <w:pStyle w:val="0"/>
              <w:jc w:val="center"/>
            </w:pPr>
            <w:r>
              <w:rPr>
                <w:sz w:val="20"/>
              </w:rPr>
              <w:t xml:space="preserve">Ожоги (уровень 1)</w:t>
            </w:r>
          </w:p>
        </w:tc>
        <w:tc>
          <w:tcPr>
            <w:tcW w:w="1928" w:type="dxa"/>
            <w:vAlign w:val="center"/>
          </w:tcPr>
          <w:p>
            <w:pPr>
              <w:pStyle w:val="0"/>
              <w:jc w:val="center"/>
            </w:pPr>
            <w:r>
              <w:rPr>
                <w:sz w:val="20"/>
              </w:rPr>
              <w:t xml:space="preserve">Лечение пострадавших с поверхностными ожогами 1 - 2 ст. (площадью менее 10%)</w:t>
            </w:r>
          </w:p>
        </w:tc>
        <w:tc>
          <w:tcPr>
            <w:tcW w:w="3061" w:type="dxa"/>
            <w:vAlign w:val="center"/>
          </w:tcPr>
          <w:p>
            <w:pPr>
              <w:pStyle w:val="0"/>
              <w:jc w:val="center"/>
            </w:pPr>
            <w:r>
              <w:rPr>
                <w:sz w:val="20"/>
              </w:rPr>
              <w:t xml:space="preserve">T20.1, T20.2, T20.5, T20.6, T21.1, T21.2, T21.5, T21.6, T22.1, T22.2, T22.5, T22.6, T23.1, T23.2, T23.5, T23.6, T24.1, T24.2, T24.5, T24.6, T25.1, T25.2, T25.5, T25.6, T29.1, T29.2, T29.5, T29.6, T30.0, T30.1, T30.2, T30.4, T30.5</w:t>
            </w:r>
          </w:p>
        </w:tc>
        <w:tc>
          <w:tcPr>
            <w:tcW w:w="1417" w:type="dxa"/>
            <w:vAlign w:val="center"/>
          </w:tcPr>
          <w:p>
            <w:pPr>
              <w:pStyle w:val="0"/>
              <w:jc w:val="center"/>
            </w:pPr>
            <w:r>
              <w:rPr>
                <w:sz w:val="20"/>
              </w:rPr>
              <w:t xml:space="preserve">T31.0, T32.0</w:t>
            </w:r>
          </w:p>
        </w:tc>
      </w:tr>
      <w:tr>
        <w:tc>
          <w:tcPr>
            <w:tcW w:w="1077" w:type="dxa"/>
            <w:vAlign w:val="center"/>
          </w:tcPr>
          <w:p>
            <w:pPr>
              <w:pStyle w:val="0"/>
              <w:jc w:val="center"/>
            </w:pPr>
            <w:hyperlink w:history="0" r:id="rId17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st33.004</w:t>
              </w:r>
            </w:hyperlink>
          </w:p>
        </w:tc>
        <w:tc>
          <w:tcPr>
            <w:tcW w:w="1587" w:type="dxa"/>
            <w:vAlign w:val="center"/>
          </w:tcPr>
          <w:p>
            <w:pPr>
              <w:pStyle w:val="0"/>
              <w:jc w:val="center"/>
            </w:pPr>
            <w:r>
              <w:rPr>
                <w:sz w:val="20"/>
              </w:rPr>
              <w:t xml:space="preserve">Ожоги (уровень 2)</w:t>
            </w:r>
          </w:p>
        </w:tc>
        <w:tc>
          <w:tcPr>
            <w:tcW w:w="1928" w:type="dxa"/>
            <w:vAlign w:val="center"/>
          </w:tcPr>
          <w:p>
            <w:pPr>
              <w:pStyle w:val="0"/>
              <w:jc w:val="center"/>
            </w:pPr>
            <w:r>
              <w:rPr>
                <w:sz w:val="20"/>
              </w:rPr>
              <w:t xml:space="preserve">Лечение пострадавших с поверхностными ожогами 1 - 2 ст. (площадью 10% и более)</w:t>
            </w:r>
          </w:p>
        </w:tc>
        <w:tc>
          <w:tcPr>
            <w:tcW w:w="3061" w:type="dxa"/>
            <w:vAlign w:val="center"/>
          </w:tcPr>
          <w:p>
            <w:pPr>
              <w:pStyle w:val="0"/>
              <w:jc w:val="center"/>
            </w:pPr>
            <w:r>
              <w:rPr>
                <w:sz w:val="20"/>
              </w:rPr>
              <w:t xml:space="preserve">T20.1, T20.2, T20.5, T20.6, T21.1, T21.2, T21.5, T21.6, T22.1, T22.2, T22.5, T22.6, T23.1, T23.2, T23.5, T23.6, T24.1, T24.2, T24.5, T24.6, T25.1, T25.2, T25.5, T25.6, T29.1, T29.2, T29.5, T29.6, T30.0, T30.1, T30.2, T30.4, T30.5, T30.6</w:t>
            </w:r>
          </w:p>
        </w:tc>
        <w:tc>
          <w:tcPr>
            <w:tcW w:w="1417" w:type="dxa"/>
            <w:vAlign w:val="center"/>
          </w:tcPr>
          <w:p>
            <w:pPr>
              <w:pStyle w:val="0"/>
              <w:jc w:val="center"/>
            </w:pPr>
            <w:r>
              <w:rPr>
                <w:sz w:val="20"/>
              </w:rPr>
              <w:t xml:space="preserve">T31.1 - T31.9, T32.1 - T32.7</w:t>
            </w:r>
          </w:p>
        </w:tc>
      </w:tr>
      <w:tr>
        <w:tc>
          <w:tcPr>
            <w:tcW w:w="1077" w:type="dxa"/>
            <w:vAlign w:val="center"/>
          </w:tcPr>
          <w:p>
            <w:pPr>
              <w:pStyle w:val="0"/>
              <w:jc w:val="center"/>
            </w:pPr>
            <w:hyperlink w:history="0" r:id="rId17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st33.005</w:t>
              </w:r>
            </w:hyperlink>
          </w:p>
        </w:tc>
        <w:tc>
          <w:tcPr>
            <w:tcW w:w="1587" w:type="dxa"/>
            <w:vAlign w:val="center"/>
          </w:tcPr>
          <w:p>
            <w:pPr>
              <w:pStyle w:val="0"/>
              <w:jc w:val="center"/>
            </w:pPr>
            <w:r>
              <w:rPr>
                <w:sz w:val="20"/>
              </w:rPr>
              <w:t xml:space="preserve">Ожоги (уровень 3)</w:t>
            </w:r>
          </w:p>
        </w:tc>
        <w:tc>
          <w:tcPr>
            <w:tcW w:w="1928" w:type="dxa"/>
            <w:vAlign w:val="center"/>
          </w:tcPr>
          <w:p>
            <w:pPr>
              <w:pStyle w:val="0"/>
              <w:jc w:val="center"/>
            </w:pPr>
            <w:r>
              <w:rPr>
                <w:sz w:val="20"/>
              </w:rPr>
              <w:t xml:space="preserve">Лечение пострадавших с глубокими ожогами 3 ст. (площадью менее 10%)</w:t>
            </w:r>
          </w:p>
        </w:tc>
        <w:tc>
          <w:tcPr>
            <w:tcW w:w="3061" w:type="dxa"/>
            <w:vAlign w:val="center"/>
          </w:tcPr>
          <w:p>
            <w:pPr>
              <w:pStyle w:val="0"/>
              <w:jc w:val="center"/>
            </w:pPr>
            <w:r>
              <w:rPr>
                <w:sz w:val="20"/>
              </w:rPr>
              <w:t xml:space="preserve">T20.0, T20.3, T20.4, T20.7, T21.0, T21.3, T21.4, T21.7, T22.0, T22.3, T22.4, T22.7, T23.0, T23.3, T23.4, T23.7, T24.0, T24.3, T24.4, T24.7, T25.0, T25.3, T25.4, T25.7, T29.0, T29.3, T29.4, T29.7, T30.3, T30.7</w:t>
            </w:r>
          </w:p>
        </w:tc>
        <w:tc>
          <w:tcPr>
            <w:tcW w:w="1417" w:type="dxa"/>
            <w:vAlign w:val="center"/>
          </w:tcPr>
          <w:p>
            <w:pPr>
              <w:pStyle w:val="0"/>
              <w:jc w:val="center"/>
            </w:pPr>
            <w:r>
              <w:rPr>
                <w:sz w:val="20"/>
              </w:rPr>
              <w:t xml:space="preserve">T31.0, T32.0</w:t>
            </w:r>
          </w:p>
        </w:tc>
      </w:tr>
      <w:tr>
        <w:tc>
          <w:tcPr>
            <w:tcW w:w="1077" w:type="dxa"/>
            <w:vAlign w:val="center"/>
            <w:vMerge w:val="restart"/>
          </w:tcPr>
          <w:p>
            <w:pPr>
              <w:pStyle w:val="0"/>
              <w:jc w:val="center"/>
            </w:pPr>
            <w:hyperlink w:history="0" r:id="rId17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st33.006</w:t>
              </w:r>
            </w:hyperlink>
          </w:p>
        </w:tc>
        <w:tc>
          <w:tcPr>
            <w:tcW w:w="1587" w:type="dxa"/>
            <w:vAlign w:val="center"/>
            <w:vMerge w:val="restart"/>
          </w:tcPr>
          <w:p>
            <w:pPr>
              <w:pStyle w:val="0"/>
              <w:jc w:val="center"/>
            </w:pPr>
            <w:r>
              <w:rPr>
                <w:sz w:val="20"/>
              </w:rPr>
              <w:t xml:space="preserve">Ожоги (уровень 4)</w:t>
            </w:r>
          </w:p>
        </w:tc>
        <w:tc>
          <w:tcPr>
            <w:tcW w:w="1928" w:type="dxa"/>
            <w:vAlign w:val="center"/>
          </w:tcPr>
          <w:p>
            <w:pPr>
              <w:pStyle w:val="0"/>
              <w:jc w:val="center"/>
            </w:pPr>
            <w:r>
              <w:rPr>
                <w:sz w:val="20"/>
              </w:rPr>
              <w:t xml:space="preserve">Лечение пострадавших с глубокими ожогами 3 ст. (площадью 10% - 29%)</w:t>
            </w:r>
          </w:p>
        </w:tc>
        <w:tc>
          <w:tcPr>
            <w:tcW w:w="3061" w:type="dxa"/>
            <w:vAlign w:val="center"/>
          </w:tcPr>
          <w:p>
            <w:pPr>
              <w:pStyle w:val="0"/>
              <w:jc w:val="center"/>
            </w:pPr>
            <w:r>
              <w:rPr>
                <w:sz w:val="20"/>
              </w:rPr>
              <w:t xml:space="preserve">T20.0, T20.3, T20.4, T20.7, T21.0, T21.3, T21.4, T21.7, T22.0, T22.3, T22.4, T22.7, T23.0, T23.3, T23.4, T23.7, T24.0, T24.3, T24.4, T24.7, T25.0, T25.3, T25.4, T25.7, T29.0, T29.3, T29.4, T29.7, T30.3, T30.7</w:t>
            </w:r>
          </w:p>
        </w:tc>
        <w:tc>
          <w:tcPr>
            <w:tcW w:w="1417" w:type="dxa"/>
            <w:vAlign w:val="center"/>
          </w:tcPr>
          <w:p>
            <w:pPr>
              <w:pStyle w:val="0"/>
              <w:jc w:val="center"/>
            </w:pPr>
            <w:r>
              <w:rPr>
                <w:sz w:val="20"/>
              </w:rPr>
              <w:t xml:space="preserve">T31.1, T31.2, T32.1, T32.2</w:t>
            </w:r>
          </w:p>
        </w:tc>
      </w:tr>
      <w:tr>
        <w:tc>
          <w:tcPr>
            <w:vMerge w:val="continue"/>
          </w:tcPr>
          <w:p/>
        </w:tc>
        <w:tc>
          <w:tcPr>
            <w:vMerge w:val="continue"/>
          </w:tcPr>
          <w:p/>
        </w:tc>
        <w:tc>
          <w:tcPr>
            <w:tcW w:w="1928" w:type="dxa"/>
            <w:vAlign w:val="center"/>
          </w:tcPr>
          <w:p>
            <w:pPr>
              <w:pStyle w:val="0"/>
              <w:jc w:val="center"/>
            </w:pPr>
            <w:r>
              <w:rPr>
                <w:sz w:val="20"/>
              </w:rPr>
              <w:t xml:space="preserve">Термические и химические ожоги внутренних органов</w:t>
            </w:r>
          </w:p>
        </w:tc>
        <w:tc>
          <w:tcPr>
            <w:tcW w:w="3061" w:type="dxa"/>
            <w:vAlign w:val="center"/>
          </w:tcPr>
          <w:p>
            <w:pPr>
              <w:pStyle w:val="0"/>
              <w:jc w:val="center"/>
            </w:pPr>
            <w:r>
              <w:rPr>
                <w:sz w:val="20"/>
              </w:rPr>
              <w:t xml:space="preserve">T27.0, T27.1, T27.2, T27.3 T27.4, T27.5, T27.6, T27.7</w:t>
            </w:r>
          </w:p>
        </w:tc>
        <w:tc>
          <w:tcPr>
            <w:tcW w:w="1417" w:type="dxa"/>
            <w:vAlign w:val="center"/>
          </w:tcPr>
          <w:p>
            <w:pPr>
              <w:pStyle w:val="0"/>
            </w:pPr>
            <w:r>
              <w:rPr>
                <w:sz w:val="20"/>
              </w:rPr>
            </w:r>
          </w:p>
        </w:tc>
      </w:tr>
      <w:tr>
        <w:tc>
          <w:tcPr>
            <w:tcW w:w="1077" w:type="dxa"/>
            <w:vAlign w:val="center"/>
          </w:tcPr>
          <w:p>
            <w:pPr>
              <w:pStyle w:val="0"/>
              <w:jc w:val="center"/>
            </w:pPr>
            <w:hyperlink w:history="0" r:id="rId17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st33.007</w:t>
              </w:r>
            </w:hyperlink>
          </w:p>
        </w:tc>
        <w:tc>
          <w:tcPr>
            <w:tcW w:w="1587" w:type="dxa"/>
            <w:vAlign w:val="center"/>
          </w:tcPr>
          <w:p>
            <w:pPr>
              <w:pStyle w:val="0"/>
              <w:jc w:val="center"/>
            </w:pPr>
            <w:r>
              <w:rPr>
                <w:sz w:val="20"/>
              </w:rPr>
              <w:t xml:space="preserve">Ожоги (уровень 5)</w:t>
            </w:r>
          </w:p>
        </w:tc>
        <w:tc>
          <w:tcPr>
            <w:tcW w:w="1928" w:type="dxa"/>
            <w:vAlign w:val="center"/>
          </w:tcPr>
          <w:p>
            <w:pPr>
              <w:pStyle w:val="0"/>
              <w:jc w:val="center"/>
            </w:pPr>
            <w:r>
              <w:rPr>
                <w:sz w:val="20"/>
              </w:rPr>
              <w:t xml:space="preserve">Лечение пострадавших с глубокими ожогами 3 ст. (площадью более 30%)</w:t>
            </w:r>
          </w:p>
        </w:tc>
        <w:tc>
          <w:tcPr>
            <w:tcW w:w="3061" w:type="dxa"/>
            <w:vAlign w:val="center"/>
          </w:tcPr>
          <w:p>
            <w:pPr>
              <w:pStyle w:val="0"/>
              <w:jc w:val="center"/>
            </w:pPr>
            <w:r>
              <w:rPr>
                <w:sz w:val="20"/>
              </w:rPr>
              <w:t xml:space="preserve">T20.0, T20.3, T20.4, T20.7, T21.0, T21.3, T21.4, T21.7, T22.0, T22.3, T22.4, T22.7, T23.0, T23.3, T23.4, T23.7, T24.0, T24.3, T24.4, T24.7, T25.0, T25.3, T25.4, T25.7, T29.0, T29.3, T29.4, T29.7, T30.3, T30.7</w:t>
            </w:r>
          </w:p>
        </w:tc>
        <w:tc>
          <w:tcPr>
            <w:tcW w:w="1417" w:type="dxa"/>
            <w:vAlign w:val="center"/>
          </w:tcPr>
          <w:p>
            <w:pPr>
              <w:pStyle w:val="0"/>
              <w:jc w:val="center"/>
            </w:pPr>
            <w:r>
              <w:rPr>
                <w:sz w:val="20"/>
              </w:rPr>
              <w:t xml:space="preserve">T31.3, T31.4, T31.5, T31.6, T31.7, T31.8, T31.9, T32.3, T32.4, T32.5, T32.6, T32.7, T32.8, T32.9</w:t>
            </w:r>
          </w:p>
        </w:tc>
      </w:tr>
    </w:tbl>
    <w:p>
      <w:pPr>
        <w:pStyle w:val="0"/>
        <w:jc w:val="both"/>
      </w:pPr>
      <w:r>
        <w:rPr>
          <w:sz w:val="20"/>
        </w:rPr>
      </w:r>
    </w:p>
    <w:p>
      <w:pPr>
        <w:pStyle w:val="0"/>
        <w:ind w:firstLine="540"/>
        <w:jc w:val="both"/>
      </w:pPr>
      <w:r>
        <w:rPr>
          <w:sz w:val="20"/>
        </w:rPr>
        <w:t xml:space="preserve">Исключением являются ожоги дыхательной системы (коды </w:t>
      </w:r>
      <w:hyperlink w:history="0" r:id="rId174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при наличии которых случай относится к КСГ </w:t>
      </w:r>
      <w:hyperlink w:history="0" r:id="rId17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st33.006</w:t>
        </w:r>
      </w:hyperlink>
      <w:r>
        <w:rPr>
          <w:sz w:val="20"/>
        </w:rPr>
        <w:t xml:space="preserve"> "Ожоги (уровень 4)" независимо от степени и площади ожога туловища.</w:t>
      </w:r>
    </w:p>
    <w:p>
      <w:pPr>
        <w:pStyle w:val="0"/>
        <w:spacing w:before="200" w:line-rule="auto"/>
        <w:ind w:firstLine="540"/>
        <w:jc w:val="both"/>
      </w:pPr>
      <w:r>
        <w:rPr>
          <w:sz w:val="20"/>
        </w:rPr>
        <w:t xml:space="preserve">Ожоги других внутренних органов относятся к КСГ иных профилей, например: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61"/>
        <w:gridCol w:w="1134"/>
        <w:gridCol w:w="3969"/>
      </w:tblGrid>
      <w:tr>
        <w:tc>
          <w:tcPr>
            <w:tcW w:w="907" w:type="dxa"/>
            <w:vAlign w:val="center"/>
          </w:tcPr>
          <w:p>
            <w:pPr>
              <w:pStyle w:val="0"/>
              <w:jc w:val="center"/>
            </w:pPr>
            <w:r>
              <w:rPr>
                <w:sz w:val="20"/>
              </w:rPr>
              <w:t xml:space="preserve">T28.5</w:t>
            </w:r>
          </w:p>
        </w:tc>
        <w:tc>
          <w:tcPr>
            <w:tcW w:w="3061" w:type="dxa"/>
            <w:vAlign w:val="center"/>
          </w:tcPr>
          <w:p>
            <w:pPr>
              <w:pStyle w:val="0"/>
              <w:jc w:val="center"/>
            </w:pPr>
            <w:r>
              <w:rPr>
                <w:sz w:val="20"/>
              </w:rPr>
              <w:t xml:space="preserve">Химический ожог рта и глотки</w:t>
            </w:r>
          </w:p>
        </w:tc>
        <w:tc>
          <w:tcPr>
            <w:tcW w:w="1134" w:type="dxa"/>
            <w:vAlign w:val="center"/>
          </w:tcPr>
          <w:p>
            <w:pPr>
              <w:pStyle w:val="0"/>
              <w:jc w:val="center"/>
            </w:pPr>
            <w:hyperlink w:history="0" r:id="rId17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st27.004</w:t>
              </w:r>
            </w:hyperlink>
          </w:p>
        </w:tc>
        <w:tc>
          <w:tcPr>
            <w:tcW w:w="3969" w:type="dxa"/>
            <w:vAlign w:val="center"/>
          </w:tcPr>
          <w:p>
            <w:pPr>
              <w:pStyle w:val="0"/>
              <w:jc w:val="center"/>
            </w:pPr>
            <w:r>
              <w:rPr>
                <w:sz w:val="20"/>
              </w:rPr>
              <w:t xml:space="preserve">Другие болезни органов пищеварения, взрослые</w:t>
            </w:r>
          </w:p>
        </w:tc>
      </w:tr>
      <w:tr>
        <w:tc>
          <w:tcPr>
            <w:tcW w:w="907" w:type="dxa"/>
            <w:vAlign w:val="center"/>
          </w:tcPr>
          <w:p>
            <w:pPr>
              <w:pStyle w:val="0"/>
              <w:jc w:val="center"/>
            </w:pPr>
            <w:r>
              <w:rPr>
                <w:sz w:val="20"/>
              </w:rPr>
              <w:t xml:space="preserve">T28.5</w:t>
            </w:r>
          </w:p>
        </w:tc>
        <w:tc>
          <w:tcPr>
            <w:tcW w:w="3061" w:type="dxa"/>
            <w:vAlign w:val="center"/>
          </w:tcPr>
          <w:p>
            <w:pPr>
              <w:pStyle w:val="0"/>
              <w:jc w:val="center"/>
            </w:pPr>
            <w:r>
              <w:rPr>
                <w:sz w:val="20"/>
              </w:rPr>
              <w:t xml:space="preserve">Химический ожог рта и глотки</w:t>
            </w:r>
          </w:p>
        </w:tc>
        <w:tc>
          <w:tcPr>
            <w:tcW w:w="1134" w:type="dxa"/>
            <w:vAlign w:val="center"/>
          </w:tcPr>
          <w:p>
            <w:pPr>
              <w:pStyle w:val="0"/>
              <w:jc w:val="center"/>
            </w:pPr>
            <w:hyperlink w:history="0" r:id="rId17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st22.002</w:t>
              </w:r>
            </w:hyperlink>
          </w:p>
        </w:tc>
        <w:tc>
          <w:tcPr>
            <w:tcW w:w="3969" w:type="dxa"/>
            <w:vAlign w:val="center"/>
          </w:tcPr>
          <w:p>
            <w:pPr>
              <w:pStyle w:val="0"/>
              <w:jc w:val="center"/>
            </w:pPr>
            <w:r>
              <w:rPr>
                <w:sz w:val="20"/>
              </w:rPr>
              <w:t xml:space="preserve">Другие болезни органов пищеварения, дети</w:t>
            </w:r>
          </w:p>
        </w:tc>
      </w:tr>
      <w:tr>
        <w:tc>
          <w:tcPr>
            <w:tcW w:w="907" w:type="dxa"/>
            <w:vAlign w:val="center"/>
          </w:tcPr>
          <w:p>
            <w:pPr>
              <w:pStyle w:val="0"/>
              <w:jc w:val="center"/>
            </w:pPr>
            <w:r>
              <w:rPr>
                <w:sz w:val="20"/>
              </w:rPr>
              <w:t xml:space="preserve">T28.0</w:t>
            </w:r>
          </w:p>
        </w:tc>
        <w:tc>
          <w:tcPr>
            <w:tcW w:w="3061" w:type="dxa"/>
            <w:vAlign w:val="center"/>
          </w:tcPr>
          <w:p>
            <w:pPr>
              <w:pStyle w:val="0"/>
              <w:jc w:val="center"/>
            </w:pPr>
            <w:r>
              <w:rPr>
                <w:sz w:val="20"/>
              </w:rPr>
              <w:t xml:space="preserve">Термический ожог рта и глотки</w:t>
            </w:r>
          </w:p>
        </w:tc>
        <w:tc>
          <w:tcPr>
            <w:tcW w:w="1134" w:type="dxa"/>
            <w:vAlign w:val="center"/>
          </w:tcPr>
          <w:p>
            <w:pPr>
              <w:pStyle w:val="0"/>
              <w:jc w:val="center"/>
            </w:pPr>
            <w:hyperlink w:history="0" r:id="rId17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st27.004</w:t>
              </w:r>
            </w:hyperlink>
          </w:p>
        </w:tc>
        <w:tc>
          <w:tcPr>
            <w:tcW w:w="3969" w:type="dxa"/>
            <w:vAlign w:val="center"/>
          </w:tcPr>
          <w:p>
            <w:pPr>
              <w:pStyle w:val="0"/>
              <w:jc w:val="center"/>
            </w:pPr>
            <w:r>
              <w:rPr>
                <w:sz w:val="20"/>
              </w:rPr>
              <w:t xml:space="preserve">Другие болезни органов пищеварения, взрослые</w:t>
            </w:r>
          </w:p>
        </w:tc>
      </w:tr>
      <w:tr>
        <w:tc>
          <w:tcPr>
            <w:tcW w:w="907" w:type="dxa"/>
            <w:vAlign w:val="center"/>
          </w:tcPr>
          <w:p>
            <w:pPr>
              <w:pStyle w:val="0"/>
              <w:jc w:val="center"/>
            </w:pPr>
            <w:r>
              <w:rPr>
                <w:sz w:val="20"/>
              </w:rPr>
              <w:t xml:space="preserve">T28.0</w:t>
            </w:r>
          </w:p>
        </w:tc>
        <w:tc>
          <w:tcPr>
            <w:tcW w:w="3061" w:type="dxa"/>
            <w:vAlign w:val="center"/>
          </w:tcPr>
          <w:p>
            <w:pPr>
              <w:pStyle w:val="0"/>
              <w:jc w:val="center"/>
            </w:pPr>
            <w:r>
              <w:rPr>
                <w:sz w:val="20"/>
              </w:rPr>
              <w:t xml:space="preserve">Термический ожог рта и глотки</w:t>
            </w:r>
          </w:p>
        </w:tc>
        <w:tc>
          <w:tcPr>
            <w:tcW w:w="1134" w:type="dxa"/>
            <w:vAlign w:val="center"/>
          </w:tcPr>
          <w:p>
            <w:pPr>
              <w:pStyle w:val="0"/>
              <w:jc w:val="center"/>
            </w:pPr>
            <w:hyperlink w:history="0" r:id="rId17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st22.002</w:t>
              </w:r>
            </w:hyperlink>
          </w:p>
        </w:tc>
        <w:tc>
          <w:tcPr>
            <w:tcW w:w="3969" w:type="dxa"/>
            <w:vAlign w:val="center"/>
          </w:tcPr>
          <w:p>
            <w:pPr>
              <w:pStyle w:val="0"/>
              <w:jc w:val="center"/>
            </w:pPr>
            <w:r>
              <w:rPr>
                <w:sz w:val="20"/>
              </w:rPr>
              <w:t xml:space="preserve">Другие болезни органов пищеварения, дети</w:t>
            </w:r>
          </w:p>
        </w:tc>
      </w:tr>
    </w:tbl>
    <w:p>
      <w:pPr>
        <w:pStyle w:val="0"/>
        <w:jc w:val="both"/>
      </w:pPr>
      <w:r>
        <w:rPr>
          <w:sz w:val="20"/>
        </w:rPr>
      </w:r>
    </w:p>
    <w:p>
      <w:pPr>
        <w:pStyle w:val="2"/>
        <w:outlineLvl w:val="2"/>
        <w:jc w:val="center"/>
      </w:pPr>
      <w:r>
        <w:rPr>
          <w:sz w:val="20"/>
        </w:rPr>
        <w:t xml:space="preserve">15. Лекарственная терапия с применением генно-инженерных</w:t>
      </w:r>
    </w:p>
    <w:p>
      <w:pPr>
        <w:pStyle w:val="2"/>
        <w:jc w:val="center"/>
      </w:pPr>
      <w:r>
        <w:rPr>
          <w:sz w:val="20"/>
        </w:rPr>
        <w:t xml:space="preserve">биологических препаратов и селективных иммунодепрессантов</w:t>
      </w:r>
    </w:p>
    <w:p>
      <w:pPr>
        <w:pStyle w:val="0"/>
        <w:jc w:val="both"/>
      </w:pPr>
      <w:r>
        <w:rPr>
          <w:sz w:val="20"/>
        </w:rPr>
      </w:r>
    </w:p>
    <w:p>
      <w:pPr>
        <w:pStyle w:val="2"/>
        <w:outlineLvl w:val="3"/>
        <w:jc w:val="center"/>
      </w:pPr>
      <w:r>
        <w:rPr>
          <w:sz w:val="20"/>
        </w:rPr>
        <w:t xml:space="preserve">15.1. Особенности формирования КСГ</w:t>
      </w:r>
    </w:p>
    <w:p>
      <w:pPr>
        <w:pStyle w:val="2"/>
        <w:jc w:val="center"/>
      </w:pPr>
      <w:hyperlink w:history="0" r:id="rId17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r>
        <w:rPr>
          <w:sz w:val="20"/>
        </w:rPr>
        <w:t xml:space="preserve"> - </w:t>
      </w:r>
      <w:hyperlink w:history="0" r:id="rId17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r>
        <w:rPr>
          <w:sz w:val="20"/>
        </w:rPr>
        <w:t xml:space="preserve"> и </w:t>
      </w:r>
      <w:hyperlink w:history="0" r:id="rId17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ds36.015</w:t>
        </w:r>
      </w:hyperlink>
      <w:r>
        <w:rPr>
          <w:sz w:val="20"/>
        </w:rPr>
        <w:t xml:space="preserve"> - </w:t>
      </w:r>
      <w:hyperlink w:history="0" r:id="rId17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ds36.034</w:t>
        </w:r>
      </w:hyperlink>
      <w:r>
        <w:rPr>
          <w:sz w:val="20"/>
        </w:rPr>
        <w:t xml:space="preserve"> "Лечение</w:t>
      </w:r>
    </w:p>
    <w:p>
      <w:pPr>
        <w:pStyle w:val="2"/>
        <w:jc w:val="center"/>
      </w:pPr>
      <w:r>
        <w:rPr>
          <w:sz w:val="20"/>
        </w:rPr>
        <w:t xml:space="preserve">с применением генно-инженерных биологических препаратов</w:t>
      </w:r>
    </w:p>
    <w:p>
      <w:pPr>
        <w:pStyle w:val="2"/>
        <w:jc w:val="center"/>
      </w:pPr>
      <w:r>
        <w:rPr>
          <w:sz w:val="20"/>
        </w:rPr>
        <w:t xml:space="preserve">и селективных иммунодепрессантов (уровни 1 - 20)"</w:t>
      </w:r>
    </w:p>
    <w:p>
      <w:pPr>
        <w:pStyle w:val="0"/>
        <w:jc w:val="both"/>
      </w:pPr>
      <w:r>
        <w:rPr>
          <w:sz w:val="20"/>
        </w:rPr>
      </w:r>
    </w:p>
    <w:p>
      <w:pPr>
        <w:pStyle w:val="0"/>
        <w:ind w:firstLine="540"/>
        <w:jc w:val="both"/>
      </w:pPr>
      <w:r>
        <w:rPr>
          <w:sz w:val="20"/>
        </w:rPr>
        <w:t xml:space="preserve">Отнесение к данным КСГ производится по комбинации иного классификационного критерия из диапазона "gsh001" - "gsh121", соответствующего МНН лекарственного препарата, наименованию и описанию схемы, количеству дней введения в соответствии со справочником "ГИБП, схемы ЛТ" файла "Расшифровка групп" и кода возраста "5" (от 0 дней до 18 лет) или "6" (старше 18 лет). Код возраста применяется в случае, если лекарственный препарат в соответствии с инструкцией по применению назначается в дозе из расчета на кг веса (мг/кг), и данная дозировка совпадает для пациентов в возрасте от 0 дней до 18 лет и пациентов старше 18 лет.</w:t>
      </w:r>
    </w:p>
    <w:p>
      <w:pPr>
        <w:pStyle w:val="0"/>
        <w:spacing w:before="200" w:line-rule="auto"/>
        <w:ind w:firstLine="540"/>
        <w:jc w:val="both"/>
      </w:pPr>
      <w:r>
        <w:rPr>
          <w:sz w:val="20"/>
        </w:rPr>
        <w:t xml:space="preserve">Периодичность подачи счетов на оплату случаев госпитализации при лечении одного пациента по КСГ </w:t>
      </w:r>
      <w:hyperlink w:history="0" r:id="rId17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r>
        <w:rPr>
          <w:sz w:val="20"/>
        </w:rPr>
        <w:t xml:space="preserve"> - </w:t>
      </w:r>
      <w:hyperlink w:history="0" r:id="rId17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r>
        <w:rPr>
          <w:sz w:val="20"/>
        </w:rPr>
        <w:t xml:space="preserve"> и </w:t>
      </w:r>
      <w:hyperlink w:history="0" r:id="rId17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ds36.015</w:t>
        </w:r>
      </w:hyperlink>
      <w:r>
        <w:rPr>
          <w:sz w:val="20"/>
        </w:rPr>
        <w:t xml:space="preserve"> - </w:t>
      </w:r>
      <w:hyperlink w:history="0" r:id="rId17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ds36.034</w:t>
        </w:r>
      </w:hyperlink>
      <w:r>
        <w:rPr>
          <w:sz w:val="20"/>
        </w:rPr>
        <w:t xml:space="preserve"> определяется инструкцией к лекарственному препарату и клиническими рекомендациями по соответствующей нозологии.</w:t>
      </w:r>
    </w:p>
    <w:p>
      <w:pPr>
        <w:pStyle w:val="0"/>
        <w:spacing w:before="200" w:line-rule="auto"/>
        <w:ind w:firstLine="540"/>
        <w:jc w:val="both"/>
      </w:pPr>
      <w:r>
        <w:rPr>
          <w:sz w:val="20"/>
        </w:rPr>
        <w:t xml:space="preserve">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генно-инженерных биологических препаратов и селективных иммунодепрессантов (далее - ГИБП и СИ), и оплата в данном случае может осуществляться по КСГ, определенной по коду основного заболевания, при этом учитывается фактическая длительность лечения и наличие у КСГ, определяемой по коду основного заболевания, признака прерванности, в случае длительности госпитализации менее 3-х дней.</w:t>
      </w:r>
    </w:p>
    <w:p>
      <w:pPr>
        <w:pStyle w:val="0"/>
        <w:spacing w:before="200" w:line-rule="auto"/>
        <w:ind w:firstLine="540"/>
        <w:jc w:val="both"/>
      </w:pPr>
      <w:r>
        <w:rPr>
          <w:sz w:val="20"/>
        </w:rPr>
        <w:t xml:space="preserve">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pPr>
        <w:pStyle w:val="0"/>
        <w:jc w:val="both"/>
      </w:pPr>
      <w:r>
        <w:rPr>
          <w:sz w:val="20"/>
        </w:rPr>
      </w:r>
    </w:p>
    <w:p>
      <w:pPr>
        <w:pStyle w:val="2"/>
        <w:outlineLvl w:val="3"/>
        <w:jc w:val="center"/>
      </w:pPr>
      <w:r>
        <w:rPr>
          <w:sz w:val="20"/>
        </w:rPr>
        <w:t xml:space="preserve">15.2. Особенности формирования КСГ </w:t>
      </w:r>
      <w:hyperlink w:history="0" r:id="rId17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st36.027</w:t>
        </w:r>
      </w:hyperlink>
    </w:p>
    <w:p>
      <w:pPr>
        <w:pStyle w:val="2"/>
        <w:jc w:val="center"/>
      </w:pPr>
      <w:r>
        <w:rPr>
          <w:sz w:val="20"/>
        </w:rPr>
        <w:t xml:space="preserve">и </w:t>
      </w:r>
      <w:hyperlink w:history="0" r:id="rId17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ds36.014</w:t>
        </w:r>
      </w:hyperlink>
      <w:r>
        <w:rPr>
          <w:sz w:val="20"/>
        </w:rPr>
        <w:t xml:space="preserve"> "Лечение с применением генно-инженерных</w:t>
      </w:r>
    </w:p>
    <w:p>
      <w:pPr>
        <w:pStyle w:val="2"/>
        <w:jc w:val="center"/>
      </w:pPr>
      <w:r>
        <w:rPr>
          <w:sz w:val="20"/>
        </w:rPr>
        <w:t xml:space="preserve">биологических препаратов и селективных</w:t>
      </w:r>
    </w:p>
    <w:p>
      <w:pPr>
        <w:pStyle w:val="2"/>
        <w:jc w:val="center"/>
      </w:pPr>
      <w:r>
        <w:rPr>
          <w:sz w:val="20"/>
        </w:rPr>
        <w:t xml:space="preserve">иммунодепрессантов (инициация)"</w:t>
      </w:r>
    </w:p>
    <w:p>
      <w:pPr>
        <w:pStyle w:val="0"/>
        <w:jc w:val="both"/>
      </w:pPr>
      <w:r>
        <w:rPr>
          <w:sz w:val="20"/>
        </w:rPr>
      </w:r>
    </w:p>
    <w:p>
      <w:pPr>
        <w:pStyle w:val="0"/>
        <w:ind w:firstLine="540"/>
        <w:jc w:val="both"/>
      </w:pPr>
      <w:r>
        <w:rPr>
          <w:sz w:val="20"/>
        </w:rPr>
        <w:t xml:space="preserve">Указанные КСГ применяются для оплаты проведения инициации или замены ГИБП и СИ для заболеваний и состояний, по которым не предусмотрена инициация или замена ГИПБ и СИ, либо предусмотрено назначение только ГИБП без возможности применения СИ, в рамках оказания ВМП.</w:t>
      </w:r>
    </w:p>
    <w:p>
      <w:pPr>
        <w:pStyle w:val="0"/>
        <w:spacing w:before="200" w:line-rule="auto"/>
        <w:ind w:firstLine="540"/>
        <w:jc w:val="both"/>
      </w:pPr>
      <w:r>
        <w:rPr>
          <w:sz w:val="20"/>
        </w:rPr>
        <w:t xml:space="preserve">Необходимо отметить, что поликомпонентная лекарственная терапия с включением (инициацией и заменой) ГИБП и СИ предполагает возможность повторной госпитализации, требующейся в связи с применением насыщающих доз в соответствии с инструкцией по применению лекарственного препарата как в рамках модели КСГ, так и при оказании ВМП.</w:t>
      </w:r>
    </w:p>
    <w:p>
      <w:pPr>
        <w:pStyle w:val="0"/>
        <w:spacing w:before="200" w:line-rule="auto"/>
        <w:ind w:firstLine="540"/>
        <w:jc w:val="both"/>
      </w:pPr>
      <w:r>
        <w:rPr>
          <w:sz w:val="20"/>
        </w:rPr>
        <w:t xml:space="preserve">Отнесение к данным КСГ производится по следующим комбинациям:</w:t>
      </w:r>
    </w:p>
    <w:p>
      <w:pPr>
        <w:pStyle w:val="0"/>
        <w:spacing w:before="200" w:line-rule="auto"/>
        <w:ind w:firstLine="540"/>
        <w:jc w:val="both"/>
      </w:pPr>
      <w:r>
        <w:rPr>
          <w:sz w:val="20"/>
        </w:rPr>
        <w:t xml:space="preserve">- кода </w:t>
      </w:r>
      <w:hyperlink w:history="0" r:id="rId175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кода возраста "6" (старше 18 лет)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pPr>
        <w:pStyle w:val="0"/>
        <w:spacing w:before="200" w:line-rule="auto"/>
        <w:ind w:firstLine="540"/>
        <w:jc w:val="both"/>
      </w:pPr>
      <w:r>
        <w:rPr>
          <w:sz w:val="20"/>
        </w:rPr>
        <w:t xml:space="preserve">- кода </w:t>
      </w:r>
      <w:hyperlink w:history="0" r:id="rId175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кода возраста "6" (старше 18 лет) и кода иного классификационного критерия "inc", соответствующего терапии с инициацией или заменой селективных иммунодепрессантов;</w:t>
      </w:r>
    </w:p>
    <w:p>
      <w:pPr>
        <w:pStyle w:val="0"/>
        <w:spacing w:before="200" w:line-rule="auto"/>
        <w:ind w:firstLine="540"/>
        <w:jc w:val="both"/>
      </w:pPr>
      <w:r>
        <w:rPr>
          <w:sz w:val="20"/>
        </w:rPr>
        <w:t xml:space="preserve">- кода </w:t>
      </w:r>
      <w:hyperlink w:history="0" r:id="rId175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pPr>
        <w:pStyle w:val="0"/>
        <w:jc w:val="both"/>
      </w:pPr>
      <w:r>
        <w:rPr>
          <w:sz w:val="20"/>
        </w:rPr>
      </w:r>
    </w:p>
    <w:p>
      <w:pPr>
        <w:pStyle w:val="2"/>
        <w:outlineLvl w:val="2"/>
        <w:jc w:val="center"/>
      </w:pPr>
      <w:r>
        <w:rPr>
          <w:sz w:val="20"/>
        </w:rPr>
        <w:t xml:space="preserve">16. Особенности формирования КСГ </w:t>
      </w:r>
      <w:hyperlink w:history="0" r:id="rId17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w:t>
      </w:r>
      <w:hyperlink w:history="0" r:id="rId17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p>
    <w:p>
      <w:pPr>
        <w:pStyle w:val="2"/>
        <w:jc w:val="center"/>
      </w:pPr>
      <w:r>
        <w:rPr>
          <w:sz w:val="20"/>
        </w:rPr>
        <w:t xml:space="preserve">и </w:t>
      </w:r>
      <w:hyperlink w:history="0" r:id="rId17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w:t>
      </w:r>
      <w:hyperlink w:history="0" r:id="rId17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w:t>
      </w:r>
    </w:p>
    <w:p>
      <w:pPr>
        <w:pStyle w:val="2"/>
        <w:jc w:val="center"/>
      </w:pPr>
      <w:r>
        <w:rPr>
          <w:sz w:val="20"/>
        </w:rPr>
        <w:t xml:space="preserve">респираторно-синцитиальной вирусной инфекции"</w:t>
      </w:r>
    </w:p>
    <w:p>
      <w:pPr>
        <w:pStyle w:val="0"/>
        <w:jc w:val="both"/>
      </w:pPr>
      <w:r>
        <w:rPr>
          <w:sz w:val="20"/>
        </w:rPr>
      </w:r>
    </w:p>
    <w:p>
      <w:pPr>
        <w:pStyle w:val="0"/>
        <w:ind w:firstLine="540"/>
        <w:jc w:val="both"/>
      </w:pPr>
      <w:r>
        <w:rPr>
          <w:sz w:val="20"/>
        </w:rPr>
        <w:t xml:space="preserve">С 2023 года оплата случаев иммунизации против респираторно-синцитиальной вирусной (РСВ) инфекции дифференцирована на две КСГ уровень 1 и уровень 2 в зависимости от возраста ребенка. При этом МНН лекарственного препарата и конкретизация возраста ребенка закодирована в ином классификационном критерии:</w:t>
      </w:r>
    </w:p>
    <w:p>
      <w:pPr>
        <w:pStyle w:val="0"/>
        <w:spacing w:before="200" w:line-rule="auto"/>
        <w:ind w:firstLine="540"/>
        <w:jc w:val="both"/>
      </w:pPr>
      <w:r>
        <w:rPr>
          <w:sz w:val="20"/>
        </w:rPr>
        <w:t xml:space="preserve">- irs1 "паливизумаб (1 введение) в рамках проведения иммунизации против респираторно-синцитиальной вирусной инфекции (дети до 2-х месяцев, включительно)";</w:t>
      </w:r>
    </w:p>
    <w:p>
      <w:pPr>
        <w:pStyle w:val="0"/>
        <w:spacing w:before="200" w:line-rule="auto"/>
        <w:ind w:firstLine="540"/>
        <w:jc w:val="both"/>
      </w:pPr>
      <w:r>
        <w:rPr>
          <w:sz w:val="20"/>
        </w:rPr>
        <w:t xml:space="preserve">- irs2 "паливизумаб (1 введение) в рамках проведения иммунизации против респираторно-синцитиальной вирусной инфекции (дети старше 2-х месяцев)".</w:t>
      </w:r>
    </w:p>
    <w:p>
      <w:pPr>
        <w:pStyle w:val="0"/>
        <w:spacing w:before="200" w:line-rule="auto"/>
        <w:ind w:firstLine="540"/>
        <w:jc w:val="both"/>
      </w:pPr>
      <w:r>
        <w:rPr>
          <w:sz w:val="20"/>
        </w:rPr>
        <w:t xml:space="preserve">Для отнесения к КСГ </w:t>
      </w:r>
      <w:hyperlink w:history="0" r:id="rId17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w:t>
      </w:r>
      <w:hyperlink w:history="0" r:id="rId17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 </w:t>
      </w:r>
      <w:hyperlink w:history="0" r:id="rId17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w:t>
      </w:r>
      <w:hyperlink w:history="0" r:id="rId17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случай следует кодировать по коду </w:t>
      </w:r>
      <w:hyperlink w:history="0" r:id="rId176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основного диагноза Z25.8 "Необходимость иммунизации против другой уточненной одной вирусной болезни", коду возраста "4" (от 0 дней до 2 лет) и коду иного классификационного критерия "irs1", соответствующего одному введению паливизумаба в рамках проведения иммунизации против РСВ инфекции для детей до 2-х месяцев (включительно) или "irs2", соответствующего одному введению паливизумаба в рамках проведения иммунизации против РСВ инфекции для детей старше 2-х месяцев.</w:t>
      </w:r>
    </w:p>
    <w:p>
      <w:pPr>
        <w:pStyle w:val="0"/>
        <w:spacing w:before="200" w:line-rule="auto"/>
        <w:ind w:firstLine="540"/>
        <w:jc w:val="both"/>
      </w:pPr>
      <w:r>
        <w:rPr>
          <w:sz w:val="20"/>
        </w:rPr>
        <w:t xml:space="preserve">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pPr>
        <w:pStyle w:val="0"/>
        <w:spacing w:before="200" w:line-rule="auto"/>
        <w:ind w:firstLine="540"/>
        <w:jc w:val="both"/>
      </w:pPr>
      <w:r>
        <w:rPr>
          <w:sz w:val="20"/>
        </w:rPr>
        <w:t xml:space="preserve">Если иммунизация против респираторно-синцитиальной вирусной инфекции оплачивается в сочетании с другой КСГ, то случай следует кодировать с указанием диагноза Z25.8 "Необходимость иммунизации против другой уточненной одной вирусной болезни" в качестве дополнительного диагноза, кодом возраста "4" (от 0 дней до 2 лет) и коду иного классификационного критерия "irs1" или "irs2".</w:t>
      </w:r>
    </w:p>
    <w:p>
      <w:pPr>
        <w:pStyle w:val="0"/>
        <w:spacing w:before="200" w:line-rule="auto"/>
        <w:ind w:firstLine="540"/>
        <w:jc w:val="both"/>
      </w:pPr>
      <w:r>
        <w:rPr>
          <w:sz w:val="20"/>
        </w:rPr>
        <w:t xml:space="preserve">Детальное описание группировки указанных КСГ для круглосуточного и дневного стационара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077"/>
        <w:gridCol w:w="1134"/>
        <w:gridCol w:w="679"/>
        <w:gridCol w:w="1190"/>
        <w:gridCol w:w="2607"/>
      </w:tblGrid>
      <w:tr>
        <w:tc>
          <w:tcPr>
            <w:tcW w:w="2381" w:type="dxa"/>
          </w:tcPr>
          <w:p>
            <w:pPr>
              <w:pStyle w:val="0"/>
              <w:jc w:val="center"/>
            </w:pPr>
            <w:r>
              <w:rPr>
                <w:sz w:val="20"/>
              </w:rPr>
              <w:t xml:space="preserve">КСГ</w:t>
            </w:r>
          </w:p>
        </w:tc>
        <w:tc>
          <w:tcPr>
            <w:tcW w:w="1077" w:type="dxa"/>
          </w:tcPr>
          <w:p>
            <w:pPr>
              <w:pStyle w:val="0"/>
              <w:jc w:val="center"/>
            </w:pPr>
            <w:r>
              <w:rPr>
                <w:sz w:val="20"/>
              </w:rPr>
              <w:t xml:space="preserve">Основной диагноз (Код </w:t>
            </w:r>
            <w:hyperlink w:history="0" r:id="rId176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w:t>
            </w:r>
          </w:p>
        </w:tc>
        <w:tc>
          <w:tcPr>
            <w:tcW w:w="1134" w:type="dxa"/>
          </w:tcPr>
          <w:p>
            <w:pPr>
              <w:pStyle w:val="0"/>
              <w:jc w:val="center"/>
            </w:pPr>
            <w:r>
              <w:rPr>
                <w:sz w:val="20"/>
              </w:rPr>
              <w:t xml:space="preserve">Дополнительный диагноз (Код </w:t>
            </w:r>
            <w:hyperlink w:history="0" r:id="rId176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w:t>
            </w:r>
          </w:p>
        </w:tc>
        <w:tc>
          <w:tcPr>
            <w:tcW w:w="679" w:type="dxa"/>
          </w:tcPr>
          <w:p>
            <w:pPr>
              <w:pStyle w:val="0"/>
              <w:jc w:val="center"/>
            </w:pPr>
            <w:r>
              <w:rPr>
                <w:sz w:val="20"/>
              </w:rPr>
              <w:t xml:space="preserve">Возраст</w:t>
            </w:r>
          </w:p>
        </w:tc>
        <w:tc>
          <w:tcPr>
            <w:tcW w:w="1190" w:type="dxa"/>
          </w:tcPr>
          <w:p>
            <w:pPr>
              <w:pStyle w:val="0"/>
              <w:jc w:val="center"/>
            </w:pPr>
            <w:r>
              <w:rPr>
                <w:sz w:val="20"/>
              </w:rPr>
              <w:t xml:space="preserve">Иной классификационный критерий</w:t>
            </w:r>
          </w:p>
        </w:tc>
        <w:tc>
          <w:tcPr>
            <w:tcW w:w="2607" w:type="dxa"/>
          </w:tcPr>
          <w:p>
            <w:pPr>
              <w:pStyle w:val="0"/>
              <w:jc w:val="center"/>
            </w:pPr>
            <w:r>
              <w:rPr>
                <w:sz w:val="20"/>
              </w:rPr>
              <w:t xml:space="preserve">Описание классификационного критерия</w:t>
            </w:r>
          </w:p>
        </w:tc>
      </w:tr>
      <w:tr>
        <w:tc>
          <w:tcPr>
            <w:tcW w:w="2381" w:type="dxa"/>
            <w:vAlign w:val="center"/>
          </w:tcPr>
          <w:p>
            <w:pPr>
              <w:pStyle w:val="0"/>
              <w:jc w:val="center"/>
            </w:pPr>
            <w:hyperlink w:history="0" r:id="rId17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или </w:t>
            </w:r>
            <w:hyperlink w:history="0" r:id="rId17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"Проведение иммунизации против респираторно-синцитиальной вирусной инфекции (уровень 1)"</w:t>
            </w:r>
          </w:p>
        </w:tc>
        <w:tc>
          <w:tcPr>
            <w:tcW w:w="1077" w:type="dxa"/>
            <w:vAlign w:val="center"/>
          </w:tcPr>
          <w:p>
            <w:pPr>
              <w:pStyle w:val="0"/>
              <w:jc w:val="center"/>
            </w:pPr>
            <w:r>
              <w:rPr>
                <w:sz w:val="20"/>
              </w:rPr>
              <w:t xml:space="preserve">Z25.8</w:t>
            </w:r>
          </w:p>
        </w:tc>
        <w:tc>
          <w:tcPr>
            <w:tcW w:w="1134" w:type="dxa"/>
            <w:vAlign w:val="center"/>
          </w:tcPr>
          <w:p>
            <w:pPr>
              <w:pStyle w:val="0"/>
            </w:pPr>
            <w:r>
              <w:rPr>
                <w:sz w:val="20"/>
              </w:rPr>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irs1</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до 2-х месяцев, включительно)</w:t>
            </w:r>
          </w:p>
        </w:tc>
      </w:tr>
      <w:tr>
        <w:tc>
          <w:tcPr>
            <w:tcW w:w="2381" w:type="dxa"/>
            <w:vAlign w:val="center"/>
          </w:tcPr>
          <w:p>
            <w:pPr>
              <w:pStyle w:val="0"/>
              <w:jc w:val="center"/>
            </w:pPr>
            <w:hyperlink w:history="0" r:id="rId17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или </w:t>
            </w:r>
            <w:hyperlink w:history="0" r:id="rId17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"Проведение иммунизации против респираторно-синцитиальной вирусной инфекции (уровень 1)"</w:t>
            </w:r>
          </w:p>
        </w:tc>
        <w:tc>
          <w:tcPr>
            <w:tcW w:w="1077" w:type="dxa"/>
            <w:vAlign w:val="center"/>
          </w:tcPr>
          <w:p>
            <w:pPr>
              <w:pStyle w:val="0"/>
            </w:pPr>
            <w:r>
              <w:rPr>
                <w:sz w:val="20"/>
              </w:rPr>
            </w:r>
          </w:p>
        </w:tc>
        <w:tc>
          <w:tcPr>
            <w:tcW w:w="1134" w:type="dxa"/>
            <w:vAlign w:val="center"/>
          </w:tcPr>
          <w:p>
            <w:pPr>
              <w:pStyle w:val="0"/>
              <w:jc w:val="center"/>
            </w:pPr>
            <w:r>
              <w:rPr>
                <w:sz w:val="20"/>
              </w:rPr>
              <w:t xml:space="preserve">Z25.8</w:t>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irs1</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до 2-х месяцев, включительно)</w:t>
            </w:r>
          </w:p>
        </w:tc>
      </w:tr>
      <w:tr>
        <w:tc>
          <w:tcPr>
            <w:tcW w:w="2381" w:type="dxa"/>
            <w:vAlign w:val="center"/>
          </w:tcPr>
          <w:p>
            <w:pPr>
              <w:pStyle w:val="0"/>
              <w:jc w:val="center"/>
            </w:pPr>
            <w:hyperlink w:history="0" r:id="rId17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или </w:t>
            </w:r>
            <w:hyperlink w:history="0" r:id="rId17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 респираторно-синцитиальной вирусной инфекции (уровень 2)"</w:t>
            </w:r>
          </w:p>
        </w:tc>
        <w:tc>
          <w:tcPr>
            <w:tcW w:w="1077" w:type="dxa"/>
            <w:vAlign w:val="center"/>
          </w:tcPr>
          <w:p>
            <w:pPr>
              <w:pStyle w:val="0"/>
              <w:jc w:val="center"/>
            </w:pPr>
            <w:r>
              <w:rPr>
                <w:sz w:val="20"/>
              </w:rPr>
              <w:t xml:space="preserve">Z25.8</w:t>
            </w:r>
          </w:p>
        </w:tc>
        <w:tc>
          <w:tcPr>
            <w:tcW w:w="1134" w:type="dxa"/>
            <w:vAlign w:val="center"/>
          </w:tcPr>
          <w:p>
            <w:pPr>
              <w:pStyle w:val="0"/>
            </w:pPr>
            <w:r>
              <w:rPr>
                <w:sz w:val="20"/>
              </w:rPr>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irs2</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старше 2-х месяцев)</w:t>
            </w:r>
          </w:p>
        </w:tc>
      </w:tr>
      <w:tr>
        <w:tc>
          <w:tcPr>
            <w:tcW w:w="2381" w:type="dxa"/>
            <w:vAlign w:val="center"/>
          </w:tcPr>
          <w:p>
            <w:pPr>
              <w:pStyle w:val="0"/>
              <w:jc w:val="center"/>
            </w:pPr>
            <w:hyperlink w:history="0" r:id="rId17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или </w:t>
            </w:r>
            <w:hyperlink w:history="0" r:id="rId17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 респираторно-синцитиальной вирусной инфекции (уровень 2)"</w:t>
            </w:r>
          </w:p>
        </w:tc>
        <w:tc>
          <w:tcPr>
            <w:tcW w:w="1077" w:type="dxa"/>
            <w:vAlign w:val="center"/>
          </w:tcPr>
          <w:p>
            <w:pPr>
              <w:pStyle w:val="0"/>
            </w:pPr>
            <w:r>
              <w:rPr>
                <w:sz w:val="20"/>
              </w:rPr>
            </w:r>
          </w:p>
        </w:tc>
        <w:tc>
          <w:tcPr>
            <w:tcW w:w="1134" w:type="dxa"/>
            <w:vAlign w:val="center"/>
          </w:tcPr>
          <w:p>
            <w:pPr>
              <w:pStyle w:val="0"/>
              <w:jc w:val="center"/>
            </w:pPr>
            <w:r>
              <w:rPr>
                <w:sz w:val="20"/>
              </w:rPr>
              <w:t xml:space="preserve">Z25.8</w:t>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irs2</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старше 2-х месяцев)</w:t>
            </w:r>
          </w:p>
        </w:tc>
      </w:tr>
    </w:tbl>
    <w:p>
      <w:pPr>
        <w:pStyle w:val="0"/>
        <w:jc w:val="both"/>
      </w:pPr>
      <w:r>
        <w:rPr>
          <w:sz w:val="20"/>
        </w:rPr>
      </w:r>
    </w:p>
    <w:p>
      <w:pPr>
        <w:pStyle w:val="2"/>
        <w:outlineLvl w:val="2"/>
        <w:jc w:val="center"/>
      </w:pPr>
      <w:r>
        <w:rPr>
          <w:sz w:val="20"/>
        </w:rPr>
        <w:t xml:space="preserve">17. Оплата медицинской помощи при отторжении, отмирании</w:t>
      </w:r>
    </w:p>
    <w:p>
      <w:pPr>
        <w:pStyle w:val="2"/>
        <w:jc w:val="center"/>
      </w:pPr>
      <w:r>
        <w:rPr>
          <w:sz w:val="20"/>
        </w:rPr>
        <w:t xml:space="preserve">трансплантата органов и тканей</w:t>
      </w:r>
    </w:p>
    <w:p>
      <w:pPr>
        <w:pStyle w:val="0"/>
        <w:jc w:val="both"/>
      </w:pPr>
      <w:r>
        <w:rPr>
          <w:sz w:val="20"/>
        </w:rPr>
      </w:r>
    </w:p>
    <w:p>
      <w:pPr>
        <w:pStyle w:val="0"/>
        <w:ind w:firstLine="540"/>
        <w:jc w:val="both"/>
      </w:pPr>
      <w:r>
        <w:rPr>
          <w:sz w:val="20"/>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pPr>
        <w:pStyle w:val="0"/>
        <w:spacing w:before="200" w:line-rule="auto"/>
        <w:ind w:firstLine="540"/>
        <w:jc w:val="both"/>
      </w:pPr>
      <w:r>
        <w:rPr>
          <w:sz w:val="20"/>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(2 - 3 недели). Отнесение случая к данным группам осуществляется по коду </w:t>
      </w:r>
      <w:hyperlink w:history="0" r:id="rId177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pPr>
        <w:pStyle w:val="0"/>
        <w:spacing w:before="200" w:line-rule="auto"/>
        <w:ind w:firstLine="540"/>
        <w:jc w:val="both"/>
      </w:pPr>
      <w:r>
        <w:rPr>
          <w:sz w:val="20"/>
        </w:rPr>
        <w:t xml:space="preserve">Пример в условиях стационара:</w:t>
      </w:r>
    </w:p>
    <w:p>
      <w:pPr>
        <w:pStyle w:val="0"/>
        <w:spacing w:before="200" w:line-rule="auto"/>
        <w:ind w:firstLine="540"/>
        <w:jc w:val="both"/>
      </w:pPr>
      <w:r>
        <w:rPr>
          <w:sz w:val="20"/>
        </w:rPr>
        <w:t xml:space="preserve">КСГ </w:t>
      </w:r>
      <w:hyperlink w:history="0" r:id="rId17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st36.006</w:t>
        </w:r>
      </w:hyperlink>
      <w:r>
        <w:rPr>
          <w:sz w:val="20"/>
        </w:rPr>
        <w:t xml:space="preserve"> "Отторжение, отмирание трансплантата органов и тканей"</w:t>
      </w:r>
    </w:p>
    <w:p>
      <w:pPr>
        <w:pStyle w:val="0"/>
        <w:spacing w:before="200" w:line-rule="auto"/>
        <w:ind w:firstLine="540"/>
        <w:jc w:val="both"/>
      </w:pPr>
      <w:r>
        <w:rPr>
          <w:sz w:val="20"/>
        </w:rPr>
        <w:t xml:space="preserve">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pStyle w:val="0"/>
        <w:spacing w:before="200" w:line-rule="auto"/>
        <w:ind w:firstLine="540"/>
        <w:jc w:val="both"/>
      </w:pPr>
      <w:r>
        <w:rPr>
          <w:sz w:val="20"/>
        </w:rPr>
        <w:t xml:space="preserve">Пример в условиях дневного стационара:</w:t>
      </w:r>
    </w:p>
    <w:p>
      <w:pPr>
        <w:pStyle w:val="0"/>
        <w:spacing w:before="200" w:line-rule="auto"/>
        <w:ind w:firstLine="540"/>
        <w:jc w:val="both"/>
      </w:pPr>
      <w:r>
        <w:rPr>
          <w:sz w:val="20"/>
        </w:rPr>
        <w:t xml:space="preserve">КСГ </w:t>
      </w:r>
      <w:hyperlink w:history="0" r:id="rId17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ds36.005</w:t>
        </w:r>
      </w:hyperlink>
      <w:r>
        <w:rPr>
          <w:sz w:val="20"/>
        </w:rPr>
        <w:t xml:space="preserve"> "Отторжение, отмирание трансплантата органов и тканей"</w:t>
      </w:r>
    </w:p>
    <w:p>
      <w:pPr>
        <w:pStyle w:val="0"/>
        <w:spacing w:before="200" w:line-rule="auto"/>
        <w:ind w:firstLine="540"/>
        <w:jc w:val="both"/>
      </w:pPr>
      <w:r>
        <w:rPr>
          <w:sz w:val="20"/>
        </w:rPr>
        <w:t xml:space="preserve">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pStyle w:val="0"/>
        <w:spacing w:before="200" w:line-rule="auto"/>
        <w:ind w:firstLine="540"/>
        <w:jc w:val="both"/>
      </w:pPr>
      <w:r>
        <w:rPr>
          <w:sz w:val="20"/>
        </w:rPr>
        <w:t xml:space="preserve">При проведении экспертизы качества медицинской помощи необходимо оценивать обязательность проводимого лечения в полном объеме.</w:t>
      </w:r>
    </w:p>
    <w:p>
      <w:pPr>
        <w:pStyle w:val="0"/>
        <w:jc w:val="both"/>
      </w:pPr>
      <w:r>
        <w:rPr>
          <w:sz w:val="20"/>
        </w:rPr>
      </w:r>
    </w:p>
    <w:p>
      <w:pPr>
        <w:pStyle w:val="2"/>
        <w:outlineLvl w:val="2"/>
        <w:jc w:val="center"/>
      </w:pPr>
      <w:r>
        <w:rPr>
          <w:sz w:val="20"/>
        </w:rPr>
        <w:t xml:space="preserve">18. Особенности формирования реанимационных КСГ</w:t>
      </w:r>
    </w:p>
    <w:p>
      <w:pPr>
        <w:pStyle w:val="0"/>
        <w:jc w:val="both"/>
      </w:pPr>
      <w:r>
        <w:rPr>
          <w:sz w:val="20"/>
        </w:rPr>
      </w:r>
    </w:p>
    <w:p>
      <w:pPr>
        <w:pStyle w:val="0"/>
        <w:ind w:firstLine="540"/>
        <w:jc w:val="both"/>
      </w:pPr>
      <w:r>
        <w:rPr>
          <w:sz w:val="20"/>
        </w:rPr>
        <w:t xml:space="preserve">Отнесение к КСГ </w:t>
      </w:r>
      <w:hyperlink w:history="0" r:id="rId17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r>
        <w:rPr>
          <w:sz w:val="20"/>
        </w:rPr>
        <w:t xml:space="preserve"> "Реинфузия аутокрови", КСГ </w:t>
      </w:r>
      <w:hyperlink w:history="0" r:id="rId17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r>
        <w:rPr>
          <w:sz w:val="20"/>
        </w:rPr>
        <w:t xml:space="preserve"> "Баллонная внутриаортальная контрпульсация" и КСГ </w:t>
      </w:r>
      <w:hyperlink w:history="0" r:id="rId17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r>
        <w:rPr>
          <w:sz w:val="20"/>
        </w:rPr>
        <w:t xml:space="preserve"> "Экстракорпоральная мембранная оксигенация" осуществляется соответственно по следующим кодам услуг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15"/>
        <w:gridCol w:w="7143"/>
      </w:tblGrid>
      <w:tr>
        <w:tc>
          <w:tcPr>
            <w:tcW w:w="1915" w:type="dxa"/>
          </w:tcPr>
          <w:p>
            <w:pPr>
              <w:pStyle w:val="0"/>
              <w:jc w:val="center"/>
            </w:pPr>
            <w:r>
              <w:rPr>
                <w:sz w:val="20"/>
              </w:rPr>
              <w:t xml:space="preserve">Код услуги</w:t>
            </w:r>
          </w:p>
        </w:tc>
        <w:tc>
          <w:tcPr>
            <w:tcW w:w="7143" w:type="dxa"/>
          </w:tcPr>
          <w:p>
            <w:pPr>
              <w:pStyle w:val="0"/>
              <w:jc w:val="center"/>
            </w:pPr>
            <w:r>
              <w:rPr>
                <w:sz w:val="20"/>
              </w:rPr>
              <w:t xml:space="preserve">Наименование услуги</w:t>
            </w:r>
          </w:p>
        </w:tc>
      </w:tr>
      <w:tr>
        <w:tc>
          <w:tcPr>
            <w:tcW w:w="1915" w:type="dxa"/>
            <w:vAlign w:val="center"/>
          </w:tcPr>
          <w:p>
            <w:pPr>
              <w:pStyle w:val="0"/>
              <w:jc w:val="center"/>
            </w:pP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7143" w:type="dxa"/>
            <w:vAlign w:val="center"/>
          </w:tcPr>
          <w:p>
            <w:pPr>
              <w:pStyle w:val="0"/>
              <w:jc w:val="center"/>
            </w:pPr>
            <w:r>
              <w:rPr>
                <w:sz w:val="20"/>
              </w:rPr>
              <w:t xml:space="preserve">Реинфузия аутокрови (с использованием аппарата cell-saver)</w:t>
            </w:r>
          </w:p>
        </w:tc>
      </w:tr>
      <w:tr>
        <w:tc>
          <w:tcPr>
            <w:tcW w:w="1915" w:type="dxa"/>
            <w:vAlign w:val="center"/>
          </w:tcPr>
          <w:p>
            <w:pPr>
              <w:pStyle w:val="0"/>
              <w:jc w:val="center"/>
            </w:pP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7143" w:type="dxa"/>
            <w:vAlign w:val="center"/>
          </w:tcPr>
          <w:p>
            <w:pPr>
              <w:pStyle w:val="0"/>
              <w:jc w:val="center"/>
            </w:pPr>
            <w:r>
              <w:rPr>
                <w:sz w:val="20"/>
              </w:rPr>
              <w:t xml:space="preserve">Баллонная внутриаортальная контрпульсация</w:t>
            </w:r>
          </w:p>
        </w:tc>
      </w:tr>
      <w:tr>
        <w:tc>
          <w:tcPr>
            <w:tcW w:w="1915" w:type="dxa"/>
            <w:vAlign w:val="center"/>
          </w:tcPr>
          <w:p>
            <w:pPr>
              <w:pStyle w:val="0"/>
              <w:jc w:val="center"/>
            </w:pP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7143" w:type="dxa"/>
            <w:vAlign w:val="center"/>
          </w:tcPr>
          <w:p>
            <w:pPr>
              <w:pStyle w:val="0"/>
              <w:jc w:val="center"/>
            </w:pPr>
            <w:r>
              <w:rPr>
                <w:sz w:val="20"/>
              </w:rPr>
              <w:t xml:space="preserve">Экстракорпоральная мембранная оксигенация</w:t>
            </w:r>
          </w:p>
        </w:tc>
      </w:tr>
    </w:tbl>
    <w:p>
      <w:pPr>
        <w:pStyle w:val="0"/>
        <w:jc w:val="both"/>
      </w:pPr>
      <w:r>
        <w:rPr>
          <w:sz w:val="20"/>
        </w:rPr>
      </w:r>
    </w:p>
    <w:p>
      <w:pPr>
        <w:pStyle w:val="0"/>
        <w:ind w:firstLine="540"/>
        <w:jc w:val="both"/>
      </w:pPr>
      <w:r>
        <w:rPr>
          <w:sz w:val="20"/>
        </w:rPr>
        <w:t xml:space="preserve">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pPr>
        <w:pStyle w:val="0"/>
        <w:spacing w:before="200" w:line-rule="auto"/>
        <w:ind w:firstLine="540"/>
        <w:jc w:val="both"/>
      </w:pPr>
      <w:r>
        <w:rPr>
          <w:sz w:val="20"/>
        </w:rPr>
        <w:t xml:space="preserve">Отнесение случаев лечения пациентов с органной дисфункцией к КСГ </w:t>
      </w:r>
      <w:hyperlink w:history="0" r:id="rId17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st04.006</w:t>
        </w:r>
      </w:hyperlink>
      <w:r>
        <w:rPr>
          <w:sz w:val="20"/>
        </w:rPr>
        <w:t xml:space="preserve"> "Панкреатит с синдромом органной дисфункции", КСГ </w:t>
      </w:r>
      <w:hyperlink w:history="0" r:id="rId17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st12.007</w:t>
        </w:r>
      </w:hyperlink>
      <w:r>
        <w:rPr>
          <w:sz w:val="20"/>
        </w:rPr>
        <w:t xml:space="preserve"> "Сепсис с синдромом органной дисфункции", КСГ </w:t>
      </w:r>
      <w:hyperlink w:history="0" r:id="rId17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st12.013</w:t>
        </w:r>
      </w:hyperlink>
      <w:r>
        <w:rPr>
          <w:sz w:val="20"/>
        </w:rPr>
        <w:t xml:space="preserve"> "Грипп и пневмония с синдромом органной дисфункции", КСГ </w:t>
      </w:r>
      <w:hyperlink w:history="0" r:id="rId17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st27.013</w:t>
        </w:r>
      </w:hyperlink>
      <w:r>
        <w:rPr>
          <w:sz w:val="20"/>
        </w:rPr>
        <w:t xml:space="preserve"> "Отравления и другие воздействия внешних причин с синдромом органной дисфункции" и КСГ </w:t>
      </w:r>
      <w:hyperlink w:history="0" r:id="rId17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st33.008</w:t>
        </w:r>
      </w:hyperlink>
      <w:r>
        <w:rPr>
          <w:sz w:val="20"/>
        </w:rPr>
        <w:t xml:space="preserve">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pPr>
        <w:pStyle w:val="0"/>
        <w:spacing w:before="200" w:line-rule="auto"/>
        <w:ind w:firstLine="540"/>
        <w:jc w:val="both"/>
      </w:pPr>
      <w:r>
        <w:rPr>
          <w:sz w:val="20"/>
        </w:rPr>
        <w:t xml:space="preserve">При этом необходимыми условиями кодирования случаев лечения пациентов с органной дисфункцией являются:</w:t>
      </w:r>
    </w:p>
    <w:p>
      <w:pPr>
        <w:pStyle w:val="0"/>
        <w:spacing w:before="200" w:line-rule="auto"/>
        <w:ind w:firstLine="540"/>
        <w:jc w:val="both"/>
      </w:pPr>
      <w:r>
        <w:rPr>
          <w:sz w:val="20"/>
        </w:rPr>
        <w:t xml:space="preserve">1. Непрерывное проведение искусственной вентиляции легких в течение 72 часов и более;</w:t>
      </w:r>
    </w:p>
    <w:p>
      <w:pPr>
        <w:pStyle w:val="0"/>
        <w:spacing w:before="200" w:line-rule="auto"/>
        <w:ind w:firstLine="540"/>
        <w:jc w:val="both"/>
      </w:pPr>
      <w:r>
        <w:rPr>
          <w:sz w:val="20"/>
        </w:rPr>
        <w:t xml:space="preserve">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pPr>
        <w:pStyle w:val="0"/>
        <w:spacing w:before="200" w:line-rule="auto"/>
        <w:ind w:firstLine="540"/>
        <w:jc w:val="both"/>
      </w:pPr>
      <w:r>
        <w:rPr>
          <w:sz w:val="20"/>
        </w:rP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pPr>
        <w:pStyle w:val="0"/>
        <w:spacing w:before="200" w:line-rule="auto"/>
        <w:ind w:firstLine="540"/>
        <w:jc w:val="both"/>
      </w:pPr>
      <w:r>
        <w:rPr>
          <w:sz w:val="20"/>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pPr>
        <w:pStyle w:val="0"/>
        <w:spacing w:before="200" w:line-rule="auto"/>
        <w:ind w:firstLine="540"/>
        <w:jc w:val="both"/>
      </w:pPr>
      <w:r>
        <w:rPr>
          <w:sz w:val="20"/>
        </w:rPr>
        <w:t xml:space="preserve">Градации оценок по шкале SOFA:</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814"/>
        <w:gridCol w:w="912"/>
        <w:gridCol w:w="1134"/>
        <w:gridCol w:w="1474"/>
        <w:gridCol w:w="1644"/>
        <w:gridCol w:w="1644"/>
      </w:tblGrid>
      <w:tr>
        <w:tc>
          <w:tcPr>
            <w:tcW w:w="1417" w:type="dxa"/>
          </w:tcPr>
          <w:p>
            <w:pPr>
              <w:pStyle w:val="0"/>
              <w:jc w:val="center"/>
            </w:pPr>
            <w:r>
              <w:rPr>
                <w:sz w:val="20"/>
              </w:rPr>
              <w:t xml:space="preserve">Оценка</w:t>
            </w:r>
          </w:p>
        </w:tc>
        <w:tc>
          <w:tcPr>
            <w:tcW w:w="1814" w:type="dxa"/>
          </w:tcPr>
          <w:p>
            <w:pPr>
              <w:pStyle w:val="0"/>
              <w:jc w:val="center"/>
            </w:pPr>
            <w:r>
              <w:rPr>
                <w:sz w:val="20"/>
              </w:rPr>
              <w:t xml:space="preserve">Показатель</w:t>
            </w:r>
          </w:p>
        </w:tc>
        <w:tc>
          <w:tcPr>
            <w:tcW w:w="912" w:type="dxa"/>
          </w:tcPr>
          <w:p>
            <w:pPr>
              <w:pStyle w:val="0"/>
              <w:jc w:val="center"/>
            </w:pPr>
            <w:r>
              <w:rPr>
                <w:sz w:val="20"/>
              </w:rPr>
              <w:t xml:space="preserve">0 балл</w:t>
            </w:r>
          </w:p>
        </w:tc>
        <w:tc>
          <w:tcPr>
            <w:tcW w:w="1134" w:type="dxa"/>
          </w:tcPr>
          <w:p>
            <w:pPr>
              <w:pStyle w:val="0"/>
              <w:jc w:val="center"/>
            </w:pPr>
            <w:r>
              <w:rPr>
                <w:sz w:val="20"/>
              </w:rPr>
              <w:t xml:space="preserve">1 балл</w:t>
            </w:r>
          </w:p>
        </w:tc>
        <w:tc>
          <w:tcPr>
            <w:tcW w:w="1474" w:type="dxa"/>
          </w:tcPr>
          <w:p>
            <w:pPr>
              <w:pStyle w:val="0"/>
              <w:jc w:val="center"/>
            </w:pPr>
            <w:r>
              <w:rPr>
                <w:sz w:val="20"/>
              </w:rPr>
              <w:t xml:space="preserve">2 балла</w:t>
            </w:r>
          </w:p>
        </w:tc>
        <w:tc>
          <w:tcPr>
            <w:tcW w:w="1644" w:type="dxa"/>
          </w:tcPr>
          <w:p>
            <w:pPr>
              <w:pStyle w:val="0"/>
              <w:jc w:val="center"/>
            </w:pPr>
            <w:r>
              <w:rPr>
                <w:sz w:val="20"/>
              </w:rPr>
              <w:t xml:space="preserve">3 балла</w:t>
            </w:r>
          </w:p>
        </w:tc>
        <w:tc>
          <w:tcPr>
            <w:tcW w:w="1644" w:type="dxa"/>
          </w:tcPr>
          <w:p>
            <w:pPr>
              <w:pStyle w:val="0"/>
              <w:jc w:val="center"/>
            </w:pPr>
            <w:r>
              <w:rPr>
                <w:sz w:val="20"/>
              </w:rPr>
              <w:t xml:space="preserve">4 балла</w:t>
            </w:r>
          </w:p>
        </w:tc>
      </w:tr>
      <w:tr>
        <w:tc>
          <w:tcPr>
            <w:tcW w:w="1417" w:type="dxa"/>
            <w:vAlign w:val="center"/>
          </w:tcPr>
          <w:p>
            <w:pPr>
              <w:pStyle w:val="0"/>
              <w:jc w:val="center"/>
            </w:pPr>
            <w:r>
              <w:rPr>
                <w:sz w:val="20"/>
              </w:rPr>
              <w:t xml:space="preserve">Дыхание</w:t>
            </w:r>
          </w:p>
        </w:tc>
        <w:tc>
          <w:tcPr>
            <w:tcW w:w="1814" w:type="dxa"/>
            <w:vAlign w:val="center"/>
          </w:tcPr>
          <w:p>
            <w:pPr>
              <w:pStyle w:val="0"/>
              <w:jc w:val="center"/>
            </w:pPr>
            <w:r>
              <w:rPr>
                <w:sz w:val="20"/>
              </w:rPr>
              <w:t xml:space="preserve">PaO2/FiO2, мм рт. ст.</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400</w:t>
            </w:r>
          </w:p>
        </w:tc>
        <w:tc>
          <w:tcPr>
            <w:tcW w:w="1134" w:type="dxa"/>
            <w:vAlign w:val="center"/>
          </w:tcPr>
          <w:p>
            <w:pPr>
              <w:pStyle w:val="0"/>
              <w:jc w:val="center"/>
            </w:pPr>
            <w:r>
              <w:rPr>
                <w:sz w:val="20"/>
              </w:rPr>
              <w:t xml:space="preserve">&lt; 400</w:t>
            </w:r>
          </w:p>
        </w:tc>
        <w:tc>
          <w:tcPr>
            <w:tcW w:w="1474" w:type="dxa"/>
            <w:vAlign w:val="center"/>
          </w:tcPr>
          <w:p>
            <w:pPr>
              <w:pStyle w:val="0"/>
              <w:jc w:val="center"/>
            </w:pPr>
            <w:r>
              <w:rPr>
                <w:sz w:val="20"/>
              </w:rPr>
              <w:t xml:space="preserve">&lt; 300</w:t>
            </w:r>
          </w:p>
        </w:tc>
        <w:tc>
          <w:tcPr>
            <w:tcW w:w="1644" w:type="dxa"/>
            <w:vAlign w:val="center"/>
          </w:tcPr>
          <w:p>
            <w:pPr>
              <w:pStyle w:val="0"/>
              <w:jc w:val="center"/>
            </w:pPr>
            <w:r>
              <w:rPr>
                <w:sz w:val="20"/>
              </w:rPr>
              <w:t xml:space="preserve">&lt; 200</w:t>
            </w:r>
          </w:p>
        </w:tc>
        <w:tc>
          <w:tcPr>
            <w:tcW w:w="1644" w:type="dxa"/>
            <w:vAlign w:val="center"/>
          </w:tcPr>
          <w:p>
            <w:pPr>
              <w:pStyle w:val="0"/>
              <w:jc w:val="center"/>
            </w:pPr>
            <w:r>
              <w:rPr>
                <w:sz w:val="20"/>
              </w:rPr>
              <w:t xml:space="preserve">&lt; 100</w:t>
            </w:r>
          </w:p>
        </w:tc>
      </w:tr>
      <w:tr>
        <w:tc>
          <w:tcPr>
            <w:tcW w:w="1417" w:type="dxa"/>
            <w:vAlign w:val="center"/>
          </w:tcPr>
          <w:p>
            <w:pPr>
              <w:pStyle w:val="0"/>
              <w:jc w:val="center"/>
            </w:pPr>
            <w:r>
              <w:rPr>
                <w:sz w:val="20"/>
              </w:rPr>
              <w:t xml:space="preserve">Сердечно-сосудистая система</w:t>
            </w:r>
          </w:p>
        </w:tc>
        <w:tc>
          <w:tcPr>
            <w:tcW w:w="1814" w:type="dxa"/>
            <w:vAlign w:val="center"/>
          </w:tcPr>
          <w:p>
            <w:pPr>
              <w:pStyle w:val="0"/>
              <w:jc w:val="center"/>
            </w:pPr>
            <w:r>
              <w:rPr>
                <w:sz w:val="20"/>
              </w:rPr>
              <w:t xml:space="preserve">Среднее АД, мм рт. ст. или вазопрессоры, мкг/кг/мин</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70</w:t>
            </w:r>
          </w:p>
        </w:tc>
        <w:tc>
          <w:tcPr>
            <w:tcW w:w="1134" w:type="dxa"/>
            <w:vAlign w:val="center"/>
          </w:tcPr>
          <w:p>
            <w:pPr>
              <w:pStyle w:val="0"/>
              <w:jc w:val="center"/>
            </w:pPr>
            <w:r>
              <w:rPr>
                <w:sz w:val="20"/>
              </w:rPr>
              <w:t xml:space="preserve">&lt; 70</w:t>
            </w:r>
          </w:p>
        </w:tc>
        <w:tc>
          <w:tcPr>
            <w:tcW w:w="1474" w:type="dxa"/>
            <w:vAlign w:val="center"/>
          </w:tcPr>
          <w:p>
            <w:pPr>
              <w:pStyle w:val="0"/>
              <w:jc w:val="center"/>
            </w:pPr>
            <w:r>
              <w:rPr>
                <w:sz w:val="20"/>
              </w:rPr>
              <w:t xml:space="preserve">Дофамин &lt; 5 или добутамин (любая доза)</w:t>
            </w:r>
          </w:p>
        </w:tc>
        <w:tc>
          <w:tcPr>
            <w:tcW w:w="1644" w:type="dxa"/>
            <w:vAlign w:val="center"/>
          </w:tcPr>
          <w:p>
            <w:pPr>
              <w:pStyle w:val="0"/>
              <w:jc w:val="center"/>
            </w:pPr>
            <w:r>
              <w:rPr>
                <w:sz w:val="20"/>
              </w:rPr>
              <w:t xml:space="preserve">Дофамин 5 - 15 или адреналин &lt; 0,1 норадреналин &lt; 0.1</w:t>
            </w:r>
          </w:p>
        </w:tc>
        <w:tc>
          <w:tcPr>
            <w:tcW w:w="1644" w:type="dxa"/>
            <w:vAlign w:val="center"/>
          </w:tcPr>
          <w:p>
            <w:pPr>
              <w:pStyle w:val="0"/>
              <w:jc w:val="center"/>
            </w:pPr>
            <w:r>
              <w:rPr>
                <w:sz w:val="20"/>
              </w:rPr>
              <w:t xml:space="preserve">Дофамин &gt; 15 или адреналин &gt; 0,1 или норадреналин &gt; 0,1</w:t>
            </w:r>
          </w:p>
        </w:tc>
      </w:tr>
      <w:tr>
        <w:tc>
          <w:tcPr>
            <w:tcW w:w="1417" w:type="dxa"/>
            <w:vAlign w:val="center"/>
          </w:tcPr>
          <w:p>
            <w:pPr>
              <w:pStyle w:val="0"/>
              <w:jc w:val="center"/>
            </w:pPr>
            <w:r>
              <w:rPr>
                <w:sz w:val="20"/>
              </w:rPr>
              <w:t xml:space="preserve">Коагуляция</w:t>
            </w:r>
          </w:p>
        </w:tc>
        <w:tc>
          <w:tcPr>
            <w:tcW w:w="1814" w:type="dxa"/>
            <w:vAlign w:val="center"/>
          </w:tcPr>
          <w:p>
            <w:pPr>
              <w:pStyle w:val="0"/>
              <w:jc w:val="center"/>
            </w:pPr>
            <w:r>
              <w:rPr>
                <w:sz w:val="20"/>
              </w:rPr>
              <w:t xml:space="preserve">Тромбоциты, 10 3/мкл</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150</w:t>
            </w:r>
          </w:p>
        </w:tc>
        <w:tc>
          <w:tcPr>
            <w:tcW w:w="1134" w:type="dxa"/>
            <w:vAlign w:val="center"/>
          </w:tcPr>
          <w:p>
            <w:pPr>
              <w:pStyle w:val="0"/>
              <w:jc w:val="center"/>
            </w:pPr>
            <w:r>
              <w:rPr>
                <w:sz w:val="20"/>
              </w:rPr>
              <w:t xml:space="preserve">&lt; 150</w:t>
            </w:r>
          </w:p>
        </w:tc>
        <w:tc>
          <w:tcPr>
            <w:tcW w:w="1474" w:type="dxa"/>
            <w:vAlign w:val="center"/>
          </w:tcPr>
          <w:p>
            <w:pPr>
              <w:pStyle w:val="0"/>
              <w:jc w:val="center"/>
            </w:pPr>
            <w:r>
              <w:rPr>
                <w:sz w:val="20"/>
              </w:rPr>
              <w:t xml:space="preserve">&lt; 100</w:t>
            </w:r>
          </w:p>
        </w:tc>
        <w:tc>
          <w:tcPr>
            <w:tcW w:w="1644" w:type="dxa"/>
            <w:vAlign w:val="center"/>
          </w:tcPr>
          <w:p>
            <w:pPr>
              <w:pStyle w:val="0"/>
              <w:jc w:val="center"/>
            </w:pPr>
            <w:r>
              <w:rPr>
                <w:sz w:val="20"/>
              </w:rPr>
              <w:t xml:space="preserve">&lt; 50</w:t>
            </w:r>
          </w:p>
        </w:tc>
        <w:tc>
          <w:tcPr>
            <w:tcW w:w="1644" w:type="dxa"/>
            <w:vAlign w:val="center"/>
          </w:tcPr>
          <w:p>
            <w:pPr>
              <w:pStyle w:val="0"/>
              <w:jc w:val="center"/>
            </w:pPr>
            <w:r>
              <w:rPr>
                <w:sz w:val="20"/>
              </w:rPr>
              <w:t xml:space="preserve">&lt; 20</w:t>
            </w:r>
          </w:p>
        </w:tc>
      </w:tr>
      <w:tr>
        <w:tc>
          <w:tcPr>
            <w:tcW w:w="1417" w:type="dxa"/>
            <w:vAlign w:val="center"/>
            <w:vMerge w:val="restart"/>
          </w:tcPr>
          <w:p>
            <w:pPr>
              <w:pStyle w:val="0"/>
              <w:jc w:val="center"/>
            </w:pPr>
            <w:r>
              <w:rPr>
                <w:sz w:val="20"/>
              </w:rPr>
              <w:t xml:space="preserve">Печень</w:t>
            </w:r>
          </w:p>
        </w:tc>
        <w:tc>
          <w:tcPr>
            <w:tcW w:w="1814" w:type="dxa"/>
            <w:vAlign w:val="center"/>
            <w:vMerge w:val="restart"/>
          </w:tcPr>
          <w:p>
            <w:pPr>
              <w:pStyle w:val="0"/>
              <w:jc w:val="center"/>
            </w:pPr>
            <w:r>
              <w:rPr>
                <w:sz w:val="20"/>
              </w:rPr>
              <w:t xml:space="preserve">Билирубин, ммоль/л, мг/дл</w:t>
            </w:r>
          </w:p>
        </w:tc>
        <w:tc>
          <w:tcPr>
            <w:tcW w:w="912" w:type="dxa"/>
            <w:vAlign w:val="center"/>
            <w:tcBorders>
              <w:bottom w:val="nil"/>
            </w:tcBorders>
          </w:tcPr>
          <w:p>
            <w:pPr>
              <w:pStyle w:val="0"/>
              <w:jc w:val="center"/>
            </w:pPr>
            <w:r>
              <w:rPr>
                <w:sz w:val="20"/>
              </w:rPr>
              <w:t xml:space="preserve">&lt; 20</w:t>
            </w:r>
          </w:p>
        </w:tc>
        <w:tc>
          <w:tcPr>
            <w:tcW w:w="1134" w:type="dxa"/>
            <w:vAlign w:val="center"/>
            <w:tcBorders>
              <w:bottom w:val="nil"/>
            </w:tcBorders>
          </w:tcPr>
          <w:p>
            <w:pPr>
              <w:pStyle w:val="0"/>
              <w:jc w:val="center"/>
            </w:pPr>
            <w:r>
              <w:rPr>
                <w:sz w:val="20"/>
              </w:rPr>
              <w:t xml:space="preserve">20 - 32</w:t>
            </w:r>
          </w:p>
        </w:tc>
        <w:tc>
          <w:tcPr>
            <w:tcW w:w="1474" w:type="dxa"/>
            <w:vAlign w:val="center"/>
            <w:tcBorders>
              <w:bottom w:val="nil"/>
            </w:tcBorders>
          </w:tcPr>
          <w:p>
            <w:pPr>
              <w:pStyle w:val="0"/>
              <w:jc w:val="center"/>
            </w:pPr>
            <w:r>
              <w:rPr>
                <w:sz w:val="20"/>
              </w:rPr>
              <w:t xml:space="preserve">33 - 101</w:t>
            </w:r>
          </w:p>
        </w:tc>
        <w:tc>
          <w:tcPr>
            <w:tcW w:w="1644" w:type="dxa"/>
            <w:vAlign w:val="center"/>
            <w:tcBorders>
              <w:bottom w:val="nil"/>
            </w:tcBorders>
          </w:tcPr>
          <w:p>
            <w:pPr>
              <w:pStyle w:val="0"/>
              <w:jc w:val="center"/>
            </w:pPr>
            <w:r>
              <w:rPr>
                <w:sz w:val="20"/>
              </w:rPr>
              <w:t xml:space="preserve">102 - 201</w:t>
            </w:r>
          </w:p>
        </w:tc>
        <w:tc>
          <w:tcPr>
            <w:tcW w:w="1644" w:type="dxa"/>
            <w:vAlign w:val="center"/>
            <w:tcBorders>
              <w:bottom w:val="nil"/>
            </w:tcBorders>
          </w:tcPr>
          <w:p>
            <w:pPr>
              <w:pStyle w:val="0"/>
              <w:jc w:val="center"/>
            </w:pPr>
            <w:r>
              <w:rPr>
                <w:sz w:val="20"/>
              </w:rPr>
              <w:t xml:space="preserve">&gt; 204</w:t>
            </w:r>
          </w:p>
        </w:tc>
      </w:tr>
      <w:tr>
        <w:tc>
          <w:tcPr>
            <w:vMerge w:val="continue"/>
          </w:tcPr>
          <w:p/>
        </w:tc>
        <w:tc>
          <w:tcPr>
            <w:vMerge w:val="continue"/>
          </w:tcPr>
          <w:p/>
        </w:tc>
        <w:tc>
          <w:tcPr>
            <w:tcW w:w="912" w:type="dxa"/>
            <w:tcBorders>
              <w:top w:val="nil"/>
            </w:tcBorders>
          </w:tcPr>
          <w:p>
            <w:pPr>
              <w:pStyle w:val="0"/>
              <w:jc w:val="center"/>
            </w:pPr>
            <w:r>
              <w:rPr>
                <w:sz w:val="20"/>
              </w:rPr>
              <w:t xml:space="preserve">&lt; 1,2</w:t>
            </w:r>
          </w:p>
        </w:tc>
        <w:tc>
          <w:tcPr>
            <w:tcW w:w="1134" w:type="dxa"/>
            <w:tcBorders>
              <w:top w:val="nil"/>
            </w:tcBorders>
          </w:tcPr>
          <w:p>
            <w:pPr>
              <w:pStyle w:val="0"/>
              <w:jc w:val="center"/>
            </w:pPr>
            <w:r>
              <w:rPr>
                <w:sz w:val="20"/>
              </w:rPr>
              <w:t xml:space="preserve">1.2 - 1.9</w:t>
            </w:r>
          </w:p>
        </w:tc>
        <w:tc>
          <w:tcPr>
            <w:tcW w:w="1474" w:type="dxa"/>
            <w:tcBorders>
              <w:top w:val="nil"/>
            </w:tcBorders>
          </w:tcPr>
          <w:p>
            <w:pPr>
              <w:pStyle w:val="0"/>
              <w:jc w:val="center"/>
            </w:pPr>
            <w:r>
              <w:rPr>
                <w:sz w:val="20"/>
              </w:rPr>
              <w:t xml:space="preserve">2.0 - 5.9</w:t>
            </w:r>
          </w:p>
        </w:tc>
        <w:tc>
          <w:tcPr>
            <w:tcW w:w="1644" w:type="dxa"/>
            <w:tcBorders>
              <w:top w:val="nil"/>
            </w:tcBorders>
          </w:tcPr>
          <w:p>
            <w:pPr>
              <w:pStyle w:val="0"/>
              <w:jc w:val="center"/>
            </w:pPr>
            <w:r>
              <w:rPr>
                <w:sz w:val="20"/>
              </w:rPr>
              <w:t xml:space="preserve">6.0 - 11.9</w:t>
            </w:r>
          </w:p>
        </w:tc>
        <w:tc>
          <w:tcPr>
            <w:tcW w:w="1644" w:type="dxa"/>
            <w:tcBorders>
              <w:top w:val="nil"/>
            </w:tcBorders>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12.0</w:t>
            </w:r>
          </w:p>
        </w:tc>
      </w:tr>
      <w:tr>
        <w:tc>
          <w:tcPr>
            <w:tcW w:w="1417" w:type="dxa"/>
            <w:vAlign w:val="center"/>
            <w:vMerge w:val="restart"/>
          </w:tcPr>
          <w:p>
            <w:pPr>
              <w:pStyle w:val="0"/>
              <w:jc w:val="center"/>
            </w:pPr>
            <w:r>
              <w:rPr>
                <w:sz w:val="20"/>
              </w:rPr>
              <w:t xml:space="preserve">Почки</w:t>
            </w:r>
          </w:p>
        </w:tc>
        <w:tc>
          <w:tcPr>
            <w:tcW w:w="1814" w:type="dxa"/>
            <w:vAlign w:val="center"/>
            <w:vMerge w:val="restart"/>
          </w:tcPr>
          <w:p>
            <w:pPr>
              <w:pStyle w:val="0"/>
              <w:jc w:val="center"/>
            </w:pPr>
            <w:r>
              <w:rPr>
                <w:sz w:val="20"/>
              </w:rPr>
              <w:t xml:space="preserve">Креатинин, мкмоль/л, мг/дл</w:t>
            </w:r>
          </w:p>
        </w:tc>
        <w:tc>
          <w:tcPr>
            <w:tcW w:w="912" w:type="dxa"/>
            <w:vAlign w:val="center"/>
            <w:tcBorders>
              <w:bottom w:val="nil"/>
            </w:tcBorders>
          </w:tcPr>
          <w:p>
            <w:pPr>
              <w:pStyle w:val="0"/>
              <w:jc w:val="center"/>
            </w:pPr>
            <w:r>
              <w:rPr>
                <w:sz w:val="20"/>
              </w:rPr>
              <w:t xml:space="preserve">&lt; 110</w:t>
            </w:r>
          </w:p>
        </w:tc>
        <w:tc>
          <w:tcPr>
            <w:tcW w:w="1134" w:type="dxa"/>
            <w:vAlign w:val="center"/>
            <w:tcBorders>
              <w:bottom w:val="nil"/>
            </w:tcBorders>
          </w:tcPr>
          <w:p>
            <w:pPr>
              <w:pStyle w:val="0"/>
              <w:jc w:val="center"/>
            </w:pPr>
            <w:r>
              <w:rPr>
                <w:sz w:val="20"/>
              </w:rPr>
              <w:t xml:space="preserve">110 - 170</w:t>
            </w:r>
          </w:p>
        </w:tc>
        <w:tc>
          <w:tcPr>
            <w:tcW w:w="1474" w:type="dxa"/>
            <w:vAlign w:val="center"/>
            <w:tcBorders>
              <w:bottom w:val="nil"/>
            </w:tcBorders>
          </w:tcPr>
          <w:p>
            <w:pPr>
              <w:pStyle w:val="0"/>
              <w:jc w:val="center"/>
            </w:pPr>
            <w:r>
              <w:rPr>
                <w:sz w:val="20"/>
              </w:rPr>
              <w:t xml:space="preserve">171 - 299</w:t>
            </w:r>
          </w:p>
        </w:tc>
        <w:tc>
          <w:tcPr>
            <w:tcW w:w="1644" w:type="dxa"/>
            <w:vAlign w:val="center"/>
            <w:tcBorders>
              <w:bottom w:val="nil"/>
            </w:tcBorders>
          </w:tcPr>
          <w:p>
            <w:pPr>
              <w:pStyle w:val="0"/>
              <w:jc w:val="center"/>
            </w:pPr>
            <w:r>
              <w:rPr>
                <w:sz w:val="20"/>
              </w:rPr>
              <w:t xml:space="preserve">300 - 440</w:t>
            </w:r>
          </w:p>
        </w:tc>
        <w:tc>
          <w:tcPr>
            <w:tcW w:w="1644" w:type="dxa"/>
            <w:vAlign w:val="center"/>
            <w:tcBorders>
              <w:bottom w:val="nil"/>
            </w:tcBorders>
          </w:tcPr>
          <w:p>
            <w:pPr>
              <w:pStyle w:val="0"/>
              <w:jc w:val="center"/>
            </w:pPr>
            <w:r>
              <w:rPr>
                <w:sz w:val="20"/>
              </w:rPr>
              <w:t xml:space="preserve">&gt; 440</w:t>
            </w:r>
          </w:p>
        </w:tc>
      </w:tr>
      <w:tr>
        <w:tc>
          <w:tcPr>
            <w:vMerge w:val="continue"/>
          </w:tcPr>
          <w:p/>
        </w:tc>
        <w:tc>
          <w:tcPr>
            <w:vMerge w:val="continue"/>
          </w:tcPr>
          <w:p/>
        </w:tc>
        <w:tc>
          <w:tcPr>
            <w:tcW w:w="912" w:type="dxa"/>
            <w:tcBorders>
              <w:top w:val="nil"/>
            </w:tcBorders>
          </w:tcPr>
          <w:p>
            <w:pPr>
              <w:pStyle w:val="0"/>
              <w:jc w:val="center"/>
            </w:pPr>
            <w:r>
              <w:rPr>
                <w:sz w:val="20"/>
              </w:rPr>
              <w:t xml:space="preserve">&lt; 1,2</w:t>
            </w:r>
          </w:p>
        </w:tc>
        <w:tc>
          <w:tcPr>
            <w:tcW w:w="1134" w:type="dxa"/>
            <w:tcBorders>
              <w:top w:val="nil"/>
            </w:tcBorders>
          </w:tcPr>
          <w:p>
            <w:pPr>
              <w:pStyle w:val="0"/>
              <w:jc w:val="center"/>
            </w:pPr>
            <w:r>
              <w:rPr>
                <w:sz w:val="20"/>
              </w:rPr>
              <w:t xml:space="preserve">1,2 - 1,9</w:t>
            </w:r>
          </w:p>
        </w:tc>
        <w:tc>
          <w:tcPr>
            <w:tcW w:w="1474" w:type="dxa"/>
            <w:tcBorders>
              <w:top w:val="nil"/>
            </w:tcBorders>
          </w:tcPr>
          <w:p>
            <w:pPr>
              <w:pStyle w:val="0"/>
              <w:jc w:val="center"/>
            </w:pPr>
            <w:r>
              <w:rPr>
                <w:sz w:val="20"/>
              </w:rPr>
              <w:t xml:space="preserve">2,0 - 3,4</w:t>
            </w:r>
          </w:p>
        </w:tc>
        <w:tc>
          <w:tcPr>
            <w:tcW w:w="1644" w:type="dxa"/>
            <w:tcBorders>
              <w:top w:val="nil"/>
            </w:tcBorders>
          </w:tcPr>
          <w:p>
            <w:pPr>
              <w:pStyle w:val="0"/>
              <w:jc w:val="center"/>
            </w:pPr>
            <w:r>
              <w:rPr>
                <w:sz w:val="20"/>
              </w:rPr>
              <w:t xml:space="preserve">3,5 - 4,9</w:t>
            </w:r>
          </w:p>
        </w:tc>
        <w:tc>
          <w:tcPr>
            <w:tcW w:w="1644" w:type="dxa"/>
            <w:tcBorders>
              <w:top w:val="nil"/>
            </w:tcBorders>
          </w:tcPr>
          <w:p>
            <w:pPr>
              <w:pStyle w:val="0"/>
              <w:jc w:val="center"/>
            </w:pPr>
            <w:r>
              <w:rPr>
                <w:sz w:val="20"/>
              </w:rPr>
              <w:t xml:space="preserve">&gt; 4,9</w:t>
            </w:r>
          </w:p>
        </w:tc>
      </w:tr>
      <w:tr>
        <w:tc>
          <w:tcPr>
            <w:tcW w:w="1417" w:type="dxa"/>
            <w:vAlign w:val="center"/>
          </w:tcPr>
          <w:p>
            <w:pPr>
              <w:pStyle w:val="0"/>
              <w:jc w:val="center"/>
            </w:pPr>
            <w:r>
              <w:rPr>
                <w:sz w:val="20"/>
              </w:rPr>
              <w:t xml:space="preserve">ЦНС</w:t>
            </w:r>
          </w:p>
        </w:tc>
        <w:tc>
          <w:tcPr>
            <w:tcW w:w="1814" w:type="dxa"/>
            <w:vAlign w:val="center"/>
          </w:tcPr>
          <w:p>
            <w:pPr>
              <w:pStyle w:val="0"/>
              <w:jc w:val="center"/>
            </w:pPr>
            <w:r>
              <w:rPr>
                <w:sz w:val="20"/>
              </w:rPr>
              <w:t xml:space="preserve">Шкала Глазго, баллы</w:t>
            </w:r>
          </w:p>
        </w:tc>
        <w:tc>
          <w:tcPr>
            <w:tcW w:w="912" w:type="dxa"/>
            <w:vAlign w:val="center"/>
          </w:tcPr>
          <w:p>
            <w:pPr>
              <w:pStyle w:val="0"/>
              <w:jc w:val="center"/>
            </w:pPr>
            <w:r>
              <w:rPr>
                <w:sz w:val="20"/>
              </w:rPr>
              <w:t xml:space="preserve">15</w:t>
            </w:r>
          </w:p>
        </w:tc>
        <w:tc>
          <w:tcPr>
            <w:tcW w:w="1134" w:type="dxa"/>
            <w:vAlign w:val="center"/>
          </w:tcPr>
          <w:p>
            <w:pPr>
              <w:pStyle w:val="0"/>
              <w:jc w:val="center"/>
            </w:pPr>
            <w:r>
              <w:rPr>
                <w:sz w:val="20"/>
              </w:rPr>
              <w:t xml:space="preserve">13 - 14</w:t>
            </w:r>
          </w:p>
        </w:tc>
        <w:tc>
          <w:tcPr>
            <w:tcW w:w="1474" w:type="dxa"/>
            <w:vAlign w:val="center"/>
          </w:tcPr>
          <w:p>
            <w:pPr>
              <w:pStyle w:val="0"/>
              <w:jc w:val="center"/>
            </w:pPr>
            <w:r>
              <w:rPr>
                <w:sz w:val="20"/>
              </w:rPr>
              <w:t xml:space="preserve">10 - 12</w:t>
            </w:r>
          </w:p>
        </w:tc>
        <w:tc>
          <w:tcPr>
            <w:tcW w:w="1644" w:type="dxa"/>
            <w:vAlign w:val="center"/>
          </w:tcPr>
          <w:p>
            <w:pPr>
              <w:pStyle w:val="0"/>
              <w:jc w:val="center"/>
            </w:pPr>
            <w:r>
              <w:rPr>
                <w:sz w:val="20"/>
              </w:rPr>
              <w:t xml:space="preserve">6 - 9</w:t>
            </w:r>
          </w:p>
        </w:tc>
        <w:tc>
          <w:tcPr>
            <w:tcW w:w="1644" w:type="dxa"/>
            <w:vAlign w:val="center"/>
          </w:tcPr>
          <w:p>
            <w:pPr>
              <w:pStyle w:val="0"/>
              <w:jc w:val="center"/>
            </w:pPr>
            <w:r>
              <w:rPr>
                <w:sz w:val="20"/>
              </w:rPr>
              <w:t xml:space="preserve">&lt; 6</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 Дисфункция каждого органа оценивается отдельно в динамике.</w:t>
      </w:r>
    </w:p>
    <w:p>
      <w:pPr>
        <w:pStyle w:val="0"/>
        <w:spacing w:before="200" w:line-rule="auto"/>
        <w:ind w:firstLine="540"/>
        <w:jc w:val="both"/>
      </w:pPr>
      <w:r>
        <w:rPr>
          <w:sz w:val="20"/>
        </w:rPr>
        <w:t xml:space="preserve">- PaO2 в mm Hg и FIO2 в % 0.21 - 1.00.</w:t>
      </w:r>
    </w:p>
    <w:p>
      <w:pPr>
        <w:pStyle w:val="0"/>
        <w:spacing w:before="200" w:line-rule="auto"/>
        <w:ind w:firstLine="540"/>
        <w:jc w:val="both"/>
      </w:pPr>
      <w:r>
        <w:rPr>
          <w:sz w:val="20"/>
        </w:rPr>
        <w:t xml:space="preserve">- Адренергические препараты назначены как минимум на 1 час в дозе мкг на кг в минуту.</w:t>
      </w:r>
    </w:p>
    <w:p>
      <w:pPr>
        <w:pStyle w:val="0"/>
        <w:spacing w:before="200" w:line-rule="auto"/>
        <w:ind w:firstLine="540"/>
        <w:jc w:val="both"/>
      </w:pPr>
      <w:r>
        <w:rPr>
          <w:sz w:val="20"/>
        </w:rPr>
        <w:t xml:space="preserve">- Среднее АД в mm Hg =</w:t>
      </w:r>
    </w:p>
    <w:p>
      <w:pPr>
        <w:pStyle w:val="0"/>
        <w:spacing w:before="200" w:line-rule="auto"/>
        <w:ind w:firstLine="540"/>
        <w:jc w:val="both"/>
      </w:pPr>
      <w:r>
        <w:rPr>
          <w:sz w:val="20"/>
        </w:rPr>
        <w:t xml:space="preserve">= ((систолическое АД в mm Hg) + (2 * (диастолическое АД в mm Hg))) / 3.</w:t>
      </w:r>
    </w:p>
    <w:p>
      <w:pPr>
        <w:pStyle w:val="0"/>
        <w:spacing w:before="200" w:line-rule="auto"/>
        <w:ind w:firstLine="540"/>
        <w:jc w:val="both"/>
      </w:pPr>
      <w:r>
        <w:rPr>
          <w:sz w:val="20"/>
        </w:rPr>
        <w:t xml:space="preserve">- 0 баллов - норма; 4 балла - наибольшее отклонение от нормального значения</w:t>
      </w:r>
    </w:p>
    <w:p>
      <w:pPr>
        <w:pStyle w:val="0"/>
        <w:spacing w:before="200" w:line-rule="auto"/>
        <w:ind w:firstLine="540"/>
        <w:jc w:val="both"/>
      </w:pPr>
      <w:r>
        <w:rPr>
          <w:sz w:val="20"/>
        </w:rPr>
        <w:t xml:space="preserve">- Общий балл SOFA = Сумма баллов всех 6 параметров.</w:t>
      </w:r>
    </w:p>
    <w:p>
      <w:pPr>
        <w:pStyle w:val="0"/>
        <w:spacing w:before="200" w:line-rule="auto"/>
        <w:ind w:firstLine="540"/>
        <w:jc w:val="both"/>
      </w:pPr>
      <w:r>
        <w:rPr>
          <w:sz w:val="20"/>
        </w:rPr>
        <w:t xml:space="preserve">Интерпретация:</w:t>
      </w:r>
    </w:p>
    <w:p>
      <w:pPr>
        <w:pStyle w:val="0"/>
        <w:spacing w:before="200" w:line-rule="auto"/>
        <w:ind w:firstLine="540"/>
        <w:jc w:val="both"/>
      </w:pPr>
      <w:r>
        <w:rPr>
          <w:sz w:val="20"/>
        </w:rPr>
        <w:t xml:space="preserve">- минимальный общий балл: 0</w:t>
      </w:r>
    </w:p>
    <w:p>
      <w:pPr>
        <w:pStyle w:val="0"/>
        <w:spacing w:before="200" w:line-rule="auto"/>
        <w:ind w:firstLine="540"/>
        <w:jc w:val="both"/>
      </w:pPr>
      <w:r>
        <w:rPr>
          <w:sz w:val="20"/>
        </w:rPr>
        <w:t xml:space="preserve">- максимальный общий балл: 24</w:t>
      </w:r>
    </w:p>
    <w:p>
      <w:pPr>
        <w:pStyle w:val="0"/>
        <w:spacing w:before="200" w:line-rule="auto"/>
        <w:ind w:firstLine="540"/>
        <w:jc w:val="both"/>
      </w:pPr>
      <w:r>
        <w:rPr>
          <w:sz w:val="20"/>
        </w:rPr>
        <w:t xml:space="preserve">- чем выше балл, тем больше дисфункция органа.</w:t>
      </w:r>
    </w:p>
    <w:p>
      <w:pPr>
        <w:pStyle w:val="0"/>
        <w:spacing w:before="200" w:line-rule="auto"/>
        <w:ind w:firstLine="540"/>
        <w:jc w:val="both"/>
      </w:pPr>
      <w:r>
        <w:rPr>
          <w:sz w:val="20"/>
        </w:rPr>
        <w:t xml:space="preserve">- чем больше общий балл, тем сильнее мультиорганная дисфункция.</w:t>
      </w:r>
    </w:p>
    <w:p>
      <w:pPr>
        <w:pStyle w:val="0"/>
        <w:ind w:firstLine="540"/>
        <w:jc w:val="both"/>
      </w:pPr>
      <w:r>
        <w:rPr>
          <w:sz w:val="20"/>
        </w:rPr>
      </w:r>
    </w:p>
    <w:p>
      <w:pPr>
        <w:pStyle w:val="0"/>
        <w:ind w:firstLine="540"/>
        <w:jc w:val="both"/>
      </w:pPr>
      <w:r>
        <w:rPr>
          <w:sz w:val="20"/>
        </w:rPr>
        <w:t xml:space="preserve">Шкала комы Глазго, используемая для оценки дисфункции центральной нервной системы, представлена ниже: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7"/>
        <w:gridCol w:w="1134"/>
      </w:tblGrid>
      <w:tr>
        <w:tc>
          <w:tcPr>
            <w:tcW w:w="7937" w:type="dxa"/>
          </w:tcPr>
          <w:p>
            <w:pPr>
              <w:pStyle w:val="0"/>
              <w:jc w:val="center"/>
            </w:pPr>
            <w:r>
              <w:rPr>
                <w:sz w:val="20"/>
              </w:rPr>
              <w:t xml:space="preserve">Клинический признак</w:t>
            </w:r>
          </w:p>
        </w:tc>
        <w:tc>
          <w:tcPr>
            <w:tcW w:w="1134" w:type="dxa"/>
          </w:tcPr>
          <w:p>
            <w:pPr>
              <w:pStyle w:val="0"/>
              <w:jc w:val="center"/>
            </w:pPr>
            <w:r>
              <w:rPr>
                <w:sz w:val="20"/>
              </w:rPr>
              <w:t xml:space="preserve">Балл</w:t>
            </w:r>
          </w:p>
        </w:tc>
      </w:tr>
      <w:tr>
        <w:tc>
          <w:tcPr>
            <w:gridSpan w:val="2"/>
            <w:tcW w:w="9071" w:type="dxa"/>
          </w:tcPr>
          <w:p>
            <w:pPr>
              <w:pStyle w:val="0"/>
            </w:pPr>
            <w:r>
              <w:rPr>
                <w:sz w:val="20"/>
              </w:rPr>
              <w:t xml:space="preserve">Открывание глаз:</w:t>
            </w:r>
          </w:p>
        </w:tc>
      </w:tr>
      <w:tr>
        <w:tc>
          <w:tcPr>
            <w:tcW w:w="7937" w:type="dxa"/>
          </w:tcPr>
          <w:p>
            <w:pPr>
              <w:pStyle w:val="0"/>
            </w:pPr>
            <w:r>
              <w:rPr>
                <w:sz w:val="20"/>
              </w:rPr>
              <w:t xml:space="preserve">отсутствует</w:t>
            </w:r>
          </w:p>
        </w:tc>
        <w:tc>
          <w:tcPr>
            <w:tcW w:w="1134" w:type="dxa"/>
          </w:tcPr>
          <w:p>
            <w:pPr>
              <w:pStyle w:val="0"/>
              <w:jc w:val="center"/>
            </w:pPr>
            <w:r>
              <w:rPr>
                <w:sz w:val="20"/>
              </w:rPr>
              <w:t xml:space="preserve">1</w:t>
            </w:r>
          </w:p>
        </w:tc>
      </w:tr>
      <w:tr>
        <w:tc>
          <w:tcPr>
            <w:tcW w:w="7937" w:type="dxa"/>
          </w:tcPr>
          <w:p>
            <w:pPr>
              <w:pStyle w:val="0"/>
            </w:pPr>
            <w:r>
              <w:rPr>
                <w:sz w:val="20"/>
              </w:rPr>
              <w:t xml:space="preserve">в ответ на болевой стимул</w:t>
            </w:r>
          </w:p>
        </w:tc>
        <w:tc>
          <w:tcPr>
            <w:tcW w:w="1134" w:type="dxa"/>
          </w:tcPr>
          <w:p>
            <w:pPr>
              <w:pStyle w:val="0"/>
              <w:jc w:val="center"/>
            </w:pPr>
            <w:r>
              <w:rPr>
                <w:sz w:val="20"/>
              </w:rPr>
              <w:t xml:space="preserve">2</w:t>
            </w:r>
          </w:p>
        </w:tc>
      </w:tr>
      <w:tr>
        <w:tc>
          <w:tcPr>
            <w:tcW w:w="7937" w:type="dxa"/>
          </w:tcPr>
          <w:p>
            <w:pPr>
              <w:pStyle w:val="0"/>
            </w:pPr>
            <w:r>
              <w:rPr>
                <w:sz w:val="20"/>
              </w:rPr>
              <w:t xml:space="preserve">в ответ на обращенную речь</w:t>
            </w:r>
          </w:p>
        </w:tc>
        <w:tc>
          <w:tcPr>
            <w:tcW w:w="1134" w:type="dxa"/>
          </w:tcPr>
          <w:p>
            <w:pPr>
              <w:pStyle w:val="0"/>
              <w:jc w:val="center"/>
            </w:pPr>
            <w:r>
              <w:rPr>
                <w:sz w:val="20"/>
              </w:rPr>
              <w:t xml:space="preserve">3</w:t>
            </w:r>
          </w:p>
        </w:tc>
      </w:tr>
      <w:tr>
        <w:tc>
          <w:tcPr>
            <w:tcW w:w="7937" w:type="dxa"/>
          </w:tcPr>
          <w:p>
            <w:pPr>
              <w:pStyle w:val="0"/>
            </w:pPr>
            <w:r>
              <w:rPr>
                <w:sz w:val="20"/>
              </w:rPr>
              <w:t xml:space="preserve">произвольное</w:t>
            </w:r>
          </w:p>
        </w:tc>
        <w:tc>
          <w:tcPr>
            <w:tcW w:w="1134" w:type="dxa"/>
          </w:tcPr>
          <w:p>
            <w:pPr>
              <w:pStyle w:val="0"/>
              <w:jc w:val="center"/>
            </w:pPr>
            <w:r>
              <w:rPr>
                <w:sz w:val="20"/>
              </w:rPr>
              <w:t xml:space="preserve">4</w:t>
            </w:r>
          </w:p>
        </w:tc>
      </w:tr>
      <w:tr>
        <w:tc>
          <w:tcPr>
            <w:gridSpan w:val="2"/>
            <w:tcW w:w="9071" w:type="dxa"/>
          </w:tcPr>
          <w:p>
            <w:pPr>
              <w:pStyle w:val="0"/>
            </w:pPr>
            <w:r>
              <w:rPr>
                <w:sz w:val="20"/>
              </w:rPr>
              <w:t xml:space="preserve">Вербальный ответ:</w:t>
            </w:r>
          </w:p>
        </w:tc>
      </w:tr>
      <w:tr>
        <w:tc>
          <w:tcPr>
            <w:tcW w:w="7937" w:type="dxa"/>
          </w:tcPr>
          <w:p>
            <w:pPr>
              <w:pStyle w:val="0"/>
            </w:pPr>
            <w:r>
              <w:rPr>
                <w:sz w:val="20"/>
              </w:rPr>
              <w:t xml:space="preserve">отсутствует</w:t>
            </w:r>
          </w:p>
        </w:tc>
        <w:tc>
          <w:tcPr>
            <w:tcW w:w="1134" w:type="dxa"/>
          </w:tcPr>
          <w:p>
            <w:pPr>
              <w:pStyle w:val="0"/>
              <w:jc w:val="center"/>
            </w:pPr>
            <w:r>
              <w:rPr>
                <w:sz w:val="20"/>
              </w:rPr>
              <w:t xml:space="preserve">1</w:t>
            </w:r>
          </w:p>
        </w:tc>
      </w:tr>
      <w:tr>
        <w:tc>
          <w:tcPr>
            <w:tcW w:w="7937" w:type="dxa"/>
          </w:tcPr>
          <w:p>
            <w:pPr>
              <w:pStyle w:val="0"/>
            </w:pPr>
            <w:r>
              <w:rPr>
                <w:sz w:val="20"/>
              </w:rPr>
              <w:t xml:space="preserve">нечленораздельные звуки</w:t>
            </w:r>
          </w:p>
        </w:tc>
        <w:tc>
          <w:tcPr>
            <w:tcW w:w="1134" w:type="dxa"/>
          </w:tcPr>
          <w:p>
            <w:pPr>
              <w:pStyle w:val="0"/>
              <w:jc w:val="center"/>
            </w:pPr>
            <w:r>
              <w:rPr>
                <w:sz w:val="20"/>
              </w:rPr>
              <w:t xml:space="preserve">2</w:t>
            </w:r>
          </w:p>
        </w:tc>
      </w:tr>
      <w:tr>
        <w:tc>
          <w:tcPr>
            <w:tcW w:w="7937" w:type="dxa"/>
          </w:tcPr>
          <w:p>
            <w:pPr>
              <w:pStyle w:val="0"/>
            </w:pPr>
            <w:r>
              <w:rPr>
                <w:sz w:val="20"/>
              </w:rPr>
              <w:t xml:space="preserve">неадекватные слова или выражения</w:t>
            </w:r>
          </w:p>
        </w:tc>
        <w:tc>
          <w:tcPr>
            <w:tcW w:w="1134" w:type="dxa"/>
          </w:tcPr>
          <w:p>
            <w:pPr>
              <w:pStyle w:val="0"/>
              <w:jc w:val="center"/>
            </w:pPr>
            <w:r>
              <w:rPr>
                <w:sz w:val="20"/>
              </w:rPr>
              <w:t xml:space="preserve">3</w:t>
            </w:r>
          </w:p>
        </w:tc>
      </w:tr>
      <w:tr>
        <w:tc>
          <w:tcPr>
            <w:tcW w:w="7937" w:type="dxa"/>
          </w:tcPr>
          <w:p>
            <w:pPr>
              <w:pStyle w:val="0"/>
            </w:pPr>
            <w:r>
              <w:rPr>
                <w:sz w:val="20"/>
              </w:rPr>
              <w:t xml:space="preserve">спутанная, дезориентированная речь</w:t>
            </w:r>
          </w:p>
        </w:tc>
        <w:tc>
          <w:tcPr>
            <w:tcW w:w="1134" w:type="dxa"/>
          </w:tcPr>
          <w:p>
            <w:pPr>
              <w:pStyle w:val="0"/>
              <w:jc w:val="center"/>
            </w:pPr>
            <w:r>
              <w:rPr>
                <w:sz w:val="20"/>
              </w:rPr>
              <w:t xml:space="preserve">4</w:t>
            </w:r>
          </w:p>
        </w:tc>
      </w:tr>
      <w:tr>
        <w:tc>
          <w:tcPr>
            <w:tcW w:w="7937" w:type="dxa"/>
          </w:tcPr>
          <w:p>
            <w:pPr>
              <w:pStyle w:val="0"/>
            </w:pPr>
            <w:r>
              <w:rPr>
                <w:sz w:val="20"/>
              </w:rPr>
              <w:t xml:space="preserve">ориентированный ответ</w:t>
            </w:r>
          </w:p>
        </w:tc>
        <w:tc>
          <w:tcPr>
            <w:tcW w:w="1134" w:type="dxa"/>
          </w:tcPr>
          <w:p>
            <w:pPr>
              <w:pStyle w:val="0"/>
              <w:jc w:val="center"/>
            </w:pPr>
            <w:r>
              <w:rPr>
                <w:sz w:val="20"/>
              </w:rPr>
              <w:t xml:space="preserve">5</w:t>
            </w:r>
          </w:p>
        </w:tc>
      </w:tr>
      <w:tr>
        <w:tc>
          <w:tcPr>
            <w:gridSpan w:val="2"/>
            <w:tcW w:w="9071" w:type="dxa"/>
          </w:tcPr>
          <w:p>
            <w:pPr>
              <w:pStyle w:val="0"/>
            </w:pPr>
            <w:r>
              <w:rPr>
                <w:sz w:val="20"/>
              </w:rPr>
              <w:t xml:space="preserve">Двигательный ответ:</w:t>
            </w:r>
          </w:p>
        </w:tc>
      </w:tr>
      <w:tr>
        <w:tc>
          <w:tcPr>
            <w:tcW w:w="7937" w:type="dxa"/>
          </w:tcPr>
          <w:p>
            <w:pPr>
              <w:pStyle w:val="0"/>
            </w:pPr>
            <w:r>
              <w:rPr>
                <w:sz w:val="20"/>
              </w:rPr>
              <w:t xml:space="preserve">отсутствует</w:t>
            </w:r>
          </w:p>
        </w:tc>
        <w:tc>
          <w:tcPr>
            <w:tcW w:w="1134" w:type="dxa"/>
          </w:tcPr>
          <w:p>
            <w:pPr>
              <w:pStyle w:val="0"/>
              <w:jc w:val="center"/>
            </w:pPr>
            <w:r>
              <w:rPr>
                <w:sz w:val="20"/>
              </w:rPr>
              <w:t xml:space="preserve">1</w:t>
            </w:r>
          </w:p>
        </w:tc>
      </w:tr>
      <w:tr>
        <w:tc>
          <w:tcPr>
            <w:tcW w:w="7937" w:type="dxa"/>
          </w:tcPr>
          <w:p>
            <w:pPr>
              <w:pStyle w:val="0"/>
            </w:pPr>
            <w:r>
              <w:rPr>
                <w:sz w:val="20"/>
              </w:rPr>
              <w:t xml:space="preserve">тоническое разгибание конечности в ответ на болевой стимул (децеребрация)</w:t>
            </w:r>
          </w:p>
        </w:tc>
        <w:tc>
          <w:tcPr>
            <w:tcW w:w="1134" w:type="dxa"/>
          </w:tcPr>
          <w:p>
            <w:pPr>
              <w:pStyle w:val="0"/>
              <w:jc w:val="center"/>
            </w:pPr>
            <w:r>
              <w:rPr>
                <w:sz w:val="20"/>
              </w:rPr>
              <w:t xml:space="preserve">2</w:t>
            </w:r>
          </w:p>
        </w:tc>
      </w:tr>
      <w:tr>
        <w:tc>
          <w:tcPr>
            <w:tcW w:w="7937" w:type="dxa"/>
          </w:tcPr>
          <w:p>
            <w:pPr>
              <w:pStyle w:val="0"/>
            </w:pPr>
            <w:r>
              <w:rPr>
                <w:sz w:val="20"/>
              </w:rPr>
              <w:t xml:space="preserve">тоническое сгибание конечности в ответ на болевой стимул (декортикация)</w:t>
            </w:r>
          </w:p>
        </w:tc>
        <w:tc>
          <w:tcPr>
            <w:tcW w:w="1134" w:type="dxa"/>
          </w:tcPr>
          <w:p>
            <w:pPr>
              <w:pStyle w:val="0"/>
              <w:jc w:val="center"/>
            </w:pPr>
            <w:r>
              <w:rPr>
                <w:sz w:val="20"/>
              </w:rPr>
              <w:t xml:space="preserve">3</w:t>
            </w:r>
          </w:p>
        </w:tc>
      </w:tr>
      <w:tr>
        <w:tc>
          <w:tcPr>
            <w:tcW w:w="7937" w:type="dxa"/>
          </w:tcPr>
          <w:p>
            <w:pPr>
              <w:pStyle w:val="0"/>
            </w:pPr>
            <w:r>
              <w:rPr>
                <w:sz w:val="20"/>
              </w:rPr>
              <w:t xml:space="preserve">отдергивание конечности в ответ на болевой стимул</w:t>
            </w:r>
          </w:p>
        </w:tc>
        <w:tc>
          <w:tcPr>
            <w:tcW w:w="1134" w:type="dxa"/>
          </w:tcPr>
          <w:p>
            <w:pPr>
              <w:pStyle w:val="0"/>
              <w:jc w:val="center"/>
            </w:pPr>
            <w:r>
              <w:rPr>
                <w:sz w:val="20"/>
              </w:rPr>
              <w:t xml:space="preserve">4</w:t>
            </w:r>
          </w:p>
        </w:tc>
      </w:tr>
      <w:tr>
        <w:tc>
          <w:tcPr>
            <w:tcW w:w="7937" w:type="dxa"/>
          </w:tcPr>
          <w:p>
            <w:pPr>
              <w:pStyle w:val="0"/>
            </w:pPr>
            <w:r>
              <w:rPr>
                <w:sz w:val="20"/>
              </w:rPr>
              <w:t xml:space="preserve">целенаправленная реакция на болевой стимул</w:t>
            </w:r>
          </w:p>
        </w:tc>
        <w:tc>
          <w:tcPr>
            <w:tcW w:w="1134" w:type="dxa"/>
          </w:tcPr>
          <w:p>
            <w:pPr>
              <w:pStyle w:val="0"/>
              <w:jc w:val="center"/>
            </w:pPr>
            <w:r>
              <w:rPr>
                <w:sz w:val="20"/>
              </w:rPr>
              <w:t xml:space="preserve">5</w:t>
            </w:r>
          </w:p>
        </w:tc>
      </w:tr>
      <w:tr>
        <w:tc>
          <w:tcPr>
            <w:tcW w:w="7937" w:type="dxa"/>
          </w:tcPr>
          <w:p>
            <w:pPr>
              <w:pStyle w:val="0"/>
            </w:pPr>
            <w:r>
              <w:rPr>
                <w:sz w:val="20"/>
              </w:rPr>
              <w:t xml:space="preserve">выполнение команд</w:t>
            </w:r>
          </w:p>
        </w:tc>
        <w:tc>
          <w:tcPr>
            <w:tcW w:w="1134" w:type="dxa"/>
          </w:tcPr>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- 15 баллов - сознание ясное.</w:t>
      </w:r>
    </w:p>
    <w:p>
      <w:pPr>
        <w:pStyle w:val="0"/>
        <w:spacing w:before="200" w:line-rule="auto"/>
        <w:ind w:firstLine="540"/>
        <w:jc w:val="both"/>
      </w:pPr>
      <w:r>
        <w:rPr>
          <w:sz w:val="20"/>
        </w:rPr>
        <w:t xml:space="preserve">- 10 - 14 баллов - умеренное и глубокое оглушение.</w:t>
      </w:r>
    </w:p>
    <w:p>
      <w:pPr>
        <w:pStyle w:val="0"/>
        <w:spacing w:before="200" w:line-rule="auto"/>
        <w:ind w:firstLine="540"/>
        <w:jc w:val="both"/>
      </w:pPr>
      <w:r>
        <w:rPr>
          <w:sz w:val="20"/>
        </w:rPr>
        <w:t xml:space="preserve">- 9 - 10 баллов - сопор.</w:t>
      </w:r>
    </w:p>
    <w:p>
      <w:pPr>
        <w:pStyle w:val="0"/>
        <w:spacing w:before="200" w:line-rule="auto"/>
        <w:ind w:firstLine="540"/>
        <w:jc w:val="both"/>
      </w:pPr>
      <w:r>
        <w:rPr>
          <w:sz w:val="20"/>
        </w:rPr>
        <w:t xml:space="preserve">- 7 - 8 баллов - кома 1-й степени.</w:t>
      </w:r>
    </w:p>
    <w:p>
      <w:pPr>
        <w:pStyle w:val="0"/>
        <w:spacing w:before="200" w:line-rule="auto"/>
        <w:ind w:firstLine="540"/>
        <w:jc w:val="both"/>
      </w:pPr>
      <w:r>
        <w:rPr>
          <w:sz w:val="20"/>
        </w:rPr>
        <w:t xml:space="preserve">- 5 - 6 баллов - кома 2-й степени.</w:t>
      </w:r>
    </w:p>
    <w:p>
      <w:pPr>
        <w:pStyle w:val="0"/>
        <w:spacing w:before="200" w:line-rule="auto"/>
        <w:ind w:firstLine="540"/>
        <w:jc w:val="both"/>
      </w:pPr>
      <w:r>
        <w:rPr>
          <w:sz w:val="20"/>
        </w:rPr>
        <w:t xml:space="preserve">- 3 - 4 балла - кома 3-й степени.</w:t>
      </w:r>
    </w:p>
    <w:p>
      <w:pPr>
        <w:pStyle w:val="0"/>
        <w:jc w:val="both"/>
      </w:pPr>
      <w:r>
        <w:rPr>
          <w:sz w:val="20"/>
        </w:rPr>
      </w:r>
    </w:p>
    <w:p>
      <w:pPr>
        <w:pStyle w:val="0"/>
        <w:ind w:firstLine="540"/>
        <w:jc w:val="both"/>
      </w:pPr>
      <w:r>
        <w:rPr>
          <w:sz w:val="20"/>
        </w:rPr>
        <w:t xml:space="preserve">Для оценки состояния пациентов младше 18 лет используется модифицированная шкала pSOFA:</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211"/>
        <w:gridCol w:w="912"/>
        <w:gridCol w:w="1070"/>
        <w:gridCol w:w="1644"/>
        <w:gridCol w:w="1871"/>
        <w:gridCol w:w="1814"/>
      </w:tblGrid>
      <w:tr>
        <w:tc>
          <w:tcPr>
            <w:tcW w:w="1474" w:type="dxa"/>
            <w:vMerge w:val="restart"/>
          </w:tcPr>
          <w:p>
            <w:pPr>
              <w:pStyle w:val="0"/>
              <w:jc w:val="center"/>
            </w:pPr>
            <w:r>
              <w:rPr>
                <w:sz w:val="20"/>
              </w:rPr>
              <w:t xml:space="preserve">Оценка</w:t>
            </w:r>
          </w:p>
        </w:tc>
        <w:tc>
          <w:tcPr>
            <w:tcW w:w="2211" w:type="dxa"/>
            <w:vMerge w:val="restart"/>
          </w:tcPr>
          <w:p>
            <w:pPr>
              <w:pStyle w:val="0"/>
              <w:jc w:val="center"/>
            </w:pPr>
            <w:r>
              <w:rPr>
                <w:sz w:val="20"/>
              </w:rPr>
              <w:t xml:space="preserve">Показатель</w:t>
            </w:r>
          </w:p>
        </w:tc>
        <w:tc>
          <w:tcPr>
            <w:gridSpan w:val="5"/>
            <w:tcW w:w="7311" w:type="dxa"/>
          </w:tcPr>
          <w:p>
            <w:pPr>
              <w:pStyle w:val="0"/>
              <w:jc w:val="center"/>
            </w:pPr>
            <w:r>
              <w:rPr>
                <w:sz w:val="20"/>
              </w:rPr>
              <w:t xml:space="preserve">Баллы</w:t>
            </w:r>
            <w:r>
              <w:rPr>
                <w:sz w:val="20"/>
                <w:vertAlign w:val="superscript"/>
              </w:rPr>
              <w:t xml:space="preserve">a</w:t>
            </w:r>
          </w:p>
        </w:tc>
      </w:tr>
      <w:tr>
        <w:tc>
          <w:tcPr>
            <w:vMerge w:val="continue"/>
          </w:tcPr>
          <w:p/>
        </w:tc>
        <w:tc>
          <w:tcPr>
            <w:vMerge w:val="continue"/>
          </w:tcPr>
          <w:p/>
        </w:tc>
        <w:tc>
          <w:tcPr>
            <w:tcW w:w="912" w:type="dxa"/>
          </w:tcPr>
          <w:p>
            <w:pPr>
              <w:pStyle w:val="0"/>
              <w:jc w:val="center"/>
            </w:pPr>
            <w:r>
              <w:rPr>
                <w:sz w:val="20"/>
              </w:rPr>
              <w:t xml:space="preserve">0 балл</w:t>
            </w:r>
          </w:p>
        </w:tc>
        <w:tc>
          <w:tcPr>
            <w:tcW w:w="1070" w:type="dxa"/>
          </w:tcPr>
          <w:p>
            <w:pPr>
              <w:pStyle w:val="0"/>
              <w:jc w:val="center"/>
            </w:pPr>
            <w:r>
              <w:rPr>
                <w:sz w:val="20"/>
              </w:rPr>
              <w:t xml:space="preserve">1 балл</w:t>
            </w:r>
          </w:p>
        </w:tc>
        <w:tc>
          <w:tcPr>
            <w:tcW w:w="1644" w:type="dxa"/>
          </w:tcPr>
          <w:p>
            <w:pPr>
              <w:pStyle w:val="0"/>
              <w:jc w:val="center"/>
            </w:pPr>
            <w:r>
              <w:rPr>
                <w:sz w:val="20"/>
              </w:rPr>
              <w:t xml:space="preserve">2 балла</w:t>
            </w:r>
          </w:p>
        </w:tc>
        <w:tc>
          <w:tcPr>
            <w:tcW w:w="1871" w:type="dxa"/>
          </w:tcPr>
          <w:p>
            <w:pPr>
              <w:pStyle w:val="0"/>
              <w:jc w:val="center"/>
            </w:pPr>
            <w:r>
              <w:rPr>
                <w:sz w:val="20"/>
              </w:rPr>
              <w:t xml:space="preserve">3 балла</w:t>
            </w:r>
          </w:p>
        </w:tc>
        <w:tc>
          <w:tcPr>
            <w:tcW w:w="1814" w:type="dxa"/>
          </w:tcPr>
          <w:p>
            <w:pPr>
              <w:pStyle w:val="0"/>
              <w:jc w:val="center"/>
            </w:pPr>
            <w:r>
              <w:rPr>
                <w:sz w:val="20"/>
              </w:rPr>
              <w:t xml:space="preserve">4 балла</w:t>
            </w:r>
          </w:p>
        </w:tc>
      </w:tr>
      <w:tr>
        <w:tc>
          <w:tcPr>
            <w:tcW w:w="1474" w:type="dxa"/>
            <w:vAlign w:val="center"/>
            <w:vMerge w:val="restart"/>
          </w:tcPr>
          <w:p>
            <w:pPr>
              <w:pStyle w:val="0"/>
              <w:jc w:val="center"/>
            </w:pPr>
            <w:r>
              <w:rPr>
                <w:sz w:val="20"/>
              </w:rPr>
              <w:t xml:space="preserve">Дыхание</w:t>
            </w:r>
          </w:p>
        </w:tc>
        <w:tc>
          <w:tcPr>
            <w:tcW w:w="2211" w:type="dxa"/>
            <w:vAlign w:val="center"/>
          </w:tcPr>
          <w:p>
            <w:pPr>
              <w:pStyle w:val="0"/>
              <w:jc w:val="center"/>
            </w:pPr>
            <w:r>
              <w:rPr>
                <w:sz w:val="20"/>
              </w:rPr>
              <w:t xml:space="preserve">PaO</w:t>
            </w:r>
            <w:r>
              <w:rPr>
                <w:sz w:val="20"/>
                <w:vertAlign w:val="subscript"/>
              </w:rPr>
              <w:t xml:space="preserve">2</w:t>
            </w:r>
            <w:r>
              <w:rPr>
                <w:sz w:val="20"/>
              </w:rPr>
              <w:t xml:space="preserve">/FiO</w:t>
            </w:r>
            <w:r>
              <w:rPr>
                <w:sz w:val="20"/>
                <w:vertAlign w:val="subscript"/>
              </w:rPr>
              <w:t xml:space="preserve">2</w:t>
            </w:r>
            <w:r>
              <w:rPr>
                <w:sz w:val="20"/>
                <w:vertAlign w:val="superscript"/>
              </w:rPr>
              <w:t xml:space="preserve">b</w:t>
            </w:r>
            <w:r>
              <w:rPr>
                <w:sz w:val="20"/>
              </w:rPr>
              <w:t xml:space="preserve">, мм рт. ст.</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400</w:t>
            </w:r>
          </w:p>
        </w:tc>
        <w:tc>
          <w:tcPr>
            <w:tcW w:w="1070" w:type="dxa"/>
            <w:vAlign w:val="center"/>
          </w:tcPr>
          <w:p>
            <w:pPr>
              <w:pStyle w:val="0"/>
              <w:jc w:val="center"/>
            </w:pPr>
            <w:r>
              <w:rPr>
                <w:sz w:val="20"/>
              </w:rPr>
              <w:t xml:space="preserve">300 - 399</w:t>
            </w:r>
          </w:p>
        </w:tc>
        <w:tc>
          <w:tcPr>
            <w:tcW w:w="1644" w:type="dxa"/>
            <w:vAlign w:val="center"/>
          </w:tcPr>
          <w:p>
            <w:pPr>
              <w:pStyle w:val="0"/>
              <w:jc w:val="center"/>
            </w:pPr>
            <w:r>
              <w:rPr>
                <w:sz w:val="20"/>
              </w:rPr>
              <w:t xml:space="preserve">200 - 299</w:t>
            </w:r>
          </w:p>
        </w:tc>
        <w:tc>
          <w:tcPr>
            <w:tcW w:w="1871" w:type="dxa"/>
            <w:vAlign w:val="center"/>
          </w:tcPr>
          <w:p>
            <w:pPr>
              <w:pStyle w:val="0"/>
              <w:jc w:val="center"/>
            </w:pPr>
            <w:r>
              <w:rPr>
                <w:sz w:val="20"/>
              </w:rPr>
              <w:t xml:space="preserve">100 - 199 с респираторной поддержкой</w:t>
            </w:r>
          </w:p>
        </w:tc>
        <w:tc>
          <w:tcPr>
            <w:tcW w:w="1814" w:type="dxa"/>
            <w:vAlign w:val="center"/>
          </w:tcPr>
          <w:p>
            <w:pPr>
              <w:pStyle w:val="0"/>
              <w:jc w:val="center"/>
            </w:pPr>
            <w:r>
              <w:rPr>
                <w:sz w:val="20"/>
              </w:rPr>
              <w:t xml:space="preserve">&lt; 100 с респираторной поддержкой</w:t>
            </w:r>
          </w:p>
        </w:tc>
      </w:tr>
      <w:tr>
        <w:tc>
          <w:tcPr>
            <w:vMerge w:val="continue"/>
          </w:tcPr>
          <w:p/>
        </w:tc>
        <w:tc>
          <w:tcPr>
            <w:tcW w:w="2211" w:type="dxa"/>
            <w:vAlign w:val="center"/>
          </w:tcPr>
          <w:p>
            <w:pPr>
              <w:pStyle w:val="0"/>
              <w:jc w:val="center"/>
            </w:pPr>
            <w:r>
              <w:rPr>
                <w:sz w:val="20"/>
              </w:rPr>
              <w:t xml:space="preserve">или SpO</w:t>
            </w:r>
            <w:r>
              <w:rPr>
                <w:sz w:val="20"/>
                <w:vertAlign w:val="subscript"/>
              </w:rPr>
              <w:t xml:space="preserve">2</w:t>
            </w:r>
            <w:r>
              <w:rPr>
                <w:sz w:val="20"/>
              </w:rPr>
              <w:t xml:space="preserve">/FiO</w:t>
            </w:r>
            <w:r>
              <w:rPr>
                <w:sz w:val="20"/>
                <w:vertAlign w:val="subscript"/>
              </w:rPr>
              <w:t xml:space="preserve">2</w:t>
            </w:r>
            <w:r>
              <w:rPr>
                <w:sz w:val="20"/>
                <w:vertAlign w:val="superscript"/>
              </w:rPr>
              <w:t xml:space="preserve">c</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292</w:t>
            </w:r>
          </w:p>
        </w:tc>
        <w:tc>
          <w:tcPr>
            <w:tcW w:w="1070" w:type="dxa"/>
            <w:vAlign w:val="center"/>
          </w:tcPr>
          <w:p>
            <w:pPr>
              <w:pStyle w:val="0"/>
              <w:jc w:val="center"/>
            </w:pPr>
            <w:r>
              <w:rPr>
                <w:sz w:val="20"/>
              </w:rPr>
              <w:t xml:space="preserve">264 - 291</w:t>
            </w:r>
          </w:p>
        </w:tc>
        <w:tc>
          <w:tcPr>
            <w:tcW w:w="1644" w:type="dxa"/>
            <w:vAlign w:val="center"/>
          </w:tcPr>
          <w:p>
            <w:pPr>
              <w:pStyle w:val="0"/>
              <w:jc w:val="center"/>
            </w:pPr>
            <w:r>
              <w:rPr>
                <w:sz w:val="20"/>
              </w:rPr>
              <w:t xml:space="preserve">221 - 264</w:t>
            </w:r>
          </w:p>
        </w:tc>
        <w:tc>
          <w:tcPr>
            <w:tcW w:w="1871" w:type="dxa"/>
            <w:vAlign w:val="center"/>
          </w:tcPr>
          <w:p>
            <w:pPr>
              <w:pStyle w:val="0"/>
              <w:jc w:val="center"/>
            </w:pPr>
            <w:r>
              <w:rPr>
                <w:sz w:val="20"/>
              </w:rPr>
              <w:t xml:space="preserve">148 - 220 с респираторной поддержкой</w:t>
            </w:r>
          </w:p>
        </w:tc>
        <w:tc>
          <w:tcPr>
            <w:tcW w:w="1814" w:type="dxa"/>
            <w:vAlign w:val="center"/>
          </w:tcPr>
          <w:p>
            <w:pPr>
              <w:pStyle w:val="0"/>
              <w:jc w:val="center"/>
            </w:pPr>
            <w:r>
              <w:rPr>
                <w:sz w:val="20"/>
              </w:rPr>
              <w:t xml:space="preserve">&lt; 148 с респираторной поддержкой</w:t>
            </w:r>
          </w:p>
        </w:tc>
      </w:tr>
      <w:tr>
        <w:tc>
          <w:tcPr>
            <w:tcW w:w="1474" w:type="dxa"/>
            <w:vAlign w:val="center"/>
            <w:vMerge w:val="restart"/>
          </w:tcPr>
          <w:p>
            <w:pPr>
              <w:pStyle w:val="0"/>
              <w:jc w:val="center"/>
            </w:pPr>
            <w:r>
              <w:rPr>
                <w:sz w:val="20"/>
              </w:rPr>
              <w:t xml:space="preserve">Сердечно-сосудистая система</w:t>
            </w:r>
          </w:p>
        </w:tc>
        <w:tc>
          <w:tcPr>
            <w:tcW w:w="2211" w:type="dxa"/>
            <w:vAlign w:val="center"/>
          </w:tcPr>
          <w:p>
            <w:pPr>
              <w:pStyle w:val="0"/>
              <w:jc w:val="center"/>
            </w:pPr>
            <w:r>
              <w:rPr>
                <w:sz w:val="20"/>
              </w:rPr>
              <w:t xml:space="preserve">Среднее АД соответственно возрастной группе или инфузия вазоактивных препаратов, мм рт. ст. или мкг/кг/минd</w:t>
            </w:r>
          </w:p>
        </w:tc>
        <w:tc>
          <w:tcPr>
            <w:tcW w:w="912" w:type="dxa"/>
            <w:vAlign w:val="center"/>
          </w:tcPr>
          <w:p>
            <w:pPr>
              <w:pStyle w:val="0"/>
            </w:pPr>
            <w:r>
              <w:rPr>
                <w:sz w:val="20"/>
              </w:rPr>
            </w:r>
          </w:p>
        </w:tc>
        <w:tc>
          <w:tcPr>
            <w:tcW w:w="1070" w:type="dxa"/>
            <w:vAlign w:val="center"/>
          </w:tcPr>
          <w:p>
            <w:pPr>
              <w:pStyle w:val="0"/>
            </w:pPr>
            <w:r>
              <w:rPr>
                <w:sz w:val="20"/>
              </w:rPr>
            </w:r>
          </w:p>
        </w:tc>
        <w:tc>
          <w:tcPr>
            <w:tcW w:w="1644" w:type="dxa"/>
            <w:vAlign w:val="center"/>
          </w:tcPr>
          <w:p>
            <w:pPr>
              <w:pStyle w:val="0"/>
            </w:pPr>
            <w:r>
              <w:rPr>
                <w:sz w:val="20"/>
              </w:rPr>
            </w:r>
          </w:p>
        </w:tc>
        <w:tc>
          <w:tcPr>
            <w:tcW w:w="1871" w:type="dxa"/>
            <w:vAlign w:val="center"/>
          </w:tcPr>
          <w:p>
            <w:pPr>
              <w:pStyle w:val="0"/>
            </w:pPr>
            <w:r>
              <w:rPr>
                <w:sz w:val="20"/>
              </w:rPr>
            </w:r>
          </w:p>
        </w:tc>
        <w:tc>
          <w:tcPr>
            <w:tcW w:w="1814" w:type="dxa"/>
            <w:vAlign w:val="center"/>
          </w:tcPr>
          <w:p>
            <w:pPr>
              <w:pStyle w:val="0"/>
            </w:pPr>
            <w:r>
              <w:rPr>
                <w:sz w:val="20"/>
              </w:rPr>
            </w:r>
          </w:p>
        </w:tc>
      </w:tr>
      <w:tr>
        <w:tc>
          <w:tcPr>
            <w:vMerge w:val="continue"/>
          </w:tcPr>
          <w:p/>
        </w:tc>
        <w:tc>
          <w:tcPr>
            <w:tcW w:w="2211" w:type="dxa"/>
            <w:vAlign w:val="center"/>
          </w:tcPr>
          <w:p>
            <w:pPr>
              <w:pStyle w:val="0"/>
              <w:jc w:val="center"/>
            </w:pPr>
            <w:r>
              <w:rPr>
                <w:sz w:val="20"/>
              </w:rPr>
              <w:t xml:space="preserve">&lt; 1 мес. жизни</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46</w:t>
            </w:r>
          </w:p>
        </w:tc>
        <w:tc>
          <w:tcPr>
            <w:tcW w:w="1070" w:type="dxa"/>
            <w:vAlign w:val="center"/>
          </w:tcPr>
          <w:p>
            <w:pPr>
              <w:pStyle w:val="0"/>
              <w:jc w:val="center"/>
            </w:pPr>
            <w:r>
              <w:rPr>
                <w:sz w:val="20"/>
              </w:rPr>
              <w:t xml:space="preserve">&lt; 46</w:t>
            </w:r>
          </w:p>
        </w:tc>
        <w:tc>
          <w:tcPr>
            <w:tcW w:w="1644" w:type="dxa"/>
            <w:vAlign w:val="center"/>
            <w:vMerge w:val="restart"/>
          </w:tcPr>
          <w:p>
            <w:pPr>
              <w:pStyle w:val="0"/>
              <w:jc w:val="center"/>
            </w:pPr>
            <w:r>
              <w:rPr>
                <w:sz w:val="20"/>
              </w:rPr>
              <w:t xml:space="preserve">Допамин гидрохлорид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или добутамин гидрохлорид (любой из препаратов)</w:t>
            </w:r>
          </w:p>
        </w:tc>
        <w:tc>
          <w:tcPr>
            <w:tcW w:w="1871" w:type="dxa"/>
            <w:vAlign w:val="center"/>
            <w:vMerge w:val="restart"/>
          </w:tcPr>
          <w:p>
            <w:pPr>
              <w:pStyle w:val="0"/>
              <w:jc w:val="center"/>
            </w:pPr>
            <w:r>
              <w:rPr>
                <w:sz w:val="20"/>
              </w:rPr>
              <w:t xml:space="preserve">Допамин гидрохлорид &gt; 5 или эпинефрин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0.1 или норэпинефрин битартрат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0.1</w:t>
            </w:r>
          </w:p>
        </w:tc>
        <w:tc>
          <w:tcPr>
            <w:tcW w:w="1814" w:type="dxa"/>
            <w:vAlign w:val="center"/>
            <w:vMerge w:val="restart"/>
          </w:tcPr>
          <w:p>
            <w:pPr>
              <w:pStyle w:val="0"/>
              <w:jc w:val="center"/>
            </w:pPr>
            <w:r>
              <w:rPr>
                <w:sz w:val="20"/>
              </w:rPr>
              <w:t xml:space="preserve">Допамин гидрохлорид &gt; 15 или эпинефрин &gt; 0.1 или норэпинефрин битартрат &gt; 0.1</w:t>
            </w:r>
          </w:p>
        </w:tc>
      </w:tr>
      <w:tr>
        <w:tc>
          <w:tcPr>
            <w:vMerge w:val="continue"/>
          </w:tcPr>
          <w:p/>
        </w:tc>
        <w:tc>
          <w:tcPr>
            <w:tcW w:w="2211" w:type="dxa"/>
            <w:vAlign w:val="center"/>
          </w:tcPr>
          <w:p>
            <w:pPr>
              <w:pStyle w:val="0"/>
              <w:jc w:val="center"/>
            </w:pPr>
            <w:r>
              <w:rPr>
                <w:sz w:val="20"/>
              </w:rPr>
              <w:t xml:space="preserve">1 - 11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55</w:t>
            </w:r>
          </w:p>
        </w:tc>
        <w:tc>
          <w:tcPr>
            <w:tcW w:w="1070" w:type="dxa"/>
            <w:vAlign w:val="center"/>
          </w:tcPr>
          <w:p>
            <w:pPr>
              <w:pStyle w:val="0"/>
              <w:jc w:val="center"/>
            </w:pPr>
            <w:r>
              <w:rPr>
                <w:sz w:val="20"/>
              </w:rPr>
              <w:t xml:space="preserve">&lt; 55</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12 - 23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w:t>
            </w:r>
          </w:p>
        </w:tc>
        <w:tc>
          <w:tcPr>
            <w:tcW w:w="1070" w:type="dxa"/>
            <w:vAlign w:val="center"/>
          </w:tcPr>
          <w:p>
            <w:pPr>
              <w:pStyle w:val="0"/>
              <w:jc w:val="center"/>
            </w:pPr>
            <w:r>
              <w:rPr>
                <w:sz w:val="20"/>
              </w:rPr>
              <w:t xml:space="preserve">&lt; 60</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24 - 59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62</w:t>
            </w:r>
          </w:p>
        </w:tc>
        <w:tc>
          <w:tcPr>
            <w:tcW w:w="1070" w:type="dxa"/>
            <w:vAlign w:val="center"/>
          </w:tcPr>
          <w:p>
            <w:pPr>
              <w:pStyle w:val="0"/>
              <w:jc w:val="center"/>
            </w:pPr>
            <w:r>
              <w:rPr>
                <w:sz w:val="20"/>
              </w:rPr>
              <w:t xml:space="preserve">&lt; 62</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60 - 143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w:t>
            </w:r>
          </w:p>
        </w:tc>
        <w:tc>
          <w:tcPr>
            <w:tcW w:w="1070" w:type="dxa"/>
            <w:vAlign w:val="center"/>
          </w:tcPr>
          <w:p>
            <w:pPr>
              <w:pStyle w:val="0"/>
              <w:jc w:val="center"/>
            </w:pPr>
            <w:r>
              <w:rPr>
                <w:sz w:val="20"/>
              </w:rPr>
              <w:t xml:space="preserve">&lt; 65</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144 - 216 мес.</w:t>
            </w:r>
            <w:r>
              <w:rPr>
                <w:sz w:val="20"/>
                <w:vertAlign w:val="superscript"/>
              </w:rPr>
              <w:t xml:space="preserve">e</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67</w:t>
            </w:r>
          </w:p>
        </w:tc>
        <w:tc>
          <w:tcPr>
            <w:tcW w:w="1070" w:type="dxa"/>
            <w:vAlign w:val="center"/>
          </w:tcPr>
          <w:p>
            <w:pPr>
              <w:pStyle w:val="0"/>
              <w:jc w:val="center"/>
            </w:pPr>
            <w:r>
              <w:rPr>
                <w:sz w:val="20"/>
              </w:rPr>
              <w:t xml:space="preserve">&lt; 67</w:t>
            </w:r>
          </w:p>
        </w:tc>
        <w:tc>
          <w:tcPr>
            <w:vMerge w:val="continue"/>
          </w:tcPr>
          <w:p/>
        </w:tc>
        <w:tc>
          <w:tcPr>
            <w:vMerge w:val="continue"/>
          </w:tcPr>
          <w:p/>
        </w:tc>
        <w:tc>
          <w:tcPr>
            <w:vMerge w:val="continue"/>
          </w:tcPr>
          <w:p/>
        </w:tc>
      </w:tr>
      <w:tr>
        <w:tc>
          <w:tcPr>
            <w:tcW w:w="1474" w:type="dxa"/>
            <w:vAlign w:val="center"/>
          </w:tcPr>
          <w:p>
            <w:pPr>
              <w:pStyle w:val="0"/>
              <w:jc w:val="center"/>
            </w:pPr>
            <w:r>
              <w:rPr>
                <w:sz w:val="20"/>
              </w:rPr>
              <w:t xml:space="preserve">Коагуляция</w:t>
            </w:r>
          </w:p>
        </w:tc>
        <w:tc>
          <w:tcPr>
            <w:tcW w:w="2211" w:type="dxa"/>
            <w:vAlign w:val="center"/>
          </w:tcPr>
          <w:p>
            <w:pPr>
              <w:pStyle w:val="0"/>
              <w:jc w:val="center"/>
            </w:pPr>
            <w:r>
              <w:rPr>
                <w:sz w:val="20"/>
              </w:rPr>
              <w:t xml:space="preserve">Тромбоциты, 10</w:t>
            </w:r>
            <w:r>
              <w:rPr>
                <w:sz w:val="20"/>
                <w:vertAlign w:val="superscript"/>
              </w:rPr>
              <w:t xml:space="preserve">3</w:t>
            </w:r>
            <w:r>
              <w:rPr>
                <w:sz w:val="20"/>
              </w:rPr>
              <w:t xml:space="preserve">/мкл</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150</w:t>
            </w:r>
          </w:p>
        </w:tc>
        <w:tc>
          <w:tcPr>
            <w:tcW w:w="1070" w:type="dxa"/>
            <w:vAlign w:val="center"/>
          </w:tcPr>
          <w:p>
            <w:pPr>
              <w:pStyle w:val="0"/>
              <w:jc w:val="center"/>
            </w:pPr>
            <w:r>
              <w:rPr>
                <w:sz w:val="20"/>
              </w:rPr>
              <w:t xml:space="preserve">100 - 149</w:t>
            </w:r>
          </w:p>
        </w:tc>
        <w:tc>
          <w:tcPr>
            <w:tcW w:w="1644" w:type="dxa"/>
            <w:vAlign w:val="center"/>
          </w:tcPr>
          <w:p>
            <w:pPr>
              <w:pStyle w:val="0"/>
              <w:jc w:val="center"/>
            </w:pPr>
            <w:r>
              <w:rPr>
                <w:sz w:val="20"/>
              </w:rPr>
              <w:t xml:space="preserve">50 - 99</w:t>
            </w:r>
          </w:p>
        </w:tc>
        <w:tc>
          <w:tcPr>
            <w:tcW w:w="1871" w:type="dxa"/>
            <w:vAlign w:val="center"/>
          </w:tcPr>
          <w:p>
            <w:pPr>
              <w:pStyle w:val="0"/>
              <w:jc w:val="center"/>
            </w:pPr>
            <w:r>
              <w:rPr>
                <w:sz w:val="20"/>
              </w:rPr>
              <w:t xml:space="preserve">20 - 49</w:t>
            </w:r>
          </w:p>
        </w:tc>
        <w:tc>
          <w:tcPr>
            <w:tcW w:w="1814" w:type="dxa"/>
            <w:vAlign w:val="center"/>
          </w:tcPr>
          <w:p>
            <w:pPr>
              <w:pStyle w:val="0"/>
              <w:jc w:val="center"/>
            </w:pPr>
            <w:r>
              <w:rPr>
                <w:sz w:val="20"/>
              </w:rPr>
              <w:t xml:space="preserve">&lt; 20</w:t>
            </w:r>
          </w:p>
        </w:tc>
      </w:tr>
      <w:tr>
        <w:tc>
          <w:tcPr>
            <w:tcW w:w="1474" w:type="dxa"/>
            <w:vAlign w:val="center"/>
          </w:tcPr>
          <w:p>
            <w:pPr>
              <w:pStyle w:val="0"/>
              <w:jc w:val="center"/>
            </w:pPr>
            <w:r>
              <w:rPr>
                <w:sz w:val="20"/>
              </w:rPr>
              <w:t xml:space="preserve">Печень</w:t>
            </w:r>
          </w:p>
        </w:tc>
        <w:tc>
          <w:tcPr>
            <w:tcW w:w="2211" w:type="dxa"/>
            <w:vAlign w:val="center"/>
          </w:tcPr>
          <w:p>
            <w:pPr>
              <w:pStyle w:val="0"/>
              <w:jc w:val="center"/>
            </w:pPr>
            <w:r>
              <w:rPr>
                <w:sz w:val="20"/>
              </w:rPr>
              <w:t xml:space="preserve">Билирубин, мг/дл</w:t>
            </w:r>
          </w:p>
        </w:tc>
        <w:tc>
          <w:tcPr>
            <w:tcW w:w="912" w:type="dxa"/>
            <w:vAlign w:val="center"/>
          </w:tcPr>
          <w:p>
            <w:pPr>
              <w:pStyle w:val="0"/>
              <w:jc w:val="center"/>
            </w:pPr>
            <w:r>
              <w:rPr>
                <w:sz w:val="20"/>
              </w:rPr>
              <w:t xml:space="preserve">&lt; 1.2</w:t>
            </w:r>
          </w:p>
        </w:tc>
        <w:tc>
          <w:tcPr>
            <w:tcW w:w="1070" w:type="dxa"/>
            <w:vAlign w:val="center"/>
          </w:tcPr>
          <w:p>
            <w:pPr>
              <w:pStyle w:val="0"/>
              <w:jc w:val="center"/>
            </w:pPr>
            <w:r>
              <w:rPr>
                <w:sz w:val="20"/>
              </w:rPr>
              <w:t xml:space="preserve">1.2 - 1.9</w:t>
            </w:r>
          </w:p>
        </w:tc>
        <w:tc>
          <w:tcPr>
            <w:tcW w:w="1644" w:type="dxa"/>
            <w:vAlign w:val="center"/>
          </w:tcPr>
          <w:p>
            <w:pPr>
              <w:pStyle w:val="0"/>
              <w:jc w:val="center"/>
            </w:pPr>
            <w:r>
              <w:rPr>
                <w:sz w:val="20"/>
              </w:rPr>
              <w:t xml:space="preserve">2.0 - 5.9</w:t>
            </w:r>
          </w:p>
        </w:tc>
        <w:tc>
          <w:tcPr>
            <w:tcW w:w="1871" w:type="dxa"/>
            <w:vAlign w:val="center"/>
          </w:tcPr>
          <w:p>
            <w:pPr>
              <w:pStyle w:val="0"/>
              <w:jc w:val="center"/>
            </w:pPr>
            <w:r>
              <w:rPr>
                <w:sz w:val="20"/>
              </w:rPr>
              <w:t xml:space="preserve">6.0 - 11.9</w:t>
            </w:r>
          </w:p>
        </w:tc>
        <w:tc>
          <w:tcPr>
            <w:tcW w:w="1814" w:type="dxa"/>
            <w:vAlign w:val="center"/>
          </w:tcPr>
          <w:p>
            <w:pPr>
              <w:pStyle w:val="0"/>
              <w:jc w:val="center"/>
            </w:pPr>
            <w:r>
              <w:rPr>
                <w:sz w:val="20"/>
              </w:rPr>
              <w:t xml:space="preserve">&gt; 12.0</w:t>
            </w:r>
          </w:p>
        </w:tc>
      </w:tr>
      <w:tr>
        <w:tc>
          <w:tcPr>
            <w:tcW w:w="1474" w:type="dxa"/>
            <w:vAlign w:val="center"/>
            <w:vMerge w:val="restart"/>
          </w:tcPr>
          <w:p>
            <w:pPr>
              <w:pStyle w:val="0"/>
              <w:jc w:val="center"/>
            </w:pPr>
            <w:r>
              <w:rPr>
                <w:sz w:val="20"/>
              </w:rPr>
              <w:t xml:space="preserve">Почки</w:t>
            </w:r>
          </w:p>
        </w:tc>
        <w:tc>
          <w:tcPr>
            <w:tcW w:w="2211" w:type="dxa"/>
            <w:vAlign w:val="center"/>
          </w:tcPr>
          <w:p>
            <w:pPr>
              <w:pStyle w:val="0"/>
              <w:jc w:val="center"/>
            </w:pPr>
            <w:r>
              <w:rPr>
                <w:sz w:val="20"/>
              </w:rPr>
              <w:t xml:space="preserve">Креатинин соответственно возрастной группе, мг/дл</w:t>
            </w:r>
          </w:p>
        </w:tc>
        <w:tc>
          <w:tcPr>
            <w:tcW w:w="912" w:type="dxa"/>
            <w:vAlign w:val="center"/>
          </w:tcPr>
          <w:p>
            <w:pPr>
              <w:pStyle w:val="0"/>
            </w:pPr>
            <w:r>
              <w:rPr>
                <w:sz w:val="20"/>
              </w:rPr>
            </w:r>
          </w:p>
        </w:tc>
        <w:tc>
          <w:tcPr>
            <w:tcW w:w="1070" w:type="dxa"/>
            <w:vAlign w:val="center"/>
          </w:tcPr>
          <w:p>
            <w:pPr>
              <w:pStyle w:val="0"/>
            </w:pPr>
            <w:r>
              <w:rPr>
                <w:sz w:val="20"/>
              </w:rPr>
            </w:r>
          </w:p>
        </w:tc>
        <w:tc>
          <w:tcPr>
            <w:tcW w:w="1644" w:type="dxa"/>
            <w:vAlign w:val="center"/>
          </w:tcPr>
          <w:p>
            <w:pPr>
              <w:pStyle w:val="0"/>
            </w:pPr>
            <w:r>
              <w:rPr>
                <w:sz w:val="20"/>
              </w:rPr>
            </w:r>
          </w:p>
        </w:tc>
        <w:tc>
          <w:tcPr>
            <w:tcW w:w="1871" w:type="dxa"/>
            <w:vAlign w:val="center"/>
          </w:tcPr>
          <w:p>
            <w:pPr>
              <w:pStyle w:val="0"/>
            </w:pPr>
            <w:r>
              <w:rPr>
                <w:sz w:val="20"/>
              </w:rPr>
            </w:r>
          </w:p>
        </w:tc>
        <w:tc>
          <w:tcPr>
            <w:tcW w:w="1814" w:type="dxa"/>
            <w:vAlign w:val="center"/>
          </w:tcPr>
          <w:p>
            <w:pPr>
              <w:pStyle w:val="0"/>
            </w:pPr>
            <w:r>
              <w:rPr>
                <w:sz w:val="20"/>
              </w:rPr>
            </w:r>
          </w:p>
        </w:tc>
      </w:tr>
      <w:tr>
        <w:tc>
          <w:tcPr>
            <w:vMerge w:val="continue"/>
          </w:tcPr>
          <w:p/>
        </w:tc>
        <w:tc>
          <w:tcPr>
            <w:tcW w:w="2211" w:type="dxa"/>
            <w:vAlign w:val="center"/>
          </w:tcPr>
          <w:p>
            <w:pPr>
              <w:pStyle w:val="0"/>
              <w:jc w:val="center"/>
            </w:pPr>
            <w:r>
              <w:rPr>
                <w:sz w:val="20"/>
              </w:rPr>
              <w:t xml:space="preserve">&lt; 1 мес. жизни</w:t>
            </w:r>
          </w:p>
        </w:tc>
        <w:tc>
          <w:tcPr>
            <w:tcW w:w="912" w:type="dxa"/>
            <w:vAlign w:val="center"/>
          </w:tcPr>
          <w:p>
            <w:pPr>
              <w:pStyle w:val="0"/>
              <w:jc w:val="center"/>
            </w:pPr>
            <w:r>
              <w:rPr>
                <w:sz w:val="20"/>
              </w:rPr>
              <w:t xml:space="preserve">&lt; 0.8</w:t>
            </w:r>
          </w:p>
        </w:tc>
        <w:tc>
          <w:tcPr>
            <w:tcW w:w="1070" w:type="dxa"/>
            <w:vAlign w:val="center"/>
          </w:tcPr>
          <w:p>
            <w:pPr>
              <w:pStyle w:val="0"/>
              <w:jc w:val="center"/>
            </w:pPr>
            <w:r>
              <w:rPr>
                <w:sz w:val="20"/>
              </w:rPr>
              <w:t xml:space="preserve">0.8 - 0.9</w:t>
            </w:r>
          </w:p>
        </w:tc>
        <w:tc>
          <w:tcPr>
            <w:tcW w:w="1644" w:type="dxa"/>
            <w:vAlign w:val="center"/>
          </w:tcPr>
          <w:p>
            <w:pPr>
              <w:pStyle w:val="0"/>
              <w:jc w:val="center"/>
            </w:pPr>
            <w:r>
              <w:rPr>
                <w:sz w:val="20"/>
              </w:rPr>
              <w:t xml:space="preserve">1.1 - 1.0</w:t>
            </w:r>
          </w:p>
        </w:tc>
        <w:tc>
          <w:tcPr>
            <w:tcW w:w="1871" w:type="dxa"/>
            <w:vAlign w:val="center"/>
          </w:tcPr>
          <w:p>
            <w:pPr>
              <w:pStyle w:val="0"/>
              <w:jc w:val="center"/>
            </w:pPr>
            <w:r>
              <w:rPr>
                <w:sz w:val="20"/>
              </w:rPr>
              <w:t xml:space="preserve">1.2 - 1.5</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1.6</w:t>
            </w:r>
          </w:p>
        </w:tc>
      </w:tr>
      <w:tr>
        <w:tc>
          <w:tcPr>
            <w:vMerge w:val="continue"/>
          </w:tcPr>
          <w:p/>
        </w:tc>
        <w:tc>
          <w:tcPr>
            <w:tcW w:w="2211" w:type="dxa"/>
            <w:vAlign w:val="center"/>
          </w:tcPr>
          <w:p>
            <w:pPr>
              <w:pStyle w:val="0"/>
              <w:jc w:val="center"/>
            </w:pPr>
            <w:r>
              <w:rPr>
                <w:sz w:val="20"/>
              </w:rPr>
              <w:t xml:space="preserve">1 - 11 мес.</w:t>
            </w:r>
          </w:p>
        </w:tc>
        <w:tc>
          <w:tcPr>
            <w:tcW w:w="912" w:type="dxa"/>
            <w:vAlign w:val="center"/>
          </w:tcPr>
          <w:p>
            <w:pPr>
              <w:pStyle w:val="0"/>
              <w:jc w:val="center"/>
            </w:pPr>
            <w:r>
              <w:rPr>
                <w:sz w:val="20"/>
              </w:rPr>
              <w:t xml:space="preserve">&lt; 0.3</w:t>
            </w:r>
          </w:p>
        </w:tc>
        <w:tc>
          <w:tcPr>
            <w:tcW w:w="1070" w:type="dxa"/>
            <w:vAlign w:val="center"/>
          </w:tcPr>
          <w:p>
            <w:pPr>
              <w:pStyle w:val="0"/>
              <w:jc w:val="center"/>
            </w:pPr>
            <w:r>
              <w:rPr>
                <w:sz w:val="20"/>
              </w:rPr>
              <w:t xml:space="preserve">0.3 - 0.4</w:t>
            </w:r>
          </w:p>
        </w:tc>
        <w:tc>
          <w:tcPr>
            <w:tcW w:w="1644" w:type="dxa"/>
            <w:vAlign w:val="center"/>
          </w:tcPr>
          <w:p>
            <w:pPr>
              <w:pStyle w:val="0"/>
              <w:jc w:val="center"/>
            </w:pPr>
            <w:r>
              <w:rPr>
                <w:sz w:val="20"/>
              </w:rPr>
              <w:t xml:space="preserve">0.5 - 0.7</w:t>
            </w:r>
          </w:p>
        </w:tc>
        <w:tc>
          <w:tcPr>
            <w:tcW w:w="1871" w:type="dxa"/>
            <w:vAlign w:val="center"/>
          </w:tcPr>
          <w:p>
            <w:pPr>
              <w:pStyle w:val="0"/>
              <w:jc w:val="center"/>
            </w:pPr>
            <w:r>
              <w:rPr>
                <w:sz w:val="20"/>
              </w:rPr>
              <w:t xml:space="preserve">0.8 - 1.1</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1.2</w:t>
            </w:r>
          </w:p>
        </w:tc>
      </w:tr>
      <w:tr>
        <w:tc>
          <w:tcPr>
            <w:vMerge w:val="continue"/>
          </w:tcPr>
          <w:p/>
        </w:tc>
        <w:tc>
          <w:tcPr>
            <w:tcW w:w="2211" w:type="dxa"/>
            <w:vAlign w:val="center"/>
          </w:tcPr>
          <w:p>
            <w:pPr>
              <w:pStyle w:val="0"/>
              <w:jc w:val="center"/>
            </w:pPr>
            <w:r>
              <w:rPr>
                <w:sz w:val="20"/>
              </w:rPr>
              <w:t xml:space="preserve">12 - 23 мес.</w:t>
            </w:r>
          </w:p>
        </w:tc>
        <w:tc>
          <w:tcPr>
            <w:tcW w:w="912" w:type="dxa"/>
            <w:vAlign w:val="center"/>
          </w:tcPr>
          <w:p>
            <w:pPr>
              <w:pStyle w:val="0"/>
              <w:jc w:val="center"/>
            </w:pPr>
            <w:r>
              <w:rPr>
                <w:sz w:val="20"/>
              </w:rPr>
              <w:t xml:space="preserve">&lt; 0.4</w:t>
            </w:r>
          </w:p>
        </w:tc>
        <w:tc>
          <w:tcPr>
            <w:tcW w:w="1070" w:type="dxa"/>
            <w:vAlign w:val="center"/>
          </w:tcPr>
          <w:p>
            <w:pPr>
              <w:pStyle w:val="0"/>
              <w:jc w:val="center"/>
            </w:pPr>
            <w:r>
              <w:rPr>
                <w:sz w:val="20"/>
              </w:rPr>
              <w:t xml:space="preserve">0.4 - 0.5</w:t>
            </w:r>
          </w:p>
        </w:tc>
        <w:tc>
          <w:tcPr>
            <w:tcW w:w="1644" w:type="dxa"/>
            <w:vAlign w:val="center"/>
          </w:tcPr>
          <w:p>
            <w:pPr>
              <w:pStyle w:val="0"/>
              <w:jc w:val="center"/>
            </w:pPr>
            <w:r>
              <w:rPr>
                <w:sz w:val="20"/>
              </w:rPr>
              <w:t xml:space="preserve">0.6 - 1.0</w:t>
            </w:r>
          </w:p>
        </w:tc>
        <w:tc>
          <w:tcPr>
            <w:tcW w:w="1871" w:type="dxa"/>
            <w:vAlign w:val="center"/>
          </w:tcPr>
          <w:p>
            <w:pPr>
              <w:pStyle w:val="0"/>
              <w:jc w:val="center"/>
            </w:pPr>
            <w:r>
              <w:rPr>
                <w:sz w:val="20"/>
              </w:rPr>
              <w:t xml:space="preserve">1.1 - 1.4</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w:t>
            </w:r>
          </w:p>
        </w:tc>
      </w:tr>
      <w:tr>
        <w:tc>
          <w:tcPr>
            <w:vMerge w:val="continue"/>
          </w:tcPr>
          <w:p/>
        </w:tc>
        <w:tc>
          <w:tcPr>
            <w:tcW w:w="2211" w:type="dxa"/>
            <w:vAlign w:val="center"/>
          </w:tcPr>
          <w:p>
            <w:pPr>
              <w:pStyle w:val="0"/>
              <w:jc w:val="center"/>
            </w:pPr>
            <w:r>
              <w:rPr>
                <w:sz w:val="20"/>
              </w:rPr>
              <w:t xml:space="preserve">24 - 59 мес.</w:t>
            </w:r>
          </w:p>
        </w:tc>
        <w:tc>
          <w:tcPr>
            <w:tcW w:w="912" w:type="dxa"/>
            <w:vAlign w:val="center"/>
          </w:tcPr>
          <w:p>
            <w:pPr>
              <w:pStyle w:val="0"/>
              <w:jc w:val="center"/>
            </w:pPr>
            <w:r>
              <w:rPr>
                <w:sz w:val="20"/>
              </w:rPr>
              <w:t xml:space="preserve">&lt; 0.6</w:t>
            </w:r>
          </w:p>
        </w:tc>
        <w:tc>
          <w:tcPr>
            <w:tcW w:w="1070" w:type="dxa"/>
            <w:vAlign w:val="center"/>
          </w:tcPr>
          <w:p>
            <w:pPr>
              <w:pStyle w:val="0"/>
              <w:jc w:val="center"/>
            </w:pPr>
            <w:r>
              <w:rPr>
                <w:sz w:val="20"/>
              </w:rPr>
              <w:t xml:space="preserve">0.6 - 0.8</w:t>
            </w:r>
          </w:p>
        </w:tc>
        <w:tc>
          <w:tcPr>
            <w:tcW w:w="1644" w:type="dxa"/>
            <w:vAlign w:val="center"/>
          </w:tcPr>
          <w:p>
            <w:pPr>
              <w:pStyle w:val="0"/>
              <w:jc w:val="center"/>
            </w:pPr>
            <w:r>
              <w:rPr>
                <w:sz w:val="20"/>
              </w:rPr>
              <w:t xml:space="preserve">0.9 - 1.5</w:t>
            </w:r>
          </w:p>
        </w:tc>
        <w:tc>
          <w:tcPr>
            <w:tcW w:w="1871" w:type="dxa"/>
            <w:vAlign w:val="center"/>
          </w:tcPr>
          <w:p>
            <w:pPr>
              <w:pStyle w:val="0"/>
              <w:jc w:val="center"/>
            </w:pPr>
            <w:r>
              <w:rPr>
                <w:sz w:val="20"/>
              </w:rPr>
              <w:t xml:space="preserve">1.6 - 2.2</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2.3</w:t>
            </w:r>
          </w:p>
        </w:tc>
      </w:tr>
      <w:tr>
        <w:tc>
          <w:tcPr>
            <w:vMerge w:val="continue"/>
          </w:tcPr>
          <w:p/>
        </w:tc>
        <w:tc>
          <w:tcPr>
            <w:tcW w:w="2211" w:type="dxa"/>
            <w:vAlign w:val="center"/>
          </w:tcPr>
          <w:p>
            <w:pPr>
              <w:pStyle w:val="0"/>
              <w:jc w:val="center"/>
            </w:pPr>
            <w:r>
              <w:rPr>
                <w:sz w:val="20"/>
              </w:rPr>
              <w:t xml:space="preserve">60 - 143 мес.</w:t>
            </w:r>
          </w:p>
        </w:tc>
        <w:tc>
          <w:tcPr>
            <w:tcW w:w="912" w:type="dxa"/>
            <w:vAlign w:val="center"/>
          </w:tcPr>
          <w:p>
            <w:pPr>
              <w:pStyle w:val="0"/>
              <w:jc w:val="center"/>
            </w:pPr>
            <w:r>
              <w:rPr>
                <w:sz w:val="20"/>
              </w:rPr>
              <w:t xml:space="preserve">&lt; 0.7</w:t>
            </w:r>
          </w:p>
        </w:tc>
        <w:tc>
          <w:tcPr>
            <w:tcW w:w="1070" w:type="dxa"/>
            <w:vAlign w:val="center"/>
          </w:tcPr>
          <w:p>
            <w:pPr>
              <w:pStyle w:val="0"/>
              <w:jc w:val="center"/>
            </w:pPr>
            <w:r>
              <w:rPr>
                <w:sz w:val="20"/>
              </w:rPr>
              <w:t xml:space="preserve">0.7 - 1.0</w:t>
            </w:r>
          </w:p>
        </w:tc>
        <w:tc>
          <w:tcPr>
            <w:tcW w:w="1644" w:type="dxa"/>
            <w:vAlign w:val="center"/>
          </w:tcPr>
          <w:p>
            <w:pPr>
              <w:pStyle w:val="0"/>
              <w:jc w:val="center"/>
            </w:pPr>
            <w:r>
              <w:rPr>
                <w:sz w:val="20"/>
              </w:rPr>
              <w:t xml:space="preserve">1.1 - 1.7</w:t>
            </w:r>
          </w:p>
        </w:tc>
        <w:tc>
          <w:tcPr>
            <w:tcW w:w="1871" w:type="dxa"/>
            <w:vAlign w:val="center"/>
          </w:tcPr>
          <w:p>
            <w:pPr>
              <w:pStyle w:val="0"/>
              <w:jc w:val="center"/>
            </w:pPr>
            <w:r>
              <w:rPr>
                <w:sz w:val="20"/>
              </w:rPr>
              <w:t xml:space="preserve">1.8 - 2.5</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2.6</w:t>
            </w:r>
          </w:p>
        </w:tc>
      </w:tr>
      <w:tr>
        <w:tc>
          <w:tcPr>
            <w:vMerge w:val="continue"/>
          </w:tcPr>
          <w:p/>
        </w:tc>
        <w:tc>
          <w:tcPr>
            <w:tcW w:w="2211" w:type="dxa"/>
            <w:vAlign w:val="center"/>
          </w:tcPr>
          <w:p>
            <w:pPr>
              <w:pStyle w:val="0"/>
              <w:jc w:val="center"/>
            </w:pPr>
            <w:r>
              <w:rPr>
                <w:sz w:val="20"/>
              </w:rPr>
              <w:t xml:space="preserve">144 - 216 мес.</w:t>
            </w:r>
            <w:r>
              <w:rPr>
                <w:sz w:val="20"/>
                <w:vertAlign w:val="superscript"/>
              </w:rPr>
              <w:t xml:space="preserve">e</w:t>
            </w:r>
          </w:p>
        </w:tc>
        <w:tc>
          <w:tcPr>
            <w:tcW w:w="912" w:type="dxa"/>
            <w:vAlign w:val="center"/>
          </w:tcPr>
          <w:p>
            <w:pPr>
              <w:pStyle w:val="0"/>
              <w:jc w:val="center"/>
            </w:pPr>
            <w:r>
              <w:rPr>
                <w:sz w:val="20"/>
              </w:rPr>
              <w:t xml:space="preserve">&lt; 1.0</w:t>
            </w:r>
          </w:p>
        </w:tc>
        <w:tc>
          <w:tcPr>
            <w:tcW w:w="1070" w:type="dxa"/>
            <w:vAlign w:val="center"/>
          </w:tcPr>
          <w:p>
            <w:pPr>
              <w:pStyle w:val="0"/>
              <w:jc w:val="center"/>
            </w:pPr>
            <w:r>
              <w:rPr>
                <w:sz w:val="20"/>
              </w:rPr>
              <w:t xml:space="preserve">1.0 - 1.6</w:t>
            </w:r>
          </w:p>
        </w:tc>
        <w:tc>
          <w:tcPr>
            <w:tcW w:w="1644" w:type="dxa"/>
            <w:vAlign w:val="center"/>
          </w:tcPr>
          <w:p>
            <w:pPr>
              <w:pStyle w:val="0"/>
              <w:jc w:val="center"/>
            </w:pPr>
            <w:r>
              <w:rPr>
                <w:sz w:val="20"/>
              </w:rPr>
              <w:t xml:space="preserve">1.7 - 2.8</w:t>
            </w:r>
          </w:p>
        </w:tc>
        <w:tc>
          <w:tcPr>
            <w:tcW w:w="1871" w:type="dxa"/>
            <w:vAlign w:val="center"/>
          </w:tcPr>
          <w:p>
            <w:pPr>
              <w:pStyle w:val="0"/>
              <w:jc w:val="center"/>
            </w:pPr>
            <w:r>
              <w:rPr>
                <w:sz w:val="20"/>
              </w:rPr>
              <w:t xml:space="preserve">2.9 - 4.1</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4.2</w:t>
            </w:r>
          </w:p>
        </w:tc>
      </w:tr>
      <w:tr>
        <w:tc>
          <w:tcPr>
            <w:tcW w:w="1474" w:type="dxa"/>
            <w:vAlign w:val="center"/>
          </w:tcPr>
          <w:p>
            <w:pPr>
              <w:pStyle w:val="0"/>
              <w:jc w:val="center"/>
            </w:pPr>
            <w:r>
              <w:rPr>
                <w:sz w:val="20"/>
              </w:rPr>
              <w:t xml:space="preserve">ЦНС</w:t>
            </w:r>
          </w:p>
        </w:tc>
        <w:tc>
          <w:tcPr>
            <w:tcW w:w="2211" w:type="dxa"/>
            <w:vAlign w:val="center"/>
          </w:tcPr>
          <w:p>
            <w:pPr>
              <w:pStyle w:val="0"/>
              <w:jc w:val="center"/>
            </w:pPr>
            <w:r>
              <w:rPr>
                <w:sz w:val="20"/>
              </w:rPr>
              <w:t xml:space="preserve">Шкала Глазго, Баллы</w:t>
            </w:r>
            <w:r>
              <w:rPr>
                <w:sz w:val="20"/>
                <w:vertAlign w:val="superscript"/>
              </w:rPr>
              <w:t xml:space="preserve">f</w:t>
            </w:r>
          </w:p>
        </w:tc>
        <w:tc>
          <w:tcPr>
            <w:tcW w:w="912" w:type="dxa"/>
            <w:vAlign w:val="center"/>
          </w:tcPr>
          <w:p>
            <w:pPr>
              <w:pStyle w:val="0"/>
              <w:jc w:val="center"/>
            </w:pPr>
            <w:r>
              <w:rPr>
                <w:sz w:val="20"/>
              </w:rPr>
              <w:t xml:space="preserve">15</w:t>
            </w:r>
          </w:p>
        </w:tc>
        <w:tc>
          <w:tcPr>
            <w:tcW w:w="1070" w:type="dxa"/>
            <w:vAlign w:val="center"/>
          </w:tcPr>
          <w:p>
            <w:pPr>
              <w:pStyle w:val="0"/>
              <w:jc w:val="center"/>
            </w:pPr>
            <w:r>
              <w:rPr>
                <w:sz w:val="20"/>
              </w:rPr>
              <w:t xml:space="preserve">13 - 14</w:t>
            </w:r>
          </w:p>
        </w:tc>
        <w:tc>
          <w:tcPr>
            <w:tcW w:w="1644" w:type="dxa"/>
            <w:vAlign w:val="center"/>
          </w:tcPr>
          <w:p>
            <w:pPr>
              <w:pStyle w:val="0"/>
              <w:jc w:val="center"/>
            </w:pPr>
            <w:r>
              <w:rPr>
                <w:sz w:val="20"/>
              </w:rPr>
              <w:t xml:space="preserve">10 - 12</w:t>
            </w:r>
          </w:p>
        </w:tc>
        <w:tc>
          <w:tcPr>
            <w:tcW w:w="1871" w:type="dxa"/>
            <w:vAlign w:val="center"/>
          </w:tcPr>
          <w:p>
            <w:pPr>
              <w:pStyle w:val="0"/>
              <w:jc w:val="center"/>
            </w:pPr>
            <w:r>
              <w:rPr>
                <w:sz w:val="20"/>
              </w:rPr>
              <w:t xml:space="preserve">6 - 9</w:t>
            </w:r>
          </w:p>
        </w:tc>
        <w:tc>
          <w:tcPr>
            <w:tcW w:w="1814" w:type="dxa"/>
            <w:vAlign w:val="center"/>
          </w:tcPr>
          <w:p>
            <w:pPr>
              <w:pStyle w:val="0"/>
              <w:jc w:val="center"/>
            </w:pPr>
            <w:r>
              <w:rPr>
                <w:sz w:val="20"/>
              </w:rPr>
              <w:t xml:space="preserve">&lt; 6</w:t>
            </w:r>
          </w:p>
        </w:tc>
      </w:tr>
    </w:tbl>
    <w:p>
      <w:pPr>
        <w:sectPr>
          <w:headerReference w:type="default" r:id="rId1794"/>
          <w:headerReference w:type="first" r:id="rId1794"/>
          <w:footerReference w:type="default" r:id="rId1795"/>
          <w:footerReference w:type="first" r:id="rId179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pPr>
        <w:pStyle w:val="0"/>
        <w:spacing w:before="200" w:line-rule="auto"/>
        <w:ind w:firstLine="540"/>
        <w:jc w:val="both"/>
      </w:pPr>
      <w:r>
        <w:rPr>
          <w:sz w:val="20"/>
        </w:rPr>
        <w:t xml:space="preserve">b - PaO</w:t>
      </w:r>
      <w:r>
        <w:rPr>
          <w:sz w:val="20"/>
          <w:vertAlign w:val="subscript"/>
        </w:rPr>
        <w:t xml:space="preserve">2</w:t>
      </w:r>
      <w:r>
        <w:rPr>
          <w:sz w:val="20"/>
        </w:rPr>
        <w:t xml:space="preserve"> измеряется в миллиметрах ртутного столба.</w:t>
      </w:r>
    </w:p>
    <w:p>
      <w:pPr>
        <w:pStyle w:val="0"/>
        <w:spacing w:before="200" w:line-rule="auto"/>
        <w:ind w:firstLine="540"/>
        <w:jc w:val="both"/>
      </w:pPr>
      <w:r>
        <w:rPr>
          <w:sz w:val="20"/>
        </w:rPr>
        <w:t xml:space="preserve">c - в расчете используется значение SpO</w:t>
      </w:r>
      <w:r>
        <w:rPr>
          <w:sz w:val="20"/>
          <w:vertAlign w:val="subscript"/>
        </w:rPr>
        <w:t xml:space="preserve">2</w:t>
      </w:r>
      <w:r>
        <w:rPr>
          <w:sz w:val="20"/>
        </w:rPr>
        <w:t xml:space="preserve"> 97% и ниже.</w:t>
      </w:r>
    </w:p>
    <w:p>
      <w:pPr>
        <w:pStyle w:val="0"/>
        <w:spacing w:before="200" w:line-rule="auto"/>
        <w:ind w:firstLine="540"/>
        <w:jc w:val="both"/>
      </w:pPr>
      <w:r>
        <w:rPr>
          <w:sz w:val="20"/>
        </w:rPr>
        <w:t xml:space="preserve">d - Среднее артериальное давление (САД, миллиметры ртутного столба) в случаях измерения имеет балльные оценки 0 или 1; в случаях назначения вазопрессорных медикаментов (измеряются в микрограммах на 1 килограмм массы тела в минуту) присваиваются балльные значения 2 или 4. Учитывается период назначения вазопрессоров как минимум в течение 1 часа.</w:t>
      </w:r>
    </w:p>
    <w:p>
      <w:pPr>
        <w:pStyle w:val="0"/>
        <w:spacing w:before="200" w:line-rule="auto"/>
        <w:ind w:firstLine="540"/>
        <w:jc w:val="both"/>
      </w:pPr>
      <w:r>
        <w:rPr>
          <w:sz w:val="20"/>
        </w:rPr>
        <w:t xml:space="preserve">e - Точкой отсечения является возраст пациентов старше 18 лет (216 месяцев жизни), когда должна использоваться оригинальная шкала SOFA.</w:t>
      </w:r>
    </w:p>
    <w:p>
      <w:pPr>
        <w:pStyle w:val="0"/>
        <w:spacing w:before="200" w:line-rule="auto"/>
        <w:ind w:firstLine="540"/>
        <w:jc w:val="both"/>
      </w:pPr>
      <w:r>
        <w:rPr>
          <w:sz w:val="20"/>
        </w:rPr>
        <w:t xml:space="preserve">f - Расчет производился по педиатрической модификации шкалы комы Глазго.</w:t>
      </w:r>
    </w:p>
    <w:p>
      <w:pPr>
        <w:pStyle w:val="0"/>
        <w:jc w:val="both"/>
      </w:pPr>
      <w:r>
        <w:rPr>
          <w:sz w:val="20"/>
        </w:rPr>
      </w:r>
    </w:p>
    <w:p>
      <w:pPr>
        <w:pStyle w:val="0"/>
        <w:ind w:firstLine="540"/>
        <w:jc w:val="both"/>
      </w:pPr>
      <w:r>
        <w:rPr>
          <w:sz w:val="20"/>
        </w:rPr>
        <w:t xml:space="preserve">Модификация шкалы комы Глазго, используемой для оценки дисфункции центральной нервной системы у детей, представлена ниже: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984"/>
        <w:gridCol w:w="1644"/>
        <w:gridCol w:w="2891"/>
        <w:gridCol w:w="1056"/>
      </w:tblGrid>
      <w:tr>
        <w:tc>
          <w:tcPr>
            <w:tcW w:w="1474" w:type="dxa"/>
          </w:tcPr>
          <w:p>
            <w:pPr>
              <w:pStyle w:val="0"/>
            </w:pPr>
            <w:r>
              <w:rPr>
                <w:sz w:val="20"/>
              </w:rPr>
            </w:r>
          </w:p>
        </w:tc>
        <w:tc>
          <w:tcPr>
            <w:gridSpan w:val="2"/>
            <w:tcW w:w="3628" w:type="dxa"/>
          </w:tcPr>
          <w:p>
            <w:pPr>
              <w:pStyle w:val="0"/>
              <w:jc w:val="center"/>
            </w:pPr>
            <w:r>
              <w:rPr>
                <w:sz w:val="20"/>
              </w:rPr>
              <w:t xml:space="preserve">Старше 1 года</w:t>
            </w:r>
          </w:p>
        </w:tc>
        <w:tc>
          <w:tcPr>
            <w:tcW w:w="2891" w:type="dxa"/>
          </w:tcPr>
          <w:p>
            <w:pPr>
              <w:pStyle w:val="0"/>
              <w:jc w:val="center"/>
            </w:pPr>
            <w:r>
              <w:rPr>
                <w:sz w:val="20"/>
              </w:rPr>
              <w:t xml:space="preserve">Младше 1 года</w:t>
            </w:r>
          </w:p>
        </w:tc>
        <w:tc>
          <w:tcPr>
            <w:tcW w:w="1056" w:type="dxa"/>
          </w:tcPr>
          <w:p>
            <w:pPr>
              <w:pStyle w:val="0"/>
              <w:jc w:val="center"/>
            </w:pPr>
            <w:r>
              <w:rPr>
                <w:sz w:val="20"/>
              </w:rPr>
              <w:t xml:space="preserve">Оценка</w:t>
            </w:r>
          </w:p>
        </w:tc>
      </w:tr>
      <w:tr>
        <w:tc>
          <w:tcPr>
            <w:tcW w:w="1474" w:type="dxa"/>
            <w:vAlign w:val="center"/>
            <w:vMerge w:val="restart"/>
          </w:tcPr>
          <w:p>
            <w:pPr>
              <w:pStyle w:val="0"/>
              <w:jc w:val="center"/>
            </w:pPr>
            <w:r>
              <w:rPr>
                <w:sz w:val="20"/>
              </w:rPr>
              <w:t xml:space="preserve">Открывание глаз</w:t>
            </w:r>
          </w:p>
        </w:tc>
        <w:tc>
          <w:tcPr>
            <w:gridSpan w:val="2"/>
            <w:tcW w:w="3628" w:type="dxa"/>
            <w:vAlign w:val="center"/>
          </w:tcPr>
          <w:p>
            <w:pPr>
              <w:pStyle w:val="0"/>
              <w:jc w:val="center"/>
            </w:pPr>
            <w:r>
              <w:rPr>
                <w:sz w:val="20"/>
              </w:rPr>
              <w:t xml:space="preserve">Спонтанное</w:t>
            </w:r>
          </w:p>
        </w:tc>
        <w:tc>
          <w:tcPr>
            <w:tcW w:w="2891" w:type="dxa"/>
            <w:vAlign w:val="center"/>
          </w:tcPr>
          <w:p>
            <w:pPr>
              <w:pStyle w:val="0"/>
              <w:jc w:val="center"/>
            </w:pPr>
            <w:r>
              <w:rPr>
                <w:sz w:val="20"/>
              </w:rPr>
              <w:t xml:space="preserve">Спонтанное</w:t>
            </w:r>
          </w:p>
        </w:tc>
        <w:tc>
          <w:tcPr>
            <w:tcW w:w="1056" w:type="dxa"/>
            <w:vAlign w:val="center"/>
          </w:tcPr>
          <w:p>
            <w:pPr>
              <w:pStyle w:val="0"/>
              <w:jc w:val="center"/>
            </w:pPr>
            <w:r>
              <w:rPr>
                <w:sz w:val="20"/>
              </w:rPr>
              <w:t xml:space="preserve">4</w:t>
            </w:r>
          </w:p>
        </w:tc>
      </w:tr>
      <w:tr>
        <w:tc>
          <w:tcPr>
            <w:vMerge w:val="continue"/>
          </w:tcPr>
          <w:p/>
        </w:tc>
        <w:tc>
          <w:tcPr>
            <w:gridSpan w:val="2"/>
            <w:tcW w:w="3628" w:type="dxa"/>
            <w:vAlign w:val="center"/>
          </w:tcPr>
          <w:p>
            <w:pPr>
              <w:pStyle w:val="0"/>
              <w:jc w:val="center"/>
            </w:pPr>
            <w:r>
              <w:rPr>
                <w:sz w:val="20"/>
              </w:rPr>
              <w:t xml:space="preserve">На вербальную команду</w:t>
            </w:r>
          </w:p>
        </w:tc>
        <w:tc>
          <w:tcPr>
            <w:tcW w:w="2891" w:type="dxa"/>
            <w:vAlign w:val="center"/>
          </w:tcPr>
          <w:p>
            <w:pPr>
              <w:pStyle w:val="0"/>
              <w:jc w:val="center"/>
            </w:pPr>
            <w:r>
              <w:rPr>
                <w:sz w:val="20"/>
              </w:rPr>
              <w:t xml:space="preserve">На окрик</w:t>
            </w:r>
          </w:p>
        </w:tc>
        <w:tc>
          <w:tcPr>
            <w:tcW w:w="1056" w:type="dxa"/>
            <w:vAlign w:val="center"/>
          </w:tcPr>
          <w:p>
            <w:pPr>
              <w:pStyle w:val="0"/>
              <w:jc w:val="center"/>
            </w:pPr>
            <w:r>
              <w:rPr>
                <w:sz w:val="20"/>
              </w:rPr>
              <w:t xml:space="preserve">3</w:t>
            </w:r>
          </w:p>
        </w:tc>
      </w:tr>
      <w:tr>
        <w:tc>
          <w:tcPr>
            <w:vMerge w:val="continue"/>
          </w:tcPr>
          <w:p/>
        </w:tc>
        <w:tc>
          <w:tcPr>
            <w:gridSpan w:val="2"/>
            <w:tcW w:w="3628" w:type="dxa"/>
            <w:vAlign w:val="center"/>
          </w:tcPr>
          <w:p>
            <w:pPr>
              <w:pStyle w:val="0"/>
              <w:jc w:val="center"/>
            </w:pPr>
            <w:r>
              <w:rPr>
                <w:sz w:val="20"/>
              </w:rPr>
              <w:t xml:space="preserve">На боль</w:t>
            </w:r>
          </w:p>
        </w:tc>
        <w:tc>
          <w:tcPr>
            <w:tcW w:w="2891" w:type="dxa"/>
            <w:vAlign w:val="center"/>
          </w:tcPr>
          <w:p>
            <w:pPr>
              <w:pStyle w:val="0"/>
              <w:jc w:val="center"/>
            </w:pPr>
            <w:r>
              <w:rPr>
                <w:sz w:val="20"/>
              </w:rPr>
              <w:t xml:space="preserve">На боль</w:t>
            </w:r>
          </w:p>
        </w:tc>
        <w:tc>
          <w:tcPr>
            <w:tcW w:w="1056" w:type="dxa"/>
            <w:vAlign w:val="center"/>
          </w:tcPr>
          <w:p>
            <w:pPr>
              <w:pStyle w:val="0"/>
              <w:jc w:val="center"/>
            </w:pPr>
            <w:r>
              <w:rPr>
                <w:sz w:val="20"/>
              </w:rPr>
              <w:t xml:space="preserve">2</w:t>
            </w:r>
          </w:p>
        </w:tc>
      </w:tr>
      <w:tr>
        <w:tc>
          <w:tcPr>
            <w:vMerge w:val="continue"/>
          </w:tcPr>
          <w:p/>
        </w:tc>
        <w:tc>
          <w:tcPr>
            <w:gridSpan w:val="2"/>
            <w:tcW w:w="3628" w:type="dxa"/>
            <w:vAlign w:val="center"/>
          </w:tcPr>
          <w:p>
            <w:pPr>
              <w:pStyle w:val="0"/>
              <w:jc w:val="center"/>
            </w:pPr>
            <w:r>
              <w:rPr>
                <w:sz w:val="20"/>
              </w:rPr>
              <w:t xml:space="preserve">Нет реакции</w:t>
            </w:r>
          </w:p>
        </w:tc>
        <w:tc>
          <w:tcPr>
            <w:tcW w:w="2891" w:type="dxa"/>
            <w:vAlign w:val="center"/>
          </w:tcPr>
          <w:p>
            <w:pPr>
              <w:pStyle w:val="0"/>
              <w:jc w:val="center"/>
            </w:pPr>
            <w:r>
              <w:rPr>
                <w:sz w:val="20"/>
              </w:rPr>
              <w:t xml:space="preserve">Нет реакции</w:t>
            </w:r>
          </w:p>
        </w:tc>
        <w:tc>
          <w:tcPr>
            <w:tcW w:w="1056" w:type="dxa"/>
            <w:vAlign w:val="center"/>
          </w:tcPr>
          <w:p>
            <w:pPr>
              <w:pStyle w:val="0"/>
              <w:jc w:val="center"/>
            </w:pPr>
            <w:r>
              <w:rPr>
                <w:sz w:val="20"/>
              </w:rPr>
              <w:t xml:space="preserve">1</w:t>
            </w:r>
          </w:p>
        </w:tc>
      </w:tr>
      <w:tr>
        <w:tc>
          <w:tcPr>
            <w:tcW w:w="1474" w:type="dxa"/>
            <w:vAlign w:val="center"/>
            <w:vMerge w:val="restart"/>
          </w:tcPr>
          <w:p>
            <w:pPr>
              <w:pStyle w:val="0"/>
              <w:jc w:val="center"/>
            </w:pPr>
            <w:r>
              <w:rPr>
                <w:sz w:val="20"/>
              </w:rPr>
              <w:t xml:space="preserve">Двигательный ответ</w:t>
            </w:r>
          </w:p>
        </w:tc>
        <w:tc>
          <w:tcPr>
            <w:gridSpan w:val="2"/>
            <w:tcW w:w="3628" w:type="dxa"/>
            <w:vAlign w:val="center"/>
          </w:tcPr>
          <w:p>
            <w:pPr>
              <w:pStyle w:val="0"/>
              <w:jc w:val="center"/>
            </w:pPr>
            <w:r>
              <w:rPr>
                <w:sz w:val="20"/>
              </w:rPr>
              <w:t xml:space="preserve">Правильно выполняет команду</w:t>
            </w:r>
          </w:p>
        </w:tc>
        <w:tc>
          <w:tcPr>
            <w:tcW w:w="2891" w:type="dxa"/>
            <w:vAlign w:val="center"/>
          </w:tcPr>
          <w:p>
            <w:pPr>
              <w:pStyle w:val="0"/>
              <w:jc w:val="center"/>
            </w:pPr>
            <w:r>
              <w:rPr>
                <w:sz w:val="20"/>
              </w:rPr>
              <w:t xml:space="preserve">Спонтанный</w:t>
            </w:r>
          </w:p>
        </w:tc>
        <w:tc>
          <w:tcPr>
            <w:tcW w:w="1056" w:type="dxa"/>
            <w:vAlign w:val="center"/>
          </w:tcPr>
          <w:p>
            <w:pPr>
              <w:pStyle w:val="0"/>
              <w:jc w:val="center"/>
            </w:pPr>
            <w:r>
              <w:rPr>
                <w:sz w:val="20"/>
              </w:rPr>
              <w:t xml:space="preserve">6</w:t>
            </w:r>
          </w:p>
        </w:tc>
      </w:tr>
      <w:tr>
        <w:tc>
          <w:tcPr>
            <w:vMerge w:val="continue"/>
          </w:tcPr>
          <w:p/>
        </w:tc>
        <w:tc>
          <w:tcPr>
            <w:gridSpan w:val="2"/>
            <w:tcW w:w="3628" w:type="dxa"/>
            <w:vAlign w:val="center"/>
          </w:tcPr>
          <w:p>
            <w:pPr>
              <w:pStyle w:val="0"/>
              <w:jc w:val="center"/>
            </w:pPr>
            <w:r>
              <w:rPr>
                <w:sz w:val="20"/>
              </w:rPr>
              <w:t xml:space="preserve">Локализует боль</w:t>
            </w:r>
          </w:p>
        </w:tc>
        <w:tc>
          <w:tcPr>
            <w:tcW w:w="2891" w:type="dxa"/>
            <w:vAlign w:val="center"/>
          </w:tcPr>
          <w:p>
            <w:pPr>
              <w:pStyle w:val="0"/>
              <w:jc w:val="center"/>
            </w:pPr>
            <w:r>
              <w:rPr>
                <w:sz w:val="20"/>
              </w:rPr>
              <w:t xml:space="preserve">Локализует боль</w:t>
            </w:r>
          </w:p>
        </w:tc>
        <w:tc>
          <w:tcPr>
            <w:tcW w:w="1056" w:type="dxa"/>
            <w:vAlign w:val="center"/>
          </w:tcPr>
          <w:p>
            <w:pPr>
              <w:pStyle w:val="0"/>
              <w:jc w:val="center"/>
            </w:pPr>
            <w:r>
              <w:rPr>
                <w:sz w:val="20"/>
              </w:rPr>
              <w:t xml:space="preserve">5</w:t>
            </w:r>
          </w:p>
        </w:tc>
      </w:tr>
      <w:tr>
        <w:tc>
          <w:tcPr>
            <w:vMerge w:val="continue"/>
          </w:tcPr>
          <w:p/>
        </w:tc>
        <w:tc>
          <w:tcPr>
            <w:gridSpan w:val="2"/>
            <w:tcW w:w="3628" w:type="dxa"/>
            <w:vAlign w:val="center"/>
          </w:tcPr>
          <w:p>
            <w:pPr>
              <w:pStyle w:val="0"/>
              <w:jc w:val="center"/>
            </w:pPr>
            <w:r>
              <w:rPr>
                <w:sz w:val="20"/>
              </w:rPr>
              <w:t xml:space="preserve">Сгибание-отдергивание</w:t>
            </w:r>
          </w:p>
        </w:tc>
        <w:tc>
          <w:tcPr>
            <w:tcW w:w="2891" w:type="dxa"/>
            <w:vAlign w:val="center"/>
          </w:tcPr>
          <w:p>
            <w:pPr>
              <w:pStyle w:val="0"/>
              <w:jc w:val="center"/>
            </w:pPr>
            <w:r>
              <w:rPr>
                <w:sz w:val="20"/>
              </w:rPr>
              <w:t xml:space="preserve">Сгибание-отдергивание</w:t>
            </w:r>
          </w:p>
        </w:tc>
        <w:tc>
          <w:tcPr>
            <w:tcW w:w="1056" w:type="dxa"/>
            <w:vAlign w:val="center"/>
          </w:tcPr>
          <w:p>
            <w:pPr>
              <w:pStyle w:val="0"/>
              <w:jc w:val="center"/>
            </w:pPr>
            <w:r>
              <w:rPr>
                <w:sz w:val="20"/>
              </w:rPr>
              <w:t xml:space="preserve">4</w:t>
            </w:r>
          </w:p>
        </w:tc>
      </w:tr>
      <w:tr>
        <w:tc>
          <w:tcPr>
            <w:vMerge w:val="continue"/>
          </w:tcPr>
          <w:p/>
        </w:tc>
        <w:tc>
          <w:tcPr>
            <w:gridSpan w:val="2"/>
            <w:tcW w:w="3628" w:type="dxa"/>
          </w:tcPr>
          <w:p>
            <w:pPr>
              <w:pStyle w:val="0"/>
              <w:jc w:val="center"/>
            </w:pPr>
            <w:r>
              <w:rPr>
                <w:sz w:val="20"/>
              </w:rPr>
              <w:t xml:space="preserve">Патологическое сгибание (декортикационная ригидность)</w:t>
            </w:r>
          </w:p>
        </w:tc>
        <w:tc>
          <w:tcPr>
            <w:tcW w:w="2891" w:type="dxa"/>
          </w:tcPr>
          <w:p>
            <w:pPr>
              <w:pStyle w:val="0"/>
              <w:jc w:val="center"/>
            </w:pPr>
            <w:r>
              <w:rPr>
                <w:sz w:val="20"/>
              </w:rPr>
              <w:t xml:space="preserve">Патологическое сгибание (декортикационная ригидность)</w:t>
            </w:r>
          </w:p>
        </w:tc>
        <w:tc>
          <w:tcPr>
            <w:tcW w:w="1056" w:type="dxa"/>
            <w:vAlign w:val="center"/>
          </w:tcPr>
          <w:p>
            <w:pPr>
              <w:pStyle w:val="0"/>
              <w:jc w:val="center"/>
            </w:pPr>
            <w:r>
              <w:rPr>
                <w:sz w:val="20"/>
              </w:rPr>
              <w:t xml:space="preserve">3</w:t>
            </w:r>
          </w:p>
        </w:tc>
      </w:tr>
      <w:tr>
        <w:tc>
          <w:tcPr>
            <w:vMerge w:val="continue"/>
          </w:tcPr>
          <w:p/>
        </w:tc>
        <w:tc>
          <w:tcPr>
            <w:gridSpan w:val="2"/>
            <w:tcW w:w="3628" w:type="dxa"/>
            <w:vAlign w:val="center"/>
          </w:tcPr>
          <w:p>
            <w:pPr>
              <w:pStyle w:val="0"/>
              <w:jc w:val="center"/>
            </w:pPr>
            <w:r>
              <w:rPr>
                <w:sz w:val="20"/>
              </w:rPr>
              <w:t xml:space="preserve">Разгибание (децеребрационная ригидность)</w:t>
            </w:r>
          </w:p>
        </w:tc>
        <w:tc>
          <w:tcPr>
            <w:tcW w:w="2891" w:type="dxa"/>
            <w:vAlign w:val="center"/>
          </w:tcPr>
          <w:p>
            <w:pPr>
              <w:pStyle w:val="0"/>
              <w:jc w:val="center"/>
            </w:pPr>
            <w:r>
              <w:rPr>
                <w:sz w:val="20"/>
              </w:rPr>
              <w:t xml:space="preserve">Разгибание (децеребрационная ригидность)</w:t>
            </w:r>
          </w:p>
        </w:tc>
        <w:tc>
          <w:tcPr>
            <w:tcW w:w="1056" w:type="dxa"/>
            <w:vAlign w:val="center"/>
          </w:tcPr>
          <w:p>
            <w:pPr>
              <w:pStyle w:val="0"/>
              <w:jc w:val="center"/>
            </w:pPr>
            <w:r>
              <w:rPr>
                <w:sz w:val="20"/>
              </w:rPr>
              <w:t xml:space="preserve">2</w:t>
            </w:r>
          </w:p>
        </w:tc>
      </w:tr>
      <w:tr>
        <w:tc>
          <w:tcPr>
            <w:vMerge w:val="continue"/>
          </w:tcPr>
          <w:p/>
        </w:tc>
        <w:tc>
          <w:tcPr>
            <w:gridSpan w:val="2"/>
            <w:tcW w:w="3628" w:type="dxa"/>
            <w:vAlign w:val="center"/>
          </w:tcPr>
          <w:p>
            <w:pPr>
              <w:pStyle w:val="0"/>
              <w:jc w:val="center"/>
            </w:pPr>
            <w:r>
              <w:rPr>
                <w:sz w:val="20"/>
              </w:rPr>
              <w:t xml:space="preserve">Нет реакции</w:t>
            </w:r>
          </w:p>
        </w:tc>
        <w:tc>
          <w:tcPr>
            <w:tcW w:w="2891" w:type="dxa"/>
            <w:vAlign w:val="center"/>
          </w:tcPr>
          <w:p>
            <w:pPr>
              <w:pStyle w:val="0"/>
              <w:jc w:val="center"/>
            </w:pPr>
            <w:r>
              <w:rPr>
                <w:sz w:val="20"/>
              </w:rPr>
              <w:t xml:space="preserve">Нет реакции</w:t>
            </w:r>
          </w:p>
        </w:tc>
        <w:tc>
          <w:tcPr>
            <w:tcW w:w="1056" w:type="dxa"/>
            <w:vAlign w:val="center"/>
          </w:tcPr>
          <w:p>
            <w:pPr>
              <w:pStyle w:val="0"/>
              <w:jc w:val="center"/>
            </w:pPr>
            <w:r>
              <w:rPr>
                <w:sz w:val="20"/>
              </w:rPr>
              <w:t xml:space="preserve">1</w:t>
            </w:r>
          </w:p>
        </w:tc>
      </w:tr>
      <w:tr>
        <w:tc>
          <w:tcPr>
            <w:tcW w:w="1474" w:type="dxa"/>
            <w:vAlign w:val="center"/>
            <w:vMerge w:val="restart"/>
          </w:tcPr>
          <w:p>
            <w:pPr>
              <w:pStyle w:val="0"/>
              <w:jc w:val="center"/>
            </w:pPr>
            <w:r>
              <w:rPr>
                <w:sz w:val="20"/>
              </w:rPr>
              <w:t xml:space="preserve">Вербальный ответ</w:t>
            </w:r>
          </w:p>
        </w:tc>
        <w:tc>
          <w:tcPr>
            <w:tcW w:w="1984" w:type="dxa"/>
            <w:vAlign w:val="center"/>
          </w:tcPr>
          <w:p>
            <w:pPr>
              <w:pStyle w:val="0"/>
              <w:jc w:val="center"/>
            </w:pPr>
            <w:r>
              <w:rPr>
                <w:sz w:val="20"/>
              </w:rPr>
              <w:t xml:space="preserve">Старше 5 лет</w:t>
            </w:r>
          </w:p>
        </w:tc>
        <w:tc>
          <w:tcPr>
            <w:tcW w:w="1644" w:type="dxa"/>
            <w:vAlign w:val="center"/>
          </w:tcPr>
          <w:p>
            <w:pPr>
              <w:pStyle w:val="0"/>
              <w:jc w:val="center"/>
            </w:pPr>
            <w:r>
              <w:rPr>
                <w:sz w:val="20"/>
              </w:rPr>
              <w:t xml:space="preserve">От 2 до 5 лет</w:t>
            </w:r>
          </w:p>
        </w:tc>
        <w:tc>
          <w:tcPr>
            <w:tcW w:w="2891" w:type="dxa"/>
            <w:vAlign w:val="center"/>
          </w:tcPr>
          <w:p>
            <w:pPr>
              <w:pStyle w:val="0"/>
              <w:jc w:val="center"/>
            </w:pPr>
            <w:r>
              <w:rPr>
                <w:sz w:val="20"/>
              </w:rPr>
              <w:t xml:space="preserve">0 - 23 месяца</w:t>
            </w:r>
          </w:p>
        </w:tc>
        <w:tc>
          <w:tcPr>
            <w:tcW w:w="1056" w:type="dxa"/>
            <w:vAlign w:val="center"/>
          </w:tcPr>
          <w:p>
            <w:pPr>
              <w:pStyle w:val="0"/>
            </w:pPr>
            <w:r>
              <w:rPr>
                <w:sz w:val="20"/>
              </w:rPr>
            </w:r>
          </w:p>
        </w:tc>
      </w:tr>
      <w:tr>
        <w:tc>
          <w:tcPr>
            <w:vMerge w:val="continue"/>
          </w:tcPr>
          <w:p/>
        </w:tc>
        <w:tc>
          <w:tcPr>
            <w:tcW w:w="1984" w:type="dxa"/>
            <w:vAlign w:val="center"/>
          </w:tcPr>
          <w:p>
            <w:pPr>
              <w:pStyle w:val="0"/>
              <w:jc w:val="center"/>
            </w:pPr>
            <w:r>
              <w:rPr>
                <w:sz w:val="20"/>
              </w:rPr>
              <w:t xml:space="preserve">Ориентирован</w:t>
            </w:r>
          </w:p>
        </w:tc>
        <w:tc>
          <w:tcPr>
            <w:tcW w:w="1644" w:type="dxa"/>
            <w:vAlign w:val="center"/>
          </w:tcPr>
          <w:p>
            <w:pPr>
              <w:pStyle w:val="0"/>
              <w:jc w:val="center"/>
            </w:pPr>
            <w:r>
              <w:rPr>
                <w:sz w:val="20"/>
              </w:rPr>
              <w:t xml:space="preserve">Осмысленные слова и фразы</w:t>
            </w:r>
          </w:p>
        </w:tc>
        <w:tc>
          <w:tcPr>
            <w:tcW w:w="2891" w:type="dxa"/>
            <w:vAlign w:val="center"/>
          </w:tcPr>
          <w:p>
            <w:pPr>
              <w:pStyle w:val="0"/>
              <w:jc w:val="center"/>
            </w:pPr>
            <w:r>
              <w:rPr>
                <w:sz w:val="20"/>
              </w:rPr>
              <w:t xml:space="preserve">Гулит/улыбается</w:t>
            </w:r>
          </w:p>
        </w:tc>
        <w:tc>
          <w:tcPr>
            <w:tcW w:w="1056" w:type="dxa"/>
            <w:vAlign w:val="center"/>
          </w:tcPr>
          <w:p>
            <w:pPr>
              <w:pStyle w:val="0"/>
              <w:jc w:val="center"/>
            </w:pPr>
            <w:r>
              <w:rPr>
                <w:sz w:val="20"/>
              </w:rPr>
              <w:t xml:space="preserve">5</w:t>
            </w:r>
          </w:p>
        </w:tc>
      </w:tr>
      <w:tr>
        <w:tc>
          <w:tcPr>
            <w:vMerge w:val="continue"/>
          </w:tcPr>
          <w:p/>
        </w:tc>
        <w:tc>
          <w:tcPr>
            <w:tcW w:w="1984" w:type="dxa"/>
            <w:vAlign w:val="center"/>
          </w:tcPr>
          <w:p>
            <w:pPr>
              <w:pStyle w:val="0"/>
              <w:jc w:val="center"/>
            </w:pPr>
            <w:r>
              <w:rPr>
                <w:sz w:val="20"/>
              </w:rPr>
              <w:t xml:space="preserve">Дезориентирован</w:t>
            </w:r>
          </w:p>
        </w:tc>
        <w:tc>
          <w:tcPr>
            <w:tcW w:w="1644" w:type="dxa"/>
            <w:vAlign w:val="center"/>
          </w:tcPr>
          <w:p>
            <w:pPr>
              <w:pStyle w:val="0"/>
              <w:jc w:val="center"/>
            </w:pPr>
            <w:r>
              <w:rPr>
                <w:sz w:val="20"/>
              </w:rPr>
              <w:t xml:space="preserve">Бессмысленные слова</w:t>
            </w:r>
          </w:p>
        </w:tc>
        <w:tc>
          <w:tcPr>
            <w:tcW w:w="2891" w:type="dxa"/>
            <w:vAlign w:val="center"/>
          </w:tcPr>
          <w:p>
            <w:pPr>
              <w:pStyle w:val="0"/>
              <w:jc w:val="center"/>
            </w:pPr>
            <w:r>
              <w:rPr>
                <w:sz w:val="20"/>
              </w:rPr>
              <w:t xml:space="preserve">Плач</w:t>
            </w:r>
          </w:p>
        </w:tc>
        <w:tc>
          <w:tcPr>
            <w:tcW w:w="1056" w:type="dxa"/>
            <w:vAlign w:val="center"/>
          </w:tcPr>
          <w:p>
            <w:pPr>
              <w:pStyle w:val="0"/>
              <w:jc w:val="center"/>
            </w:pPr>
            <w:r>
              <w:rPr>
                <w:sz w:val="20"/>
              </w:rPr>
              <w:t xml:space="preserve">4</w:t>
            </w:r>
          </w:p>
        </w:tc>
      </w:tr>
      <w:tr>
        <w:tc>
          <w:tcPr>
            <w:vMerge w:val="continue"/>
          </w:tcPr>
          <w:p/>
        </w:tc>
        <w:tc>
          <w:tcPr>
            <w:tcW w:w="1984" w:type="dxa"/>
            <w:vAlign w:val="center"/>
          </w:tcPr>
          <w:p>
            <w:pPr>
              <w:pStyle w:val="0"/>
              <w:jc w:val="center"/>
            </w:pPr>
            <w:r>
              <w:rPr>
                <w:sz w:val="20"/>
              </w:rPr>
              <w:t xml:space="preserve">Бессмысленные слова</w:t>
            </w:r>
          </w:p>
        </w:tc>
        <w:tc>
          <w:tcPr>
            <w:tcW w:w="1644" w:type="dxa"/>
            <w:vAlign w:val="center"/>
          </w:tcPr>
          <w:p>
            <w:pPr>
              <w:pStyle w:val="0"/>
              <w:jc w:val="center"/>
            </w:pPr>
            <w:r>
              <w:rPr>
                <w:sz w:val="20"/>
              </w:rPr>
              <w:t xml:space="preserve">Продолжающийся плач и крик</w:t>
            </w:r>
          </w:p>
        </w:tc>
        <w:tc>
          <w:tcPr>
            <w:tcW w:w="2891" w:type="dxa"/>
            <w:vAlign w:val="center"/>
          </w:tcPr>
          <w:p>
            <w:pPr>
              <w:pStyle w:val="0"/>
              <w:jc w:val="center"/>
            </w:pPr>
            <w:r>
              <w:rPr>
                <w:sz w:val="20"/>
              </w:rPr>
              <w:t xml:space="preserve">Продолжающийся неадекватный плач или крик</w:t>
            </w:r>
          </w:p>
        </w:tc>
        <w:tc>
          <w:tcPr>
            <w:tcW w:w="1056" w:type="dxa"/>
            <w:vAlign w:val="center"/>
          </w:tcPr>
          <w:p>
            <w:pPr>
              <w:pStyle w:val="0"/>
              <w:jc w:val="center"/>
            </w:pPr>
            <w:r>
              <w:rPr>
                <w:sz w:val="20"/>
              </w:rPr>
              <w:t xml:space="preserve">3</w:t>
            </w:r>
          </w:p>
        </w:tc>
      </w:tr>
      <w:tr>
        <w:tc>
          <w:tcPr>
            <w:vMerge w:val="continue"/>
          </w:tcPr>
          <w:p/>
        </w:tc>
        <w:tc>
          <w:tcPr>
            <w:tcW w:w="1984" w:type="dxa"/>
            <w:vAlign w:val="center"/>
          </w:tcPr>
          <w:p>
            <w:pPr>
              <w:pStyle w:val="0"/>
              <w:jc w:val="center"/>
            </w:pPr>
            <w:r>
              <w:rPr>
                <w:sz w:val="20"/>
              </w:rPr>
              <w:t xml:space="preserve">Нечленораздельные звуки</w:t>
            </w:r>
          </w:p>
        </w:tc>
        <w:tc>
          <w:tcPr>
            <w:tcW w:w="1644" w:type="dxa"/>
            <w:vAlign w:val="center"/>
          </w:tcPr>
          <w:p>
            <w:pPr>
              <w:pStyle w:val="0"/>
              <w:jc w:val="center"/>
            </w:pPr>
            <w:r>
              <w:rPr>
                <w:sz w:val="20"/>
              </w:rPr>
              <w:t xml:space="preserve">Стоны (хрюканье)</w:t>
            </w:r>
          </w:p>
        </w:tc>
        <w:tc>
          <w:tcPr>
            <w:tcW w:w="2891" w:type="dxa"/>
            <w:vAlign w:val="center"/>
          </w:tcPr>
          <w:p>
            <w:pPr>
              <w:pStyle w:val="0"/>
              <w:jc w:val="center"/>
            </w:pPr>
            <w:r>
              <w:rPr>
                <w:sz w:val="20"/>
              </w:rPr>
              <w:t xml:space="preserve">Стоны, ажитация, беспокойство</w:t>
            </w:r>
          </w:p>
        </w:tc>
        <w:tc>
          <w:tcPr>
            <w:tcW w:w="1056" w:type="dxa"/>
            <w:vAlign w:val="center"/>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Отсутствует</w:t>
            </w:r>
          </w:p>
        </w:tc>
        <w:tc>
          <w:tcPr>
            <w:tcW w:w="1644" w:type="dxa"/>
            <w:vAlign w:val="center"/>
          </w:tcPr>
          <w:p>
            <w:pPr>
              <w:pStyle w:val="0"/>
              <w:jc w:val="center"/>
            </w:pPr>
            <w:r>
              <w:rPr>
                <w:sz w:val="20"/>
              </w:rPr>
              <w:t xml:space="preserve">Отсутствует</w:t>
            </w:r>
          </w:p>
        </w:tc>
        <w:tc>
          <w:tcPr>
            <w:tcW w:w="2891" w:type="dxa"/>
            <w:vAlign w:val="center"/>
          </w:tcPr>
          <w:p>
            <w:pPr>
              <w:pStyle w:val="0"/>
              <w:jc w:val="center"/>
            </w:pPr>
            <w:r>
              <w:rPr>
                <w:sz w:val="20"/>
              </w:rPr>
              <w:t xml:space="preserve">Отсутствует</w:t>
            </w:r>
          </w:p>
        </w:tc>
        <w:tc>
          <w:tcPr>
            <w:tcW w:w="1056"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92"/>
        <w:gridCol w:w="7654"/>
      </w:tblGrid>
      <w:tr>
        <w:tc>
          <w:tcPr>
            <w:tcW w:w="1392" w:type="dxa"/>
          </w:tcPr>
          <w:p>
            <w:pPr>
              <w:pStyle w:val="0"/>
              <w:jc w:val="center"/>
            </w:pPr>
            <w:r>
              <w:rPr>
                <w:sz w:val="20"/>
              </w:rPr>
              <w:t xml:space="preserve">N КСГ</w:t>
            </w:r>
          </w:p>
        </w:tc>
        <w:tc>
          <w:tcPr>
            <w:tcW w:w="7654" w:type="dxa"/>
          </w:tcPr>
          <w:p>
            <w:pPr>
              <w:pStyle w:val="0"/>
              <w:jc w:val="center"/>
            </w:pPr>
            <w:r>
              <w:rPr>
                <w:sz w:val="20"/>
              </w:rPr>
              <w:t xml:space="preserve">Наименование КСГ</w:t>
            </w:r>
          </w:p>
        </w:tc>
      </w:tr>
      <w:tr>
        <w:tc>
          <w:tcPr>
            <w:tcW w:w="1392" w:type="dxa"/>
          </w:tcPr>
          <w:p>
            <w:pPr>
              <w:pStyle w:val="0"/>
              <w:jc w:val="center"/>
            </w:pPr>
            <w:hyperlink w:history="0" r:id="rId17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st02.002</w:t>
              </w:r>
            </w:hyperlink>
          </w:p>
        </w:tc>
        <w:tc>
          <w:tcPr>
            <w:tcW w:w="7654" w:type="dxa"/>
          </w:tcPr>
          <w:p>
            <w:pPr>
              <w:pStyle w:val="0"/>
              <w:jc w:val="center"/>
            </w:pPr>
            <w:r>
              <w:rPr>
                <w:sz w:val="20"/>
              </w:rPr>
              <w:t xml:space="preserve">Беременность, закончившаяся абортивным исходом</w:t>
            </w:r>
          </w:p>
        </w:tc>
      </w:tr>
      <w:tr>
        <w:tc>
          <w:tcPr>
            <w:tcW w:w="1392" w:type="dxa"/>
          </w:tcPr>
          <w:p>
            <w:pPr>
              <w:pStyle w:val="0"/>
              <w:jc w:val="center"/>
            </w:pPr>
            <w:hyperlink w:history="0" r:id="rId17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p>
        </w:tc>
        <w:tc>
          <w:tcPr>
            <w:tcW w:w="7654" w:type="dxa"/>
          </w:tcPr>
          <w:p>
            <w:pPr>
              <w:pStyle w:val="0"/>
              <w:jc w:val="center"/>
            </w:pPr>
            <w:r>
              <w:rPr>
                <w:sz w:val="20"/>
              </w:rPr>
              <w:t xml:space="preserve">Родоразрешение</w:t>
            </w:r>
          </w:p>
        </w:tc>
      </w:tr>
      <w:tr>
        <w:tc>
          <w:tcPr>
            <w:tcW w:w="1392" w:type="dxa"/>
          </w:tcPr>
          <w:p>
            <w:pPr>
              <w:pStyle w:val="0"/>
              <w:jc w:val="center"/>
            </w:pPr>
            <w:hyperlink w:history="0" r:id="rId17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p>
        </w:tc>
        <w:tc>
          <w:tcPr>
            <w:tcW w:w="7654" w:type="dxa"/>
          </w:tcPr>
          <w:p>
            <w:pPr>
              <w:pStyle w:val="0"/>
              <w:jc w:val="center"/>
            </w:pPr>
            <w:r>
              <w:rPr>
                <w:sz w:val="20"/>
              </w:rPr>
              <w:t xml:space="preserve">Кесарево сечение</w:t>
            </w:r>
          </w:p>
        </w:tc>
      </w:tr>
      <w:tr>
        <w:tc>
          <w:tcPr>
            <w:tcW w:w="1392" w:type="dxa"/>
          </w:tcPr>
          <w:p>
            <w:pPr>
              <w:pStyle w:val="0"/>
              <w:jc w:val="center"/>
            </w:pPr>
            <w:hyperlink w:history="0" r:id="rId18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st12.003</w:t>
              </w:r>
            </w:hyperlink>
          </w:p>
        </w:tc>
        <w:tc>
          <w:tcPr>
            <w:tcW w:w="7654" w:type="dxa"/>
          </w:tcPr>
          <w:p>
            <w:pPr>
              <w:pStyle w:val="0"/>
              <w:jc w:val="center"/>
            </w:pPr>
            <w:r>
              <w:rPr>
                <w:sz w:val="20"/>
              </w:rPr>
              <w:t xml:space="preserve">Вирусный гепатит острый</w:t>
            </w:r>
          </w:p>
        </w:tc>
      </w:tr>
      <w:tr>
        <w:tc>
          <w:tcPr>
            <w:tcW w:w="1392" w:type="dxa"/>
          </w:tcPr>
          <w:p>
            <w:pPr>
              <w:pStyle w:val="0"/>
              <w:jc w:val="center"/>
            </w:pPr>
            <w:hyperlink w:history="0" r:id="rId18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st16.006</w:t>
              </w:r>
            </w:hyperlink>
          </w:p>
        </w:tc>
        <w:tc>
          <w:tcPr>
            <w:tcW w:w="7654" w:type="dxa"/>
          </w:tcPr>
          <w:p>
            <w:pPr>
              <w:pStyle w:val="0"/>
              <w:jc w:val="center"/>
            </w:pPr>
            <w:r>
              <w:rPr>
                <w:sz w:val="20"/>
              </w:rPr>
              <w:t xml:space="preserve">Переломы черепа, внутричерепная травма</w:t>
            </w:r>
          </w:p>
        </w:tc>
      </w:tr>
      <w:tr>
        <w:tc>
          <w:tcPr>
            <w:tcW w:w="1392" w:type="dxa"/>
          </w:tcPr>
          <w:p>
            <w:pPr>
              <w:pStyle w:val="0"/>
              <w:jc w:val="center"/>
            </w:pPr>
            <w:hyperlink w:history="0" r:id="rId18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st16.008</w:t>
              </w:r>
            </w:hyperlink>
          </w:p>
        </w:tc>
        <w:tc>
          <w:tcPr>
            <w:tcW w:w="7654" w:type="dxa"/>
          </w:tcPr>
          <w:p>
            <w:pPr>
              <w:pStyle w:val="0"/>
              <w:jc w:val="center"/>
            </w:pPr>
            <w:r>
              <w:rPr>
                <w:sz w:val="20"/>
              </w:rPr>
              <w:t xml:space="preserve">Операции на центральной нервной системе и головном мозге (уровень 2)</w:t>
            </w:r>
          </w:p>
        </w:tc>
      </w:tr>
      <w:tr>
        <w:tc>
          <w:tcPr>
            <w:tcW w:w="1392" w:type="dxa"/>
          </w:tcPr>
          <w:p>
            <w:pPr>
              <w:pStyle w:val="0"/>
              <w:jc w:val="center"/>
            </w:pPr>
            <w:hyperlink w:history="0" r:id="rId18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p>
        </w:tc>
        <w:tc>
          <w:tcPr>
            <w:tcW w:w="7654" w:type="dxa"/>
          </w:tcPr>
          <w:p>
            <w:pPr>
              <w:pStyle w:val="0"/>
              <w:jc w:val="center"/>
            </w:pPr>
            <w:r>
              <w:rPr>
                <w:sz w:val="20"/>
              </w:rPr>
              <w:t xml:space="preserve">Тяжелая множественная и сочетанная травма (политравма)</w:t>
            </w:r>
          </w:p>
        </w:tc>
      </w:tr>
    </w:tbl>
    <w:p>
      <w:pPr>
        <w:pStyle w:val="0"/>
        <w:jc w:val="both"/>
      </w:pPr>
      <w:r>
        <w:rPr>
          <w:sz w:val="20"/>
        </w:rPr>
      </w:r>
    </w:p>
    <w:p>
      <w:pPr>
        <w:pStyle w:val="0"/>
        <w:ind w:firstLine="540"/>
        <w:jc w:val="both"/>
      </w:pPr>
      <w:r>
        <w:rPr>
          <w:sz w:val="20"/>
        </w:rPr>
        <w:t xml:space="preserve">Отнесение к КСГ </w:t>
      </w:r>
      <w:hyperlink w:history="0" r:id="rId18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st36.008</w:t>
        </w:r>
      </w:hyperlink>
      <w:r>
        <w:rPr>
          <w:sz w:val="20"/>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w:t>
      </w:r>
      <w:hyperlink w:history="0" r:id="rId180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pPr>
        <w:pStyle w:val="0"/>
        <w:jc w:val="both"/>
      </w:pPr>
      <w:r>
        <w:rPr>
          <w:sz w:val="20"/>
        </w:rPr>
      </w:r>
    </w:p>
    <w:p>
      <w:pPr>
        <w:pStyle w:val="2"/>
        <w:outlineLvl w:val="2"/>
        <w:jc w:val="center"/>
      </w:pPr>
      <w:r>
        <w:rPr>
          <w:sz w:val="20"/>
        </w:rPr>
        <w:t xml:space="preserve">19. Особенности формирования КСГ </w:t>
      </w:r>
      <w:hyperlink w:history="0" r:id="rId18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8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p>
    <w:p>
      <w:pPr>
        <w:pStyle w:val="2"/>
        <w:jc w:val="center"/>
      </w:pPr>
      <w:r>
        <w:rPr>
          <w:sz w:val="20"/>
        </w:rPr>
        <w:t xml:space="preserve">для случаев проведения антимикробной терапии инфекций,</w:t>
      </w:r>
    </w:p>
    <w:p>
      <w:pPr>
        <w:pStyle w:val="2"/>
        <w:jc w:val="center"/>
      </w:pPr>
      <w:r>
        <w:rPr>
          <w:sz w:val="20"/>
        </w:rPr>
        <w:t xml:space="preserve">вызванных полирезистентными микроорганизмами</w:t>
      </w:r>
    </w:p>
    <w:p>
      <w:pPr>
        <w:pStyle w:val="0"/>
        <w:jc w:val="both"/>
      </w:pPr>
      <w:r>
        <w:rPr>
          <w:sz w:val="20"/>
        </w:rPr>
      </w:r>
    </w:p>
    <w:p>
      <w:pPr>
        <w:pStyle w:val="0"/>
        <w:ind w:firstLine="540"/>
        <w:jc w:val="both"/>
      </w:pPr>
      <w:r>
        <w:rPr>
          <w:sz w:val="20"/>
        </w:rPr>
        <w:t xml:space="preserve">Отнесение к КСГ </w:t>
      </w:r>
      <w:hyperlink w:history="0" r:id="rId18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8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(уровни 1 - 3)" осуществляется по коду иного классификационного критерия из диапазона "amt01" - "amt15", соответствующего коду схемы лекарственной терапии в соответствии со справочником "ДКК" файла "Расшифровка групп".</w:t>
      </w:r>
    </w:p>
    <w:p>
      <w:pPr>
        <w:pStyle w:val="0"/>
        <w:spacing w:before="200" w:line-rule="auto"/>
        <w:ind w:firstLine="540"/>
        <w:jc w:val="both"/>
      </w:pPr>
      <w:r>
        <w:rPr>
          <w:sz w:val="20"/>
        </w:rPr>
        <w:t xml:space="preserve">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 При этом не ограничена возможность использования в составе применяемой схемы других антимикробных лекарственных препаратов: для антибактериальных лекарственных препаратов возможно сочетание с любыми другими лекарственными препаратами, предусмотренными для проведения антимикробной терапии, в том числе антимикотическими, и наоборот. Также возможно использование как схем, включающих только антибактериальные лекарственные средства, так и терапии, включающей только антимикотические препараты.</w:t>
      </w:r>
    </w:p>
    <w:p>
      <w:pPr>
        <w:pStyle w:val="0"/>
        <w:spacing w:before="200" w:line-rule="auto"/>
        <w:ind w:firstLine="540"/>
        <w:jc w:val="both"/>
      </w:pPr>
      <w:r>
        <w:rPr>
          <w:sz w:val="20"/>
        </w:rPr>
        <w:t xml:space="preserve">Оплата случая лечения по указанным КСГ во всех случаях осуществляется в сочетании с КСГ, определенной по коду основного заболевания. В случае последовательного назначения нескольких курсов антимикробной терапии инфекций, вызванных полирезистентными микроорганизмами, осуществляется оплата по нескольким КСГ, однако не допускается выставление случая по двум КСГ из перечня </w:t>
      </w:r>
      <w:hyperlink w:history="0" r:id="rId18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8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(уровень 1 - 3)" с пересекающимися сроками лечения.</w:t>
      </w:r>
    </w:p>
    <w:p>
      <w:pPr>
        <w:pStyle w:val="0"/>
        <w:jc w:val="both"/>
      </w:pPr>
      <w:r>
        <w:rPr>
          <w:sz w:val="20"/>
        </w:rPr>
      </w:r>
    </w:p>
    <w:p>
      <w:pPr>
        <w:pStyle w:val="2"/>
        <w:outlineLvl w:val="2"/>
        <w:jc w:val="center"/>
      </w:pPr>
      <w:r>
        <w:rPr>
          <w:sz w:val="20"/>
        </w:rPr>
        <w:t xml:space="preserve">20. Особенности формирования реабилитационных КСГ</w:t>
      </w:r>
    </w:p>
    <w:p>
      <w:pPr>
        <w:pStyle w:val="0"/>
        <w:jc w:val="both"/>
      </w:pPr>
      <w:r>
        <w:rPr>
          <w:sz w:val="20"/>
        </w:rPr>
      </w:r>
    </w:p>
    <w:p>
      <w:pPr>
        <w:pStyle w:val="0"/>
        <w:ind w:firstLine="540"/>
        <w:jc w:val="both"/>
      </w:pPr>
      <w:r>
        <w:rPr>
          <w:sz w:val="20"/>
        </w:rPr>
        <w:t xml:space="preserve">Отнесение к КСГ </w:t>
      </w:r>
      <w:hyperlink w:history="0" r:id="rId18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st37.001</w:t>
        </w:r>
      </w:hyperlink>
      <w:r>
        <w:rPr>
          <w:sz w:val="20"/>
        </w:rPr>
        <w:t xml:space="preserve"> - </w:t>
      </w:r>
      <w:hyperlink w:history="0" r:id="rId18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st37.018</w:t>
        </w:r>
      </w:hyperlink>
      <w:r>
        <w:rPr>
          <w:sz w:val="20"/>
        </w:rPr>
        <w:t xml:space="preserve"> и </w:t>
      </w:r>
      <w:hyperlink w:history="0" r:id="rId18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ds37.001</w:t>
        </w:r>
      </w:hyperlink>
      <w:r>
        <w:rPr>
          <w:sz w:val="20"/>
        </w:rPr>
        <w:t xml:space="preserve"> - </w:t>
      </w:r>
      <w:hyperlink w:history="0" r:id="rId18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ds37.012</w:t>
        </w:r>
      </w:hyperlink>
      <w:r>
        <w:rPr>
          <w:sz w:val="20"/>
        </w:rPr>
        <w:t xml:space="preserve">, охватывающим случаи оказания реабилитационной помощи, производится по коду сложных и комплексных услуг Номенклатуры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(раздел B)</w:t>
        </w:r>
      </w:hyperlink>
      <w:r>
        <w:rPr>
          <w:sz w:val="20"/>
        </w:rPr>
        <w:t xml:space="preserve"> в большинстве случаев вне зависимости от диагноза. С 2023 года в КСГ, используемые для оплаты медицинской реабилитации пациентов с заболеваниями центральной нервной системы, дополнительно включен диагноз "Рассеянный склероз" (код </w:t>
      </w:r>
      <w:hyperlink w:history="0" r:id="rId1817"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G35).</w:t>
      </w:r>
    </w:p>
    <w:p>
      <w:pPr>
        <w:pStyle w:val="0"/>
        <w:spacing w:before="200" w:line-rule="auto"/>
        <w:ind w:firstLine="540"/>
        <w:jc w:val="both"/>
      </w:pPr>
      <w:r>
        <w:rPr>
          <w:sz w:val="20"/>
        </w:rPr>
        <w:t xml:space="preserve">Также для отнесения к группе КСГ учитывается иной классификационный критерий, в котором учтены следующие параметры:</w:t>
      </w:r>
    </w:p>
    <w:p>
      <w:pPr>
        <w:pStyle w:val="0"/>
        <w:spacing w:before="200" w:line-rule="auto"/>
        <w:ind w:firstLine="540"/>
        <w:jc w:val="both"/>
      </w:pPr>
      <w:r>
        <w:rPr>
          <w:sz w:val="20"/>
        </w:rPr>
        <w:t xml:space="preserve">- шкала реабилитационной маршрутизации (ШРМ), установленной Порядком медицинской реабилитации взрослых;</w:t>
      </w:r>
    </w:p>
    <w:p>
      <w:pPr>
        <w:pStyle w:val="0"/>
        <w:spacing w:before="200" w:line-rule="auto"/>
        <w:ind w:firstLine="540"/>
        <w:jc w:val="both"/>
      </w:pPr>
      <w:r>
        <w:rPr>
          <w:sz w:val="20"/>
        </w:rPr>
        <w:t xml:space="preserve">- уровень курации, установленный порядком медицинской реабилитации для детей;</w:t>
      </w:r>
    </w:p>
    <w:p>
      <w:pPr>
        <w:pStyle w:val="0"/>
        <w:spacing w:before="200" w:line-rule="auto"/>
        <w:ind w:firstLine="540"/>
        <w:jc w:val="both"/>
      </w:pPr>
      <w:r>
        <w:rPr>
          <w:sz w:val="20"/>
        </w:rPr>
        <w:t xml:space="preserve">- оптимальная длительность реабилитации в койко-днях (пациенто-днях);</w:t>
      </w:r>
    </w:p>
    <w:p>
      <w:pPr>
        <w:pStyle w:val="0"/>
        <w:spacing w:before="200" w:line-rule="auto"/>
        <w:ind w:firstLine="540"/>
        <w:jc w:val="both"/>
      </w:pPr>
      <w:r>
        <w:rPr>
          <w:sz w:val="20"/>
        </w:rPr>
        <w:t xml:space="preserve">- факт проведения медицинской реабилитации после перенесенной коронавирусной инфекции COVID-19;</w:t>
      </w:r>
    </w:p>
    <w:p>
      <w:pPr>
        <w:pStyle w:val="0"/>
        <w:spacing w:before="200" w:line-rule="auto"/>
        <w:ind w:firstLine="540"/>
        <w:jc w:val="both"/>
      </w:pPr>
      <w:r>
        <w:rPr>
          <w:sz w:val="20"/>
        </w:rPr>
        <w:t xml:space="preserve">- факт назначения ботулинического токсина;</w:t>
      </w:r>
    </w:p>
    <w:p>
      <w:pPr>
        <w:pStyle w:val="0"/>
        <w:spacing w:before="200" w:line-rule="auto"/>
        <w:ind w:firstLine="540"/>
        <w:jc w:val="both"/>
      </w:pPr>
      <w:r>
        <w:rPr>
          <w:sz w:val="20"/>
        </w:rPr>
        <w:t xml:space="preserve">- факт применения роботизированных систем;</w:t>
      </w:r>
    </w:p>
    <w:p>
      <w:pPr>
        <w:pStyle w:val="0"/>
        <w:spacing w:before="200" w:line-rule="auto"/>
        <w:ind w:firstLine="540"/>
        <w:jc w:val="both"/>
      </w:pPr>
      <w:r>
        <w:rPr>
          <w:sz w:val="20"/>
        </w:rPr>
        <w:t xml:space="preserve">- факт сочетания 2-х медицинских услуг: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B05.069.005</w:t>
        </w:r>
      </w:hyperlink>
      <w:r>
        <w:rPr>
          <w:sz w:val="20"/>
        </w:rPr>
        <w:t xml:space="preserve"> "Разработка индивидуальной программы дефектологической реабилитации", </w:t>
      </w: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B05.069.006</w:t>
        </w:r>
      </w:hyperlink>
      <w:r>
        <w:rPr>
          <w:sz w:val="20"/>
        </w:rPr>
        <w:t xml:space="preserve"> "Разработка индивидуальной программы логопедической реабилитации".</w:t>
      </w:r>
    </w:p>
    <w:p>
      <w:pPr>
        <w:pStyle w:val="0"/>
        <w:spacing w:before="200" w:line-rule="auto"/>
        <w:ind w:firstLine="540"/>
        <w:jc w:val="both"/>
      </w:pPr>
      <w:r>
        <w:rPr>
          <w:sz w:val="20"/>
        </w:rPr>
        <w:t xml:space="preserve">Перечень иных классификационных критериев представлен с расшифровкой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958"/>
      </w:tblGrid>
      <w:tr>
        <w:tc>
          <w:tcPr>
            <w:tcW w:w="1077" w:type="dxa"/>
          </w:tcPr>
          <w:p>
            <w:pPr>
              <w:pStyle w:val="0"/>
              <w:jc w:val="center"/>
            </w:pPr>
            <w:r>
              <w:rPr>
                <w:sz w:val="20"/>
              </w:rPr>
              <w:t xml:space="preserve">Код ДКК</w:t>
            </w:r>
          </w:p>
        </w:tc>
        <w:tc>
          <w:tcPr>
            <w:tcW w:w="7958" w:type="dxa"/>
          </w:tcPr>
          <w:p>
            <w:pPr>
              <w:pStyle w:val="0"/>
              <w:jc w:val="center"/>
            </w:pPr>
            <w:r>
              <w:rPr>
                <w:sz w:val="20"/>
              </w:rPr>
              <w:t xml:space="preserve">Наименование ДКК</w:t>
            </w:r>
          </w:p>
        </w:tc>
      </w:tr>
      <w:tr>
        <w:tc>
          <w:tcPr>
            <w:tcW w:w="1077" w:type="dxa"/>
          </w:tcPr>
          <w:p>
            <w:pPr>
              <w:pStyle w:val="0"/>
            </w:pPr>
            <w:r>
              <w:rPr>
                <w:sz w:val="20"/>
              </w:rPr>
              <w:t xml:space="preserve">rb2</w:t>
            </w:r>
          </w:p>
        </w:tc>
        <w:tc>
          <w:tcPr>
            <w:tcW w:w="7958" w:type="dxa"/>
          </w:tcPr>
          <w:p>
            <w:pPr>
              <w:pStyle w:val="0"/>
            </w:pPr>
            <w:r>
              <w:rPr>
                <w:sz w:val="20"/>
              </w:rPr>
              <w:t xml:space="preserve">2 балла по шкале реабилитационной маршрутизации (ШРМ)</w:t>
            </w:r>
          </w:p>
        </w:tc>
      </w:tr>
      <w:tr>
        <w:tc>
          <w:tcPr>
            <w:tcW w:w="1077" w:type="dxa"/>
          </w:tcPr>
          <w:p>
            <w:pPr>
              <w:pStyle w:val="0"/>
            </w:pPr>
            <w:r>
              <w:rPr>
                <w:sz w:val="20"/>
              </w:rPr>
              <w:t xml:space="preserve">rb2cov</w:t>
            </w:r>
          </w:p>
        </w:tc>
        <w:tc>
          <w:tcPr>
            <w:tcW w:w="7958" w:type="dxa"/>
          </w:tcPr>
          <w:p>
            <w:pPr>
              <w:pStyle w:val="0"/>
            </w:pPr>
            <w:r>
              <w:rPr>
                <w:sz w:val="20"/>
              </w:rPr>
              <w:t xml:space="preserve">Медицинская реабилитация после перенесенной коронавирусной инфекции COVID-19, 2 балла по шкале реабилитационной маршрутизации (ШРМ)</w:t>
            </w:r>
          </w:p>
        </w:tc>
      </w:tr>
      <w:tr>
        <w:tc>
          <w:tcPr>
            <w:tcW w:w="1077" w:type="dxa"/>
          </w:tcPr>
          <w:p>
            <w:pPr>
              <w:pStyle w:val="0"/>
            </w:pPr>
            <w:r>
              <w:rPr>
                <w:sz w:val="20"/>
              </w:rPr>
              <w:t xml:space="preserve">rb3</w:t>
            </w:r>
          </w:p>
        </w:tc>
        <w:tc>
          <w:tcPr>
            <w:tcW w:w="7958" w:type="dxa"/>
          </w:tcPr>
          <w:p>
            <w:pPr>
              <w:pStyle w:val="0"/>
            </w:pPr>
            <w:r>
              <w:rPr>
                <w:sz w:val="20"/>
              </w:rPr>
              <w:t xml:space="preserve">3 балла по шкале реабилитационной маршрутизации (ШРМ)</w:t>
            </w:r>
          </w:p>
        </w:tc>
      </w:tr>
      <w:tr>
        <w:tc>
          <w:tcPr>
            <w:tcW w:w="1077" w:type="dxa"/>
          </w:tcPr>
          <w:p>
            <w:pPr>
              <w:pStyle w:val="0"/>
            </w:pPr>
            <w:r>
              <w:rPr>
                <w:sz w:val="20"/>
              </w:rPr>
              <w:t xml:space="preserve">rb3cov</w:t>
            </w:r>
          </w:p>
        </w:tc>
        <w:tc>
          <w:tcPr>
            <w:tcW w:w="7958" w:type="dxa"/>
          </w:tcPr>
          <w:p>
            <w:pPr>
              <w:pStyle w:val="0"/>
            </w:pPr>
            <w:r>
              <w:rPr>
                <w:sz w:val="20"/>
              </w:rPr>
              <w:t xml:space="preserve">Медицинская реабилитация после перенесенной коронавирусной инфекции COVID-19, 3 балла по шкале реабилитационной маршрутизации (ШРМ)</w:t>
            </w:r>
          </w:p>
        </w:tc>
      </w:tr>
      <w:tr>
        <w:tc>
          <w:tcPr>
            <w:tcW w:w="1077" w:type="dxa"/>
          </w:tcPr>
          <w:p>
            <w:pPr>
              <w:pStyle w:val="0"/>
            </w:pPr>
            <w:r>
              <w:rPr>
                <w:sz w:val="20"/>
              </w:rPr>
              <w:t xml:space="preserve">rb4</w:t>
            </w:r>
          </w:p>
        </w:tc>
        <w:tc>
          <w:tcPr>
            <w:tcW w:w="7958" w:type="dxa"/>
          </w:tcPr>
          <w:p>
            <w:pPr>
              <w:pStyle w:val="0"/>
            </w:pPr>
            <w:r>
              <w:rPr>
                <w:sz w:val="20"/>
              </w:rPr>
              <w:t xml:space="preserve">4 балла по шкале реабилитационной маршрутизации (ШРМ)</w:t>
            </w:r>
          </w:p>
        </w:tc>
      </w:tr>
      <w:tr>
        <w:tc>
          <w:tcPr>
            <w:tcW w:w="1077" w:type="dxa"/>
          </w:tcPr>
          <w:p>
            <w:pPr>
              <w:pStyle w:val="0"/>
            </w:pPr>
            <w:r>
              <w:rPr>
                <w:sz w:val="20"/>
              </w:rPr>
              <w:t xml:space="preserve">rb4cov</w:t>
            </w:r>
          </w:p>
        </w:tc>
        <w:tc>
          <w:tcPr>
            <w:tcW w:w="7958" w:type="dxa"/>
          </w:tcPr>
          <w:p>
            <w:pPr>
              <w:pStyle w:val="0"/>
            </w:pPr>
            <w:r>
              <w:rPr>
                <w:sz w:val="20"/>
              </w:rPr>
              <w:t xml:space="preserve">Медицинская реабилитация после перенесенной коронавирусной инфекции COVID-19, 4 балла по шкале реабилитационной маршрутизации (ШРМ)</w:t>
            </w:r>
          </w:p>
        </w:tc>
      </w:tr>
      <w:tr>
        <w:tc>
          <w:tcPr>
            <w:tcW w:w="1077" w:type="dxa"/>
          </w:tcPr>
          <w:p>
            <w:pPr>
              <w:pStyle w:val="0"/>
            </w:pPr>
            <w:r>
              <w:rPr>
                <w:sz w:val="20"/>
              </w:rPr>
              <w:t xml:space="preserve">rb4d12</w:t>
            </w:r>
          </w:p>
        </w:tc>
        <w:tc>
          <w:tcPr>
            <w:tcW w:w="7958" w:type="dxa"/>
          </w:tcPr>
          <w:p>
            <w:pPr>
              <w:pStyle w:val="0"/>
            </w:pPr>
            <w:r>
              <w:rPr>
                <w:sz w:val="20"/>
              </w:rPr>
              <w:t xml:space="preserve">4 балла по шкале реабилитационной маршрутизации (ШРМ), не менее 12 дней</w:t>
            </w:r>
          </w:p>
        </w:tc>
      </w:tr>
      <w:tr>
        <w:tc>
          <w:tcPr>
            <w:tcW w:w="1077" w:type="dxa"/>
          </w:tcPr>
          <w:p>
            <w:pPr>
              <w:pStyle w:val="0"/>
            </w:pPr>
            <w:r>
              <w:rPr>
                <w:sz w:val="20"/>
              </w:rPr>
              <w:t xml:space="preserve">rb4d14</w:t>
            </w:r>
          </w:p>
        </w:tc>
        <w:tc>
          <w:tcPr>
            <w:tcW w:w="7958" w:type="dxa"/>
          </w:tcPr>
          <w:p>
            <w:pPr>
              <w:pStyle w:val="0"/>
            </w:pPr>
            <w:r>
              <w:rPr>
                <w:sz w:val="20"/>
              </w:rPr>
              <w:t xml:space="preserve">4 балла по шкале реабилитационной маршрутизации (ШРМ), не менее 14 дней</w:t>
            </w:r>
          </w:p>
        </w:tc>
      </w:tr>
      <w:tr>
        <w:tc>
          <w:tcPr>
            <w:tcW w:w="1077" w:type="dxa"/>
          </w:tcPr>
          <w:p>
            <w:pPr>
              <w:pStyle w:val="0"/>
            </w:pPr>
            <w:r>
              <w:rPr>
                <w:sz w:val="20"/>
              </w:rPr>
              <w:t xml:space="preserve">rb5</w:t>
            </w:r>
          </w:p>
        </w:tc>
        <w:tc>
          <w:tcPr>
            <w:tcW w:w="7958" w:type="dxa"/>
          </w:tcPr>
          <w:p>
            <w:pPr>
              <w:pStyle w:val="0"/>
            </w:pPr>
            <w:r>
              <w:rPr>
                <w:sz w:val="20"/>
              </w:rPr>
              <w:t xml:space="preserve">5 баллов по шкале реабилитационной маршрутизации (ШРМ)</w:t>
            </w:r>
          </w:p>
        </w:tc>
      </w:tr>
      <w:tr>
        <w:tc>
          <w:tcPr>
            <w:tcW w:w="1077" w:type="dxa"/>
          </w:tcPr>
          <w:p>
            <w:pPr>
              <w:pStyle w:val="0"/>
            </w:pPr>
            <w:r>
              <w:rPr>
                <w:sz w:val="20"/>
              </w:rPr>
              <w:t xml:space="preserve">rb5cov</w:t>
            </w:r>
          </w:p>
        </w:tc>
        <w:tc>
          <w:tcPr>
            <w:tcW w:w="7958" w:type="dxa"/>
          </w:tcPr>
          <w:p>
            <w:pPr>
              <w:pStyle w:val="0"/>
            </w:pPr>
            <w:r>
              <w:rPr>
                <w:sz w:val="20"/>
              </w:rPr>
              <w:t xml:space="preserve">Медицинская реабилитация после перенесенной коронавирусной инфекции COVID-19, 5 баллов по шкале реабилитационной маршрутизации (ШРМ)</w:t>
            </w:r>
          </w:p>
        </w:tc>
      </w:tr>
      <w:tr>
        <w:tc>
          <w:tcPr>
            <w:tcW w:w="1077" w:type="dxa"/>
          </w:tcPr>
          <w:p>
            <w:pPr>
              <w:pStyle w:val="0"/>
            </w:pPr>
            <w:r>
              <w:rPr>
                <w:sz w:val="20"/>
              </w:rPr>
              <w:t xml:space="preserve">rb5d18</w:t>
            </w:r>
          </w:p>
        </w:tc>
        <w:tc>
          <w:tcPr>
            <w:tcW w:w="7958" w:type="dxa"/>
          </w:tcPr>
          <w:p>
            <w:pPr>
              <w:pStyle w:val="0"/>
            </w:pPr>
            <w:r>
              <w:rPr>
                <w:sz w:val="20"/>
              </w:rPr>
              <w:t xml:space="preserve">5 баллов по шкале реабилитационной маршрутизации (ШРМ), не менее 18 дней</w:t>
            </w:r>
          </w:p>
        </w:tc>
      </w:tr>
      <w:tr>
        <w:tc>
          <w:tcPr>
            <w:tcW w:w="1077" w:type="dxa"/>
          </w:tcPr>
          <w:p>
            <w:pPr>
              <w:pStyle w:val="0"/>
            </w:pPr>
            <w:r>
              <w:rPr>
                <w:sz w:val="20"/>
              </w:rPr>
              <w:t xml:space="preserve">rb5d20</w:t>
            </w:r>
          </w:p>
        </w:tc>
        <w:tc>
          <w:tcPr>
            <w:tcW w:w="7958" w:type="dxa"/>
          </w:tcPr>
          <w:p>
            <w:pPr>
              <w:pStyle w:val="0"/>
            </w:pPr>
            <w:r>
              <w:rPr>
                <w:sz w:val="20"/>
              </w:rPr>
              <w:t xml:space="preserve">5 баллов по шкале реабилитационной маршрутизации (ШРМ), не менее 20 дней</w:t>
            </w:r>
          </w:p>
        </w:tc>
      </w:tr>
      <w:tr>
        <w:tc>
          <w:tcPr>
            <w:tcW w:w="1077" w:type="dxa"/>
          </w:tcPr>
          <w:p>
            <w:pPr>
              <w:pStyle w:val="0"/>
            </w:pPr>
            <w:r>
              <w:rPr>
                <w:sz w:val="20"/>
              </w:rPr>
              <w:t xml:space="preserve">rb6</w:t>
            </w:r>
          </w:p>
        </w:tc>
        <w:tc>
          <w:tcPr>
            <w:tcW w:w="7958" w:type="dxa"/>
          </w:tcPr>
          <w:p>
            <w:pPr>
              <w:pStyle w:val="0"/>
            </w:pPr>
            <w:r>
              <w:rPr>
                <w:sz w:val="20"/>
              </w:rPr>
              <w:t xml:space="preserve">6 баллов по шкале реабилитационной маршрутизации (ШРМ)</w:t>
            </w:r>
          </w:p>
        </w:tc>
      </w:tr>
      <w:tr>
        <w:tc>
          <w:tcPr>
            <w:tcW w:w="1077" w:type="dxa"/>
          </w:tcPr>
          <w:p>
            <w:pPr>
              <w:pStyle w:val="0"/>
            </w:pPr>
            <w:r>
              <w:rPr>
                <w:sz w:val="20"/>
              </w:rPr>
              <w:t xml:space="preserve">rbb2</w:t>
            </w:r>
          </w:p>
        </w:tc>
        <w:tc>
          <w:tcPr>
            <w:tcW w:w="7958" w:type="dxa"/>
          </w:tcPr>
          <w:p>
            <w:pPr>
              <w:pStyle w:val="0"/>
            </w:pPr>
            <w:r>
              <w:rPr>
                <w:sz w:val="20"/>
              </w:rPr>
              <w:t xml:space="preserve">2 балла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rbb3</w:t>
            </w:r>
          </w:p>
        </w:tc>
        <w:tc>
          <w:tcPr>
            <w:tcW w:w="7958" w:type="dxa"/>
          </w:tcPr>
          <w:p>
            <w:pPr>
              <w:pStyle w:val="0"/>
            </w:pPr>
            <w:r>
              <w:rPr>
                <w:sz w:val="20"/>
              </w:rPr>
              <w:t xml:space="preserve">3 балла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rbb4d14</w:t>
            </w:r>
          </w:p>
        </w:tc>
        <w:tc>
          <w:tcPr>
            <w:tcW w:w="7958" w:type="dxa"/>
          </w:tcPr>
          <w:p>
            <w:pPr>
              <w:pStyle w:val="0"/>
            </w:pPr>
            <w:r>
              <w:rPr>
                <w:sz w:val="20"/>
              </w:rPr>
              <w:t xml:space="preserve">4 балла по шкале реабилитационной маршрутизации (ШРМ), назначение ботулинического токсина, не менее 14 дней</w:t>
            </w:r>
          </w:p>
        </w:tc>
      </w:tr>
      <w:tr>
        <w:tc>
          <w:tcPr>
            <w:tcW w:w="1077" w:type="dxa"/>
          </w:tcPr>
          <w:p>
            <w:pPr>
              <w:pStyle w:val="0"/>
            </w:pPr>
            <w:r>
              <w:rPr>
                <w:sz w:val="20"/>
              </w:rPr>
              <w:t xml:space="preserve">rbb5d20</w:t>
            </w:r>
          </w:p>
        </w:tc>
        <w:tc>
          <w:tcPr>
            <w:tcW w:w="7958" w:type="dxa"/>
          </w:tcPr>
          <w:p>
            <w:pPr>
              <w:pStyle w:val="0"/>
            </w:pPr>
            <w:r>
              <w:rPr>
                <w:sz w:val="20"/>
              </w:rPr>
              <w:t xml:space="preserve">5 баллов по шкале реабилитационной маршрутизации (ШРМ), назначение ботулинического токсина, не менее 20 дней</w:t>
            </w:r>
          </w:p>
        </w:tc>
      </w:tr>
      <w:tr>
        <w:tc>
          <w:tcPr>
            <w:tcW w:w="1077" w:type="dxa"/>
          </w:tcPr>
          <w:p>
            <w:pPr>
              <w:pStyle w:val="0"/>
            </w:pPr>
            <w:r>
              <w:rPr>
                <w:sz w:val="20"/>
              </w:rPr>
              <w:t xml:space="preserve">rbbp4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rbbp5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rbbprob4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 с применением роботизированных систем и назначение ботулинического токсина</w:t>
            </w:r>
          </w:p>
        </w:tc>
      </w:tr>
      <w:tr>
        <w:tc>
          <w:tcPr>
            <w:tcW w:w="1077" w:type="dxa"/>
          </w:tcPr>
          <w:p>
            <w:pPr>
              <w:pStyle w:val="0"/>
            </w:pPr>
            <w:r>
              <w:rPr>
                <w:sz w:val="20"/>
              </w:rPr>
              <w:t xml:space="preserve">rbbprob5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 с применением роботизированных систем и назначение ботулинического токсина</w:t>
            </w:r>
          </w:p>
        </w:tc>
      </w:tr>
      <w:tr>
        <w:tc>
          <w:tcPr>
            <w:tcW w:w="1077" w:type="dxa"/>
          </w:tcPr>
          <w:p>
            <w:pPr>
              <w:pStyle w:val="0"/>
            </w:pPr>
            <w:r>
              <w:rPr>
                <w:sz w:val="20"/>
              </w:rPr>
              <w:t xml:space="preserve">rbbrob4d14</w:t>
            </w:r>
          </w:p>
        </w:tc>
        <w:tc>
          <w:tcPr>
            <w:tcW w:w="7958" w:type="dxa"/>
          </w:tcPr>
          <w:p>
            <w:pPr>
              <w:pStyle w:val="0"/>
            </w:pPr>
            <w:r>
              <w:rPr>
                <w:sz w:val="20"/>
              </w:rPr>
              <w:t xml:space="preserve">4 балла по шкале реабилитационной маршрутизации (ШРМ) с применением роботизированных систем и назначение ботулинического токсина, не менее 14 дней</w:t>
            </w:r>
          </w:p>
        </w:tc>
      </w:tr>
      <w:tr>
        <w:tc>
          <w:tcPr>
            <w:tcW w:w="1077" w:type="dxa"/>
          </w:tcPr>
          <w:p>
            <w:pPr>
              <w:pStyle w:val="0"/>
            </w:pPr>
            <w:r>
              <w:rPr>
                <w:sz w:val="20"/>
              </w:rPr>
              <w:t xml:space="preserve">rbbrob5d20</w:t>
            </w:r>
          </w:p>
        </w:tc>
        <w:tc>
          <w:tcPr>
            <w:tcW w:w="7958" w:type="dxa"/>
          </w:tcPr>
          <w:p>
            <w:pPr>
              <w:pStyle w:val="0"/>
            </w:pPr>
            <w:r>
              <w:rPr>
                <w:sz w:val="20"/>
              </w:rPr>
              <w:t xml:space="preserve">5 баллов по шкале реабилитационной маршрутизации (ШРМ) с применением роботизированных систем и назначение ботулинического токсина, не менее 20 дней</w:t>
            </w:r>
          </w:p>
        </w:tc>
      </w:tr>
      <w:tr>
        <w:tc>
          <w:tcPr>
            <w:tcW w:w="1077" w:type="dxa"/>
          </w:tcPr>
          <w:p>
            <w:pPr>
              <w:pStyle w:val="0"/>
            </w:pPr>
            <w:r>
              <w:rPr>
                <w:sz w:val="20"/>
              </w:rPr>
              <w:t xml:space="preserve">rbp4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w:t>
            </w:r>
          </w:p>
        </w:tc>
      </w:tr>
      <w:tr>
        <w:tc>
          <w:tcPr>
            <w:tcW w:w="1077" w:type="dxa"/>
          </w:tcPr>
          <w:p>
            <w:pPr>
              <w:pStyle w:val="0"/>
            </w:pPr>
            <w:r>
              <w:rPr>
                <w:sz w:val="20"/>
              </w:rPr>
              <w:t xml:space="preserve">rbp5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w:t>
            </w:r>
          </w:p>
        </w:tc>
      </w:tr>
      <w:tr>
        <w:tc>
          <w:tcPr>
            <w:tcW w:w="1077" w:type="dxa"/>
          </w:tcPr>
          <w:p>
            <w:pPr>
              <w:pStyle w:val="0"/>
            </w:pPr>
            <w:r>
              <w:rPr>
                <w:sz w:val="20"/>
              </w:rPr>
              <w:t xml:space="preserve">rbprob4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 с применением роботизированных систем</w:t>
            </w:r>
          </w:p>
        </w:tc>
      </w:tr>
      <w:tr>
        <w:tc>
          <w:tcPr>
            <w:tcW w:w="1077" w:type="dxa"/>
          </w:tcPr>
          <w:p>
            <w:pPr>
              <w:pStyle w:val="0"/>
            </w:pPr>
            <w:r>
              <w:rPr>
                <w:sz w:val="20"/>
              </w:rPr>
              <w:t xml:space="preserve">rbprob5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 с применением роботизированных систем</w:t>
            </w:r>
          </w:p>
        </w:tc>
      </w:tr>
      <w:tr>
        <w:tc>
          <w:tcPr>
            <w:tcW w:w="1077" w:type="dxa"/>
          </w:tcPr>
          <w:p>
            <w:pPr>
              <w:pStyle w:val="0"/>
            </w:pPr>
            <w:r>
              <w:rPr>
                <w:sz w:val="20"/>
              </w:rPr>
              <w:t xml:space="preserve">rbps5</w:t>
            </w:r>
          </w:p>
        </w:tc>
        <w:tc>
          <w:tcPr>
            <w:tcW w:w="7958" w:type="dxa"/>
          </w:tcPr>
          <w:p>
            <w:pPr>
              <w:pStyle w:val="0"/>
            </w:pPr>
            <w:r>
              <w:rPr>
                <w:sz w:val="20"/>
              </w:rPr>
              <w:t xml:space="preserve">продолжительная медицинская реабилитация (сестринский уход) (30 дней), 5 баллов по шкале реабилитационной маршрутизации (ШРМ)</w:t>
            </w:r>
          </w:p>
        </w:tc>
      </w:tr>
      <w:tr>
        <w:tc>
          <w:tcPr>
            <w:tcW w:w="1077" w:type="dxa"/>
          </w:tcPr>
          <w:p>
            <w:pPr>
              <w:pStyle w:val="0"/>
            </w:pPr>
            <w:r>
              <w:rPr>
                <w:sz w:val="20"/>
              </w:rPr>
              <w:t xml:space="preserve">rbpt</w:t>
            </w:r>
          </w:p>
        </w:tc>
        <w:tc>
          <w:tcPr>
            <w:tcW w:w="7958" w:type="dxa"/>
          </w:tcPr>
          <w:p>
            <w:pPr>
              <w:pStyle w:val="0"/>
            </w:pPr>
            <w:r>
              <w:rPr>
                <w:sz w:val="20"/>
              </w:rPr>
              <w:t xml:space="preserve">Посттрансплантационный период для пациентов, перенесших трансплантацию гемопоэтических стволовых клеток крови и костного мозга (от 30 до 100 дней)</w:t>
            </w:r>
          </w:p>
        </w:tc>
      </w:tr>
      <w:tr>
        <w:tc>
          <w:tcPr>
            <w:tcW w:w="1077" w:type="dxa"/>
          </w:tcPr>
          <w:p>
            <w:pPr>
              <w:pStyle w:val="0"/>
            </w:pPr>
            <w:r>
              <w:rPr>
                <w:sz w:val="20"/>
              </w:rPr>
              <w:t xml:space="preserve">rbrob4d12</w:t>
            </w:r>
          </w:p>
        </w:tc>
        <w:tc>
          <w:tcPr>
            <w:tcW w:w="7958" w:type="dxa"/>
          </w:tcPr>
          <w:p>
            <w:pPr>
              <w:pStyle w:val="0"/>
            </w:pPr>
            <w:r>
              <w:rPr>
                <w:sz w:val="20"/>
              </w:rPr>
              <w:t xml:space="preserve">4 балла по шкале реабилитационной маршрутизации (ШРМ) с применением роботизированных систем, не менее 12 дней</w:t>
            </w:r>
          </w:p>
        </w:tc>
      </w:tr>
      <w:tr>
        <w:tc>
          <w:tcPr>
            <w:tcW w:w="1077" w:type="dxa"/>
          </w:tcPr>
          <w:p>
            <w:pPr>
              <w:pStyle w:val="0"/>
            </w:pPr>
            <w:r>
              <w:rPr>
                <w:sz w:val="20"/>
              </w:rPr>
              <w:t xml:space="preserve">rbrob4d14</w:t>
            </w:r>
          </w:p>
        </w:tc>
        <w:tc>
          <w:tcPr>
            <w:tcW w:w="7958" w:type="dxa"/>
          </w:tcPr>
          <w:p>
            <w:pPr>
              <w:pStyle w:val="0"/>
            </w:pPr>
            <w:r>
              <w:rPr>
                <w:sz w:val="20"/>
              </w:rPr>
              <w:t xml:space="preserve">4 балла по шкале реабилитационной маршрутизации (ШРМ) с применением роботизированных систем, не менее 14 дней</w:t>
            </w:r>
          </w:p>
        </w:tc>
      </w:tr>
      <w:tr>
        <w:tc>
          <w:tcPr>
            <w:tcW w:w="1077" w:type="dxa"/>
          </w:tcPr>
          <w:p>
            <w:pPr>
              <w:pStyle w:val="0"/>
            </w:pPr>
            <w:r>
              <w:rPr>
                <w:sz w:val="20"/>
              </w:rPr>
              <w:t xml:space="preserve">rbrob5d18</w:t>
            </w:r>
          </w:p>
        </w:tc>
        <w:tc>
          <w:tcPr>
            <w:tcW w:w="7958" w:type="dxa"/>
          </w:tcPr>
          <w:p>
            <w:pPr>
              <w:pStyle w:val="0"/>
            </w:pPr>
            <w:r>
              <w:rPr>
                <w:sz w:val="20"/>
              </w:rPr>
              <w:t xml:space="preserve">5 баллов по шкале реабилитационной маршрутизации (ШРМ) с применением роботизированных систем, не менее 18 дней</w:t>
            </w:r>
          </w:p>
        </w:tc>
      </w:tr>
      <w:tr>
        <w:tc>
          <w:tcPr>
            <w:tcW w:w="1077" w:type="dxa"/>
          </w:tcPr>
          <w:p>
            <w:pPr>
              <w:pStyle w:val="0"/>
            </w:pPr>
            <w:r>
              <w:rPr>
                <w:sz w:val="20"/>
              </w:rPr>
              <w:t xml:space="preserve">rbrob5d20</w:t>
            </w:r>
          </w:p>
        </w:tc>
        <w:tc>
          <w:tcPr>
            <w:tcW w:w="7958" w:type="dxa"/>
          </w:tcPr>
          <w:p>
            <w:pPr>
              <w:pStyle w:val="0"/>
            </w:pPr>
            <w:r>
              <w:rPr>
                <w:sz w:val="20"/>
              </w:rPr>
              <w:t xml:space="preserve">5 баллов по шкале реабилитационной маршрутизации (ШРМ) с применением роботизированных систем, не менее 20 дней</w:t>
            </w:r>
          </w:p>
        </w:tc>
      </w:tr>
      <w:tr>
        <w:tc>
          <w:tcPr>
            <w:tcW w:w="1077" w:type="dxa"/>
          </w:tcPr>
          <w:p>
            <w:pPr>
              <w:pStyle w:val="0"/>
            </w:pPr>
            <w:r>
              <w:rPr>
                <w:sz w:val="20"/>
              </w:rPr>
              <w:t xml:space="preserve">rbs</w:t>
            </w:r>
          </w:p>
        </w:tc>
        <w:tc>
          <w:tcPr>
            <w:tcW w:w="7958" w:type="dxa"/>
          </w:tcPr>
          <w:p>
            <w:pPr>
              <w:pStyle w:val="0"/>
            </w:pPr>
            <w:r>
              <w:rPr>
                <w:sz w:val="20"/>
              </w:rPr>
              <w:t xml:space="preserve">Обязательное сочетание 2-х медицинских услуг: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B05.069.005</w:t>
              </w:r>
            </w:hyperlink>
            <w:r>
              <w:rPr>
                <w:sz w:val="20"/>
              </w:rPr>
              <w:t xml:space="preserve"> "Разработка индивидуальной программы дефектологической реабилитации",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B05.069.006</w:t>
              </w:r>
            </w:hyperlink>
            <w:r>
              <w:rPr>
                <w:sz w:val="20"/>
              </w:rPr>
              <w:t xml:space="preserve"> "Разработка индивидуальной программы логопедической реабилитации"</w:t>
            </w:r>
          </w:p>
        </w:tc>
      </w:tr>
      <w:tr>
        <w:tc>
          <w:tcPr>
            <w:tcW w:w="1077" w:type="dxa"/>
          </w:tcPr>
          <w:p>
            <w:pPr>
              <w:pStyle w:val="0"/>
            </w:pPr>
            <w:r>
              <w:rPr>
                <w:sz w:val="20"/>
              </w:rPr>
              <w:t xml:space="preserve">ykur1</w:t>
            </w:r>
          </w:p>
        </w:tc>
        <w:tc>
          <w:tcPr>
            <w:tcW w:w="7958" w:type="dxa"/>
          </w:tcPr>
          <w:p>
            <w:pPr>
              <w:pStyle w:val="0"/>
            </w:pPr>
            <w:r>
              <w:rPr>
                <w:sz w:val="20"/>
              </w:rPr>
              <w:t xml:space="preserve">Уровень курации I</w:t>
            </w:r>
          </w:p>
        </w:tc>
      </w:tr>
      <w:tr>
        <w:tc>
          <w:tcPr>
            <w:tcW w:w="1077" w:type="dxa"/>
          </w:tcPr>
          <w:p>
            <w:pPr>
              <w:pStyle w:val="0"/>
            </w:pPr>
            <w:r>
              <w:rPr>
                <w:sz w:val="20"/>
              </w:rPr>
              <w:t xml:space="preserve">ykur2</w:t>
            </w:r>
          </w:p>
        </w:tc>
        <w:tc>
          <w:tcPr>
            <w:tcW w:w="7958" w:type="dxa"/>
          </w:tcPr>
          <w:p>
            <w:pPr>
              <w:pStyle w:val="0"/>
            </w:pPr>
            <w:r>
              <w:rPr>
                <w:sz w:val="20"/>
              </w:rPr>
              <w:t xml:space="preserve">Уровень курации II</w:t>
            </w:r>
          </w:p>
        </w:tc>
      </w:tr>
      <w:tr>
        <w:tc>
          <w:tcPr>
            <w:tcW w:w="1077" w:type="dxa"/>
          </w:tcPr>
          <w:p>
            <w:pPr>
              <w:pStyle w:val="0"/>
            </w:pPr>
            <w:r>
              <w:rPr>
                <w:sz w:val="20"/>
              </w:rPr>
              <w:t xml:space="preserve">ykur3d12</w:t>
            </w:r>
          </w:p>
        </w:tc>
        <w:tc>
          <w:tcPr>
            <w:tcW w:w="7958" w:type="dxa"/>
          </w:tcPr>
          <w:p>
            <w:pPr>
              <w:pStyle w:val="0"/>
            </w:pPr>
            <w:r>
              <w:rPr>
                <w:sz w:val="20"/>
              </w:rPr>
              <w:t xml:space="preserve">Уровень курации III, не менее 12 дней</w:t>
            </w:r>
          </w:p>
        </w:tc>
      </w:tr>
      <w:tr>
        <w:tc>
          <w:tcPr>
            <w:tcW w:w="1077" w:type="dxa"/>
          </w:tcPr>
          <w:p>
            <w:pPr>
              <w:pStyle w:val="0"/>
            </w:pPr>
            <w:r>
              <w:rPr>
                <w:sz w:val="20"/>
              </w:rPr>
              <w:t xml:space="preserve">ykur4d18</w:t>
            </w:r>
          </w:p>
        </w:tc>
        <w:tc>
          <w:tcPr>
            <w:tcW w:w="7958" w:type="dxa"/>
          </w:tcPr>
          <w:p>
            <w:pPr>
              <w:pStyle w:val="0"/>
            </w:pPr>
            <w:r>
              <w:rPr>
                <w:sz w:val="20"/>
              </w:rPr>
              <w:t xml:space="preserve">Уровень курации IV, не менее 18 дней</w:t>
            </w:r>
          </w:p>
        </w:tc>
      </w:tr>
      <w:tr>
        <w:tc>
          <w:tcPr>
            <w:tcW w:w="1077" w:type="dxa"/>
          </w:tcPr>
          <w:p>
            <w:pPr>
              <w:pStyle w:val="0"/>
            </w:pPr>
            <w:r>
              <w:rPr>
                <w:sz w:val="20"/>
              </w:rPr>
              <w:t xml:space="preserve">ykur3</w:t>
            </w:r>
          </w:p>
        </w:tc>
        <w:tc>
          <w:tcPr>
            <w:tcW w:w="7958" w:type="dxa"/>
          </w:tcPr>
          <w:p>
            <w:pPr>
              <w:pStyle w:val="0"/>
            </w:pPr>
            <w:r>
              <w:rPr>
                <w:sz w:val="20"/>
              </w:rPr>
              <w:t xml:space="preserve">Уровень курации III</w:t>
            </w:r>
          </w:p>
        </w:tc>
      </w:tr>
      <w:tr>
        <w:tc>
          <w:tcPr>
            <w:tcW w:w="1077" w:type="dxa"/>
          </w:tcPr>
          <w:p>
            <w:pPr>
              <w:pStyle w:val="0"/>
            </w:pPr>
            <w:r>
              <w:rPr>
                <w:sz w:val="20"/>
              </w:rPr>
              <w:t xml:space="preserve">ykur4</w:t>
            </w:r>
          </w:p>
        </w:tc>
        <w:tc>
          <w:tcPr>
            <w:tcW w:w="7958" w:type="dxa"/>
          </w:tcPr>
          <w:p>
            <w:pPr>
              <w:pStyle w:val="0"/>
            </w:pPr>
            <w:r>
              <w:rPr>
                <w:sz w:val="20"/>
              </w:rPr>
              <w:t xml:space="preserve">Уровень курации IV</w:t>
            </w:r>
          </w:p>
        </w:tc>
      </w:tr>
    </w:tbl>
    <w:p>
      <w:pPr>
        <w:pStyle w:val="0"/>
        <w:jc w:val="both"/>
      </w:pPr>
      <w:r>
        <w:rPr>
          <w:sz w:val="20"/>
        </w:rPr>
      </w:r>
    </w:p>
    <w:p>
      <w:pPr>
        <w:pStyle w:val="0"/>
        <w:ind w:firstLine="540"/>
        <w:jc w:val="both"/>
      </w:pPr>
      <w:r>
        <w:rPr>
          <w:sz w:val="20"/>
        </w:rPr>
        <w:t xml:space="preserve">Состояние пациента по ШРМ оценивается при поступлении в круглосуточный стационар или дневной стационар по максимально выраженному признаку.</w:t>
      </w:r>
    </w:p>
    <w:p>
      <w:pPr>
        <w:pStyle w:val="0"/>
        <w:spacing w:before="200" w:line-rule="auto"/>
        <w:ind w:firstLine="540"/>
        <w:jc w:val="both"/>
      </w:pPr>
      <w:r>
        <w:rPr>
          <w:sz w:val="20"/>
        </w:rPr>
        <w:t xml:space="preserve">При оценке 0 - 1 балл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pPr>
        <w:pStyle w:val="0"/>
        <w:jc w:val="both"/>
      </w:pPr>
      <w:r>
        <w:rPr>
          <w:sz w:val="20"/>
        </w:rPr>
      </w:r>
    </w:p>
    <w:p>
      <w:pPr>
        <w:pStyle w:val="2"/>
        <w:outlineLvl w:val="3"/>
        <w:ind w:firstLine="540"/>
        <w:jc w:val="both"/>
      </w:pPr>
      <w:r>
        <w:rPr>
          <w:sz w:val="20"/>
        </w:rPr>
        <w:t xml:space="preserve">Медицинская реабилитация детей с нарушениями слуха без замены речевого процессора системы кохлеарной имплантации</w:t>
      </w:r>
    </w:p>
    <w:p>
      <w:pPr>
        <w:pStyle w:val="0"/>
        <w:jc w:val="both"/>
      </w:pPr>
      <w:r>
        <w:rPr>
          <w:sz w:val="20"/>
        </w:rPr>
      </w:r>
    </w:p>
    <w:p>
      <w:pPr>
        <w:pStyle w:val="0"/>
        <w:ind w:firstLine="540"/>
        <w:jc w:val="both"/>
      </w:pPr>
      <w:r>
        <w:rPr>
          <w:sz w:val="20"/>
        </w:rPr>
        <w:t xml:space="preserve">Отнесение к КСГ "Медицинская реабилитация детей с нарушениями слуха без замены речевого процессора системы кохлеарной имплантации" (КСГ </w:t>
      </w:r>
      <w:hyperlink w:history="0" r:id="rId18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st37.015</w:t>
        </w:r>
      </w:hyperlink>
      <w:r>
        <w:rPr>
          <w:sz w:val="20"/>
        </w:rPr>
        <w:t xml:space="preserve"> и </w:t>
      </w:r>
      <w:hyperlink w:history="0" r:id="rId18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ds37.010</w:t>
        </w:r>
      </w:hyperlink>
      <w:r>
        <w:rPr>
          <w:sz w:val="20"/>
        </w:rPr>
        <w:t xml:space="preserve">) осуществляется по коду медицинской услуги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"Услуги по медицинской реабилитации пациента с заболеваниями органа слуха" или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r>
        <w:rPr>
          <w:sz w:val="20"/>
        </w:rPr>
        <w:t xml:space="preserve">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pPr>
        <w:pStyle w:val="0"/>
        <w:spacing w:before="200" w:line-rule="auto"/>
        <w:ind w:firstLine="540"/>
        <w:jc w:val="both"/>
      </w:pPr>
      <w:r>
        <w:rPr>
          <w:sz w:val="20"/>
        </w:rPr>
        <w:t xml:space="preserve">Классификационный критерий "rbs" означает обязательное сочетание двух медицинских услуг: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B05.069.005</w:t>
        </w:r>
      </w:hyperlink>
      <w:r>
        <w:rPr>
          <w:sz w:val="20"/>
        </w:rPr>
        <w:t xml:space="preserve"> "Разработка индивидуальной программы дефектологической реабилитации" и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B05.069.006</w:t>
        </w:r>
      </w:hyperlink>
      <w:r>
        <w:rPr>
          <w:sz w:val="20"/>
        </w:rPr>
        <w:t xml:space="preserve"> "Разработка индивидуальной программы логопедической реабилитации".</w:t>
      </w:r>
    </w:p>
    <w:p>
      <w:pPr>
        <w:pStyle w:val="0"/>
        <w:jc w:val="both"/>
      </w:pPr>
      <w:r>
        <w:rPr>
          <w:sz w:val="20"/>
        </w:rPr>
      </w:r>
    </w:p>
    <w:p>
      <w:pPr>
        <w:pStyle w:val="2"/>
        <w:outlineLvl w:val="2"/>
        <w:jc w:val="center"/>
      </w:pPr>
      <w:r>
        <w:rPr>
          <w:sz w:val="20"/>
        </w:rPr>
        <w:t xml:space="preserve">21. Особенности формирования КСГ для случаев лечения</w:t>
      </w:r>
    </w:p>
    <w:p>
      <w:pPr>
        <w:pStyle w:val="2"/>
        <w:jc w:val="center"/>
      </w:pPr>
      <w:r>
        <w:rPr>
          <w:sz w:val="20"/>
        </w:rPr>
        <w:t xml:space="preserve">дерматозов (</w:t>
      </w:r>
      <w:hyperlink w:history="0" r:id="rId18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st06.004</w:t>
        </w:r>
      </w:hyperlink>
      <w:r>
        <w:rPr>
          <w:sz w:val="20"/>
        </w:rPr>
        <w:t xml:space="preserve"> - </w:t>
      </w:r>
      <w:hyperlink w:history="0" r:id="rId18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st06.007</w:t>
        </w:r>
      </w:hyperlink>
      <w:r>
        <w:rPr>
          <w:sz w:val="20"/>
        </w:rPr>
        <w:t xml:space="preserve"> и </w:t>
      </w:r>
      <w:hyperlink w:history="0" r:id="rId18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ds06.002</w:t>
        </w:r>
      </w:hyperlink>
      <w:r>
        <w:rPr>
          <w:sz w:val="20"/>
        </w:rPr>
        <w:t xml:space="preserve"> - </w:t>
      </w:r>
      <w:hyperlink w:history="0" r:id="rId18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ds06.005</w:t>
        </w:r>
      </w:hyperlink>
      <w:r>
        <w:rPr>
          <w:sz w:val="20"/>
        </w:rPr>
        <w:t xml:space="preserve">)</w:t>
      </w:r>
    </w:p>
    <w:p>
      <w:pPr>
        <w:pStyle w:val="0"/>
        <w:jc w:val="both"/>
      </w:pPr>
      <w:r>
        <w:rPr>
          <w:sz w:val="20"/>
        </w:rPr>
      </w:r>
    </w:p>
    <w:p>
      <w:pPr>
        <w:pStyle w:val="0"/>
        <w:ind w:firstLine="540"/>
        <w:jc w:val="both"/>
      </w:pPr>
      <w:r>
        <w:rPr>
          <w:sz w:val="20"/>
        </w:rPr>
        <w:t xml:space="preserve">Отнесение к КСГ </w:t>
      </w:r>
      <w:hyperlink w:history="0" r:id="rId18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st06.004</w:t>
        </w:r>
      </w:hyperlink>
      <w:r>
        <w:rPr>
          <w:sz w:val="20"/>
        </w:rPr>
        <w:t xml:space="preserve"> и </w:t>
      </w:r>
      <w:hyperlink w:history="0" r:id="rId18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ds06.002</w:t>
        </w:r>
      </w:hyperlink>
      <w:r>
        <w:rPr>
          <w:sz w:val="20"/>
        </w:rPr>
        <w:t xml:space="preserve"> "Лечение дерматозов с применением наружной терапии" производится только по коду </w:t>
      </w:r>
      <w:hyperlink w:history="0" r:id="rId183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(диагнозу).</w:t>
      </w:r>
    </w:p>
    <w:p>
      <w:pPr>
        <w:pStyle w:val="0"/>
        <w:spacing w:before="200" w:line-rule="auto"/>
        <w:ind w:firstLine="540"/>
        <w:jc w:val="both"/>
      </w:pPr>
      <w:r>
        <w:rPr>
          <w:sz w:val="20"/>
        </w:rPr>
        <w:t xml:space="preserve">Отнесение к КСГ </w:t>
      </w:r>
      <w:hyperlink w:history="0" r:id="rId18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st06.005</w:t>
        </w:r>
      </w:hyperlink>
      <w:r>
        <w:rPr>
          <w:sz w:val="20"/>
        </w:rPr>
        <w:t xml:space="preserve"> и </w:t>
      </w:r>
      <w:hyperlink w:history="0" r:id="rId18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ds06.003</w:t>
        </w:r>
      </w:hyperlink>
      <w:r>
        <w:rPr>
          <w:sz w:val="20"/>
        </w:rPr>
        <w:t xml:space="preserve"> "Лечение дерматозов с применением наружной терапии, физиотерапии, плазмафереза", </w:t>
      </w:r>
      <w:hyperlink w:history="0" r:id="rId18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st06.006</w:t>
        </w:r>
      </w:hyperlink>
      <w:r>
        <w:rPr>
          <w:sz w:val="20"/>
        </w:rPr>
        <w:t xml:space="preserve"> и </w:t>
      </w:r>
      <w:hyperlink w:history="0" r:id="rId18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ds06.004</w:t>
        </w:r>
      </w:hyperlink>
      <w:r>
        <w:rPr>
          <w:sz w:val="20"/>
        </w:rPr>
        <w:t xml:space="preserve"> "Лечение дерматозов с применением наружной и системной терапии", </w:t>
      </w:r>
      <w:hyperlink w:history="0" r:id="rId18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st06.007</w:t>
        </w:r>
      </w:hyperlink>
      <w:r>
        <w:rPr>
          <w:sz w:val="20"/>
        </w:rPr>
        <w:t xml:space="preserve"> и </w:t>
      </w:r>
      <w:hyperlink w:history="0" r:id="rId18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ds06.005</w:t>
        </w:r>
      </w:hyperlink>
      <w:r>
        <w:rPr>
          <w:sz w:val="20"/>
        </w:rPr>
        <w:t xml:space="preserve"> "Лечение дерматозов с применением наружной терапии и фототерапии" производится по комбинации кода </w:t>
      </w:r>
      <w:hyperlink w:history="0" r:id="rId184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(диагноза) и иного классификационного критерия из диапазона "derm1" - "derm9", соответствующего примененному виду терапии в соответствии со справочником "ДКК" файла "Расшифровка групп". Для случаев лечения псориаза в ином классификационном критерии также предусмотрена оценка индекса тяжести и распространенности псориаза (PASI).</w:t>
      </w:r>
    </w:p>
    <w:p>
      <w:pPr>
        <w:pStyle w:val="0"/>
        <w:spacing w:before="200" w:line-rule="auto"/>
        <w:ind w:firstLine="540"/>
        <w:jc w:val="both"/>
      </w:pPr>
      <w:r>
        <w:rPr>
          <w:sz w:val="20"/>
        </w:rPr>
        <w:t xml:space="preserve">Также в указанные КСГ добавлен код </w:t>
      </w:r>
      <w:hyperlink w:history="0" r:id="rId184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C84.0 - Грибовидный микоз. При этом сочетание кода C84.0 с иным классификационным критерием "derm4", или "derm5", или "derm7", или "derm8" возможно только при оказании медицинской помощи по профилю "Дерматовенерология".</w:t>
      </w:r>
    </w:p>
    <w:p>
      <w:pPr>
        <w:pStyle w:val="0"/>
        <w:jc w:val="both"/>
      </w:pPr>
      <w:r>
        <w:rPr>
          <w:sz w:val="20"/>
        </w:rPr>
      </w:r>
    </w:p>
    <w:p>
      <w:pPr>
        <w:pStyle w:val="2"/>
        <w:outlineLvl w:val="2"/>
        <w:jc w:val="center"/>
      </w:pPr>
      <w:r>
        <w:rPr>
          <w:sz w:val="20"/>
        </w:rPr>
        <w:t xml:space="preserve">22. Оплата случаев лечения соматических заболеваний,</w:t>
      </w:r>
    </w:p>
    <w:p>
      <w:pPr>
        <w:pStyle w:val="2"/>
        <w:jc w:val="center"/>
      </w:pPr>
      <w:r>
        <w:rPr>
          <w:sz w:val="20"/>
        </w:rPr>
        <w:t xml:space="preserve">осложненных старческой астенией</w:t>
      </w:r>
    </w:p>
    <w:p>
      <w:pPr>
        <w:pStyle w:val="0"/>
        <w:jc w:val="both"/>
      </w:pPr>
      <w:r>
        <w:rPr>
          <w:sz w:val="20"/>
        </w:rPr>
      </w:r>
    </w:p>
    <w:p>
      <w:pPr>
        <w:pStyle w:val="0"/>
        <w:ind w:firstLine="540"/>
        <w:jc w:val="both"/>
      </w:pPr>
      <w:r>
        <w:rPr>
          <w:sz w:val="20"/>
        </w:rPr>
        <w:t xml:space="preserve">КСГ </w:t>
      </w:r>
      <w:hyperlink w:history="0" r:id="rId18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st38.001</w:t>
        </w:r>
      </w:hyperlink>
      <w:r>
        <w:rPr>
          <w:sz w:val="20"/>
        </w:rPr>
        <w:t xml:space="preserve">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pPr>
        <w:pStyle w:val="0"/>
        <w:spacing w:before="200" w:line-rule="auto"/>
        <w:ind w:firstLine="540"/>
        <w:jc w:val="both"/>
      </w:pPr>
      <w:r>
        <w:rPr>
          <w:sz w:val="20"/>
        </w:rPr>
        <w:t xml:space="preserve">Обязательным условием для оплаты медицинской помощи по данной КСГ также является лечение на геронтологической профильной койке.</w:t>
      </w:r>
    </w:p>
    <w:p>
      <w:pPr>
        <w:pStyle w:val="0"/>
        <w:jc w:val="both"/>
      </w:pPr>
      <w:r>
        <w:rPr>
          <w:sz w:val="20"/>
        </w:rPr>
      </w:r>
    </w:p>
    <w:p>
      <w:pPr>
        <w:pStyle w:val="2"/>
        <w:outlineLvl w:val="2"/>
        <w:jc w:val="center"/>
      </w:pPr>
      <w:r>
        <w:rPr>
          <w:sz w:val="20"/>
        </w:rPr>
        <w:t xml:space="preserve">23. Оплата медицинской помощи с применением методов диализа</w:t>
      </w:r>
    </w:p>
    <w:p>
      <w:pPr>
        <w:pStyle w:val="0"/>
        <w:jc w:val="both"/>
      </w:pPr>
      <w:r>
        <w:rPr>
          <w:sz w:val="20"/>
        </w:rPr>
      </w:r>
    </w:p>
    <w:p>
      <w:pPr>
        <w:pStyle w:val="0"/>
        <w:ind w:firstLine="540"/>
        <w:jc w:val="both"/>
      </w:pPr>
      <w:r>
        <w:rPr>
          <w:sz w:val="20"/>
        </w:rPr>
        <w:t xml:space="preserve">Примеры КСГ в стационарных условиях:</w:t>
      </w:r>
    </w:p>
    <w:p>
      <w:pPr>
        <w:pStyle w:val="0"/>
        <w:spacing w:before="200" w:line-rule="auto"/>
        <w:ind w:firstLine="540"/>
        <w:jc w:val="both"/>
      </w:pPr>
      <w:r>
        <w:rPr>
          <w:sz w:val="20"/>
        </w:rPr>
        <w:t xml:space="preserve">КСГ </w:t>
      </w:r>
      <w:hyperlink w:history="0" r:id="rId18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st18.002</w:t>
        </w:r>
      </w:hyperlink>
      <w:r>
        <w:rPr>
          <w:sz w:val="20"/>
        </w:rPr>
        <w:t xml:space="preserve"> "Формирование, имплантация, реконструкция, удаление, смена доступа для диализа". Группа формируется исходя из соответствующих кодов </w:t>
      </w:r>
      <w:hyperlink w:history="0" r:id="rId184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кодов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обозначающих выполнение услуг, обеспечивающих доступ для диализа.</w:t>
      </w:r>
    </w:p>
    <w:p>
      <w:pPr>
        <w:pStyle w:val="0"/>
        <w:spacing w:before="200" w:line-rule="auto"/>
        <w:ind w:firstLine="540"/>
        <w:jc w:val="both"/>
      </w:pPr>
      <w:r>
        <w:rPr>
          <w:sz w:val="20"/>
        </w:rPr>
        <w:t xml:space="preserve">КСГ </w:t>
      </w:r>
      <w:hyperlink w:history="0" r:id="rId18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st18.001</w:t>
        </w:r>
      </w:hyperlink>
      <w:r>
        <w:rPr>
          <w:sz w:val="20"/>
        </w:rPr>
        <w:t xml:space="preserve"> "Почечная недостаточность".</w:t>
      </w:r>
    </w:p>
    <w:p>
      <w:pPr>
        <w:pStyle w:val="0"/>
        <w:spacing w:before="200" w:line-rule="auto"/>
        <w:ind w:firstLine="540"/>
        <w:jc w:val="both"/>
      </w:pPr>
      <w:r>
        <w:rPr>
          <w:sz w:val="20"/>
        </w:rPr>
        <w:t xml:space="preserve">Группа включает острое и устойчивое нарушение функции почек (острая почечная недостаточность и хронические болезни почек).</w:t>
      </w:r>
    </w:p>
    <w:p>
      <w:pPr>
        <w:pStyle w:val="0"/>
        <w:spacing w:before="200" w:line-rule="auto"/>
        <w:ind w:firstLine="540"/>
        <w:jc w:val="both"/>
      </w:pPr>
      <w:r>
        <w:rPr>
          <w:sz w:val="20"/>
        </w:rPr>
        <w:t xml:space="preserve">Пример в условиях дневного стационара:</w:t>
      </w:r>
    </w:p>
    <w:p>
      <w:pPr>
        <w:pStyle w:val="0"/>
        <w:spacing w:before="200" w:line-rule="auto"/>
        <w:ind w:firstLine="540"/>
        <w:jc w:val="both"/>
      </w:pPr>
      <w:r>
        <w:rPr>
          <w:sz w:val="20"/>
        </w:rPr>
        <w:t xml:space="preserve">КСГ </w:t>
      </w:r>
      <w:hyperlink w:history="0" r:id="rId18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ds18.002</w:t>
        </w:r>
      </w:hyperlink>
      <w:r>
        <w:rPr>
          <w:sz w:val="20"/>
        </w:rPr>
        <w:t xml:space="preserve"> "Лекарственная терапия у пациентов, получающих диализ".</w:t>
      </w:r>
    </w:p>
    <w:p>
      <w:pPr>
        <w:pStyle w:val="0"/>
        <w:spacing w:before="200" w:line-rule="auto"/>
        <w:ind w:firstLine="540"/>
        <w:jc w:val="both"/>
      </w:pPr>
      <w:r>
        <w:rPr>
          <w:sz w:val="20"/>
        </w:rPr>
        <w:t xml:space="preserve">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pPr>
        <w:pStyle w:val="0"/>
        <w:spacing w:before="200" w:line-rule="auto"/>
        <w:ind w:firstLine="540"/>
        <w:jc w:val="both"/>
      </w:pPr>
      <w:r>
        <w:rPr>
          <w:sz w:val="20"/>
        </w:rPr>
        <w:t xml:space="preserve">КСГ </w:t>
      </w:r>
      <w:hyperlink w:history="0" r:id="rId18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ds18.003</w:t>
        </w:r>
      </w:hyperlink>
      <w:r>
        <w:rPr>
          <w:sz w:val="20"/>
        </w:rPr>
        <w:t xml:space="preserve"> "Формирование, имплантация, удаление, смена доступа для диализа"</w:t>
      </w:r>
    </w:p>
    <w:p>
      <w:pPr>
        <w:pStyle w:val="0"/>
        <w:spacing w:before="200" w:line-rule="auto"/>
        <w:ind w:firstLine="540"/>
        <w:jc w:val="both"/>
      </w:pPr>
      <w:r>
        <w:rPr>
          <w:sz w:val="20"/>
        </w:rPr>
        <w:t xml:space="preserve">Группа формируется исходя из соответствующих кодов </w:t>
      </w:r>
      <w:hyperlink w:history="0" r:id="rId185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и кодов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обозначающих выполнение услуг, обеспечивающих доступ для диализа.</w:t>
      </w:r>
    </w:p>
    <w:p>
      <w:pPr>
        <w:pStyle w:val="0"/>
        <w:spacing w:before="200" w:line-rule="auto"/>
        <w:ind w:firstLine="540"/>
        <w:jc w:val="both"/>
      </w:pPr>
      <w:r>
        <w:rPr>
          <w:sz w:val="20"/>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"Гемодиализ" и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"Перитонеальный диализ") для оплаты диализа (без учета коэффициента дифференциации), представлен в </w:t>
      </w:r>
      <w:hyperlink w:history="0" w:anchor="P2091" w:tooltip="РЕКОМЕНДУЕМЫЕ КОЭФФИЦИЕНТЫ">
        <w:r>
          <w:rPr>
            <w:sz w:val="20"/>
            <w:color w:val="0000ff"/>
          </w:rPr>
          <w:t xml:space="preserve">Приложении 2</w:t>
        </w:r>
      </w:hyperlink>
      <w:r>
        <w:rPr>
          <w:sz w:val="20"/>
        </w:rPr>
        <w:t xml:space="preserve"> к настоящим рекомендациям. Поправочные коэффициенты: КУС, КСЛП, коэффициент специфики распространяются только на КСГ, установленные </w:t>
      </w:r>
      <w:hyperlink w:history="0" r:id="rId18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и подгруппы в их составе. Применение поправочных коэффициентов к стоимости услуг диализа недопустимо.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5872" w:name="P5872"/>
    <w:bookmarkEnd w:id="5872"/>
    <w:p>
      <w:pPr>
        <w:pStyle w:val="2"/>
        <w:jc w:val="center"/>
      </w:pPr>
      <w:r>
        <w:rPr>
          <w:sz w:val="20"/>
        </w:rPr>
        <w:t xml:space="preserve">ПРАВИЛА ВЫДЕЛЕНИЯ И ПРИМЕНЕНИЯ ПОДГРУПП</w:t>
      </w:r>
    </w:p>
    <w:p>
      <w:pPr>
        <w:pStyle w:val="0"/>
        <w:jc w:val="both"/>
      </w:pPr>
      <w:r>
        <w:rPr>
          <w:sz w:val="20"/>
        </w:rPr>
      </w:r>
    </w:p>
    <w:p>
      <w:pPr>
        <w:pStyle w:val="0"/>
        <w:ind w:firstLine="540"/>
        <w:jc w:val="both"/>
      </w:pPr>
      <w:r>
        <w:rPr>
          <w:sz w:val="20"/>
        </w:rPr>
        <w:t xml:space="preserve">Настоящие правила регламентируют подходы к выделению подгрупп в структуре КСГ и их применению для оплаты медицинской помощи.</w:t>
      </w:r>
    </w:p>
    <w:p>
      <w:pPr>
        <w:pStyle w:val="0"/>
        <w:spacing w:before="200" w:line-rule="auto"/>
        <w:ind w:firstLine="540"/>
        <w:jc w:val="both"/>
      </w:pPr>
      <w:r>
        <w:rPr>
          <w:sz w:val="20"/>
        </w:rPr>
        <w:t xml:space="preserve">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pPr>
        <w:pStyle w:val="0"/>
        <w:spacing w:before="200" w:line-rule="auto"/>
        <w:ind w:firstLine="540"/>
        <w:jc w:val="both"/>
      </w:pPr>
      <w:r>
        <w:rPr>
          <w:sz w:val="20"/>
        </w:rPr>
        <w:t xml:space="preserve">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pPr>
        <w:pStyle w:val="0"/>
        <w:spacing w:before="200" w:line-rule="auto"/>
        <w:ind w:firstLine="540"/>
        <w:jc w:val="both"/>
      </w:pPr>
      <w:r>
        <w:rPr>
          <w:sz w:val="20"/>
        </w:rPr>
        <w:t xml:space="preserve">- номер подгруппы формируется из номера базовой КСГ, точки и порядкового номера подгруппы в группе;</w:t>
      </w:r>
    </w:p>
    <w:p>
      <w:pPr>
        <w:pStyle w:val="0"/>
        <w:spacing w:before="200" w:line-rule="auto"/>
        <w:ind w:firstLine="540"/>
        <w:jc w:val="both"/>
      </w:pPr>
      <w:r>
        <w:rPr>
          <w:sz w:val="20"/>
        </w:rPr>
        <w:t xml:space="preserve">- наименование подгруппы совпадает с наименованием базовой КСГ либо содержит наименование базовой КСГ со смысловым дополнением.</w:t>
      </w:r>
    </w:p>
    <w:p>
      <w:pPr>
        <w:pStyle w:val="0"/>
        <w:spacing w:before="200" w:line-rule="auto"/>
        <w:ind w:firstLine="540"/>
        <w:jc w:val="both"/>
      </w:pPr>
      <w:r>
        <w:rPr>
          <w:sz w:val="20"/>
        </w:rPr>
        <w:t xml:space="preserve">Пример:</w:t>
      </w:r>
    </w:p>
    <w:p>
      <w:pPr>
        <w:pStyle w:val="0"/>
        <w:jc w:val="both"/>
      </w:pPr>
      <w:r>
        <w:rPr>
          <w:sz w:val="20"/>
        </w:rPr>
      </w:r>
    </w:p>
    <w:p>
      <w:pPr>
        <w:pStyle w:val="0"/>
        <w:jc w:val="center"/>
      </w:pPr>
      <w:r>
        <w:rPr>
          <w:sz w:val="20"/>
        </w:rPr>
        <w:t xml:space="preserve">Базовая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6576"/>
        <w:gridCol w:w="1247"/>
      </w:tblGrid>
      <w:tr>
        <w:tc>
          <w:tcPr>
            <w:tcW w:w="1247" w:type="dxa"/>
          </w:tcPr>
          <w:p>
            <w:pPr>
              <w:pStyle w:val="0"/>
              <w:jc w:val="center"/>
            </w:pPr>
            <w:r>
              <w:rPr>
                <w:sz w:val="20"/>
              </w:rPr>
              <w:t xml:space="preserve">N КСГ</w:t>
            </w:r>
          </w:p>
        </w:tc>
        <w:tc>
          <w:tcPr>
            <w:tcW w:w="6576" w:type="dxa"/>
          </w:tcPr>
          <w:p>
            <w:pPr>
              <w:pStyle w:val="0"/>
              <w:jc w:val="center"/>
            </w:pPr>
            <w:r>
              <w:rPr>
                <w:sz w:val="20"/>
              </w:rPr>
              <w:t xml:space="preserve">Наименование КСГ</w:t>
            </w:r>
          </w:p>
        </w:tc>
        <w:tc>
          <w:tcPr>
            <w:tcW w:w="1247" w:type="dxa"/>
          </w:tcPr>
          <w:p>
            <w:pPr>
              <w:pStyle w:val="0"/>
              <w:jc w:val="center"/>
            </w:pPr>
            <w:r>
              <w:rPr>
                <w:sz w:val="20"/>
              </w:rPr>
              <w:t xml:space="preserve">КЗ</w:t>
            </w:r>
          </w:p>
        </w:tc>
      </w:tr>
      <w:tr>
        <w:tc>
          <w:tcPr>
            <w:tcW w:w="1247" w:type="dxa"/>
          </w:tcPr>
          <w:p>
            <w:pPr>
              <w:pStyle w:val="0"/>
              <w:jc w:val="center"/>
            </w:pPr>
            <w:hyperlink w:history="0" r:id="rId18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st05.003</w:t>
              </w:r>
            </w:hyperlink>
          </w:p>
        </w:tc>
        <w:tc>
          <w:tcPr>
            <w:tcW w:w="6576" w:type="dxa"/>
          </w:tcPr>
          <w:p>
            <w:pPr>
              <w:pStyle w:val="0"/>
              <w:jc w:val="center"/>
            </w:pPr>
            <w:r>
              <w:rPr>
                <w:sz w:val="20"/>
              </w:rPr>
              <w:t xml:space="preserve">Нарушения свертываемости крови</w:t>
            </w:r>
          </w:p>
        </w:tc>
        <w:tc>
          <w:tcPr>
            <w:tcW w:w="1247" w:type="dxa"/>
          </w:tcPr>
          <w:p>
            <w:pPr>
              <w:pStyle w:val="0"/>
              <w:jc w:val="center"/>
            </w:pPr>
            <w:r>
              <w:rPr>
                <w:sz w:val="20"/>
              </w:rPr>
              <w:t xml:space="preserve">4,50</w:t>
            </w:r>
          </w:p>
        </w:tc>
      </w:tr>
    </w:tbl>
    <w:p>
      <w:pPr>
        <w:pStyle w:val="0"/>
        <w:jc w:val="both"/>
      </w:pPr>
      <w:r>
        <w:rPr>
          <w:sz w:val="20"/>
        </w:rPr>
      </w:r>
    </w:p>
    <w:p>
      <w:pPr>
        <w:pStyle w:val="0"/>
        <w:jc w:val="center"/>
      </w:pPr>
      <w:r>
        <w:rPr>
          <w:sz w:val="20"/>
        </w:rPr>
        <w:t xml:space="preserve">После разделения на подгруппы: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6576"/>
        <w:gridCol w:w="1247"/>
      </w:tblGrid>
      <w:tr>
        <w:tc>
          <w:tcPr>
            <w:tcW w:w="1247" w:type="dxa"/>
          </w:tcPr>
          <w:p>
            <w:pPr>
              <w:pStyle w:val="0"/>
              <w:jc w:val="center"/>
            </w:pPr>
            <w:r>
              <w:rPr>
                <w:sz w:val="20"/>
              </w:rPr>
              <w:t xml:space="preserve">КСГ</w:t>
            </w:r>
          </w:p>
        </w:tc>
        <w:tc>
          <w:tcPr>
            <w:tcW w:w="6576" w:type="dxa"/>
          </w:tcPr>
          <w:p>
            <w:pPr>
              <w:pStyle w:val="0"/>
              <w:jc w:val="center"/>
            </w:pPr>
            <w:r>
              <w:rPr>
                <w:sz w:val="20"/>
              </w:rPr>
              <w:t xml:space="preserve">Наименование КСГ</w:t>
            </w:r>
          </w:p>
        </w:tc>
        <w:tc>
          <w:tcPr>
            <w:tcW w:w="1247" w:type="dxa"/>
          </w:tcPr>
          <w:p>
            <w:pPr>
              <w:pStyle w:val="0"/>
              <w:jc w:val="center"/>
            </w:pPr>
            <w:r>
              <w:rPr>
                <w:sz w:val="20"/>
              </w:rPr>
              <w:t xml:space="preserve">КЗ</w:t>
            </w:r>
          </w:p>
        </w:tc>
      </w:tr>
      <w:tr>
        <w:tc>
          <w:tcPr>
            <w:tcW w:w="1247" w:type="dxa"/>
          </w:tcPr>
          <w:p>
            <w:pPr>
              <w:pStyle w:val="0"/>
              <w:jc w:val="center"/>
            </w:pPr>
            <w:r>
              <w:rPr>
                <w:sz w:val="20"/>
              </w:rPr>
              <w:t xml:space="preserve">st05.003.1</w:t>
            </w:r>
          </w:p>
        </w:tc>
        <w:tc>
          <w:tcPr>
            <w:tcW w:w="6576" w:type="dxa"/>
          </w:tcPr>
          <w:p>
            <w:pPr>
              <w:pStyle w:val="0"/>
              <w:jc w:val="center"/>
            </w:pPr>
            <w:r>
              <w:rPr>
                <w:sz w:val="20"/>
              </w:rPr>
              <w:t xml:space="preserve">Нарушения свертываемости крови, уровень 1</w:t>
            </w:r>
          </w:p>
        </w:tc>
        <w:tc>
          <w:tcPr>
            <w:tcW w:w="1247" w:type="dxa"/>
          </w:tcPr>
          <w:p>
            <w:pPr>
              <w:pStyle w:val="0"/>
              <w:jc w:val="center"/>
            </w:pPr>
            <w:r>
              <w:rPr>
                <w:sz w:val="20"/>
              </w:rPr>
              <w:t xml:space="preserve">3,15</w:t>
            </w:r>
          </w:p>
        </w:tc>
      </w:tr>
      <w:tr>
        <w:tc>
          <w:tcPr>
            <w:tcW w:w="1247" w:type="dxa"/>
          </w:tcPr>
          <w:p>
            <w:pPr>
              <w:pStyle w:val="0"/>
              <w:jc w:val="center"/>
            </w:pPr>
            <w:r>
              <w:rPr>
                <w:sz w:val="20"/>
              </w:rPr>
              <w:t xml:space="preserve">st05.003.2</w:t>
            </w:r>
          </w:p>
        </w:tc>
        <w:tc>
          <w:tcPr>
            <w:tcW w:w="6576" w:type="dxa"/>
          </w:tcPr>
          <w:p>
            <w:pPr>
              <w:pStyle w:val="0"/>
              <w:jc w:val="center"/>
            </w:pPr>
            <w:r>
              <w:rPr>
                <w:sz w:val="20"/>
              </w:rPr>
              <w:t xml:space="preserve">Нарушения свертываемости крови, уровень 2</w:t>
            </w:r>
          </w:p>
        </w:tc>
        <w:tc>
          <w:tcPr>
            <w:tcW w:w="1247" w:type="dxa"/>
          </w:tcPr>
          <w:p>
            <w:pPr>
              <w:pStyle w:val="0"/>
              <w:jc w:val="center"/>
            </w:pPr>
            <w:r>
              <w:rPr>
                <w:sz w:val="20"/>
              </w:rPr>
              <w:t xml:space="preserve">6,52</w:t>
            </w:r>
          </w:p>
        </w:tc>
      </w:tr>
    </w:tbl>
    <w:p>
      <w:pPr>
        <w:pStyle w:val="0"/>
        <w:jc w:val="both"/>
      </w:pPr>
      <w:r>
        <w:rPr>
          <w:sz w:val="20"/>
        </w:rPr>
      </w:r>
    </w:p>
    <w:p>
      <w:pPr>
        <w:pStyle w:val="0"/>
        <w:ind w:firstLine="540"/>
        <w:jc w:val="both"/>
      </w:pPr>
      <w:r>
        <w:rPr>
          <w:sz w:val="20"/>
        </w:rPr>
        <w:t xml:space="preserve">Формирование подгрупп может осуществляться следующими основными способами:</w:t>
      </w:r>
    </w:p>
    <w:p>
      <w:pPr>
        <w:pStyle w:val="0"/>
        <w:spacing w:before="200" w:line-rule="auto"/>
        <w:ind w:firstLine="540"/>
        <w:jc w:val="both"/>
      </w:pPr>
      <w:r>
        <w:rPr>
          <w:sz w:val="20"/>
        </w:rPr>
        <w:t xml:space="preserve">1-й способ: выделение подгрупп с использованием справочников </w:t>
      </w:r>
      <w:hyperlink w:history="0" r:id="rId185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 10</w:t>
        </w:r>
      </w:hyperlink>
      <w:r>
        <w:rPr>
          <w:sz w:val="20"/>
        </w:rPr>
        <w:t xml:space="preserve"> и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Данный способ предполагает, что базовая КСГ делится на подгруппы через разнесение кодов основных классификационных справочников (</w:t>
      </w:r>
      <w:hyperlink w:history="0" r:id="rId1858"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Номенклатура</w:t>
        </w:r>
      </w:hyperlink>
      <w:r>
        <w:rPr>
          <w:sz w:val="20"/>
        </w:rPr>
        <w:t xml:space="preserve">), используемых при формировании базовой КСГ.</w:t>
      </w:r>
    </w:p>
    <w:p>
      <w:pPr>
        <w:pStyle w:val="0"/>
        <w:spacing w:before="200" w:line-rule="auto"/>
        <w:ind w:firstLine="540"/>
        <w:jc w:val="both"/>
      </w:pPr>
      <w:r>
        <w:rPr>
          <w:sz w:val="20"/>
        </w:rPr>
        <w:t xml:space="preserve">Внимание: формирование подгрупп из кодов </w:t>
      </w:r>
      <w:hyperlink w:history="0" r:id="rId186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и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входящих в разные базовые КСГ, не допускается.</w:t>
      </w:r>
    </w:p>
    <w:p>
      <w:pPr>
        <w:pStyle w:val="0"/>
        <w:spacing w:before="200" w:line-rule="auto"/>
        <w:ind w:firstLine="540"/>
        <w:jc w:val="both"/>
      </w:pPr>
      <w:r>
        <w:rPr>
          <w:sz w:val="20"/>
        </w:rPr>
        <w:t xml:space="preserve">2-й способ: выделение подгрупп с использованием схемы лекарственной терапии или МНН лекарственных препаратов.</w:t>
      </w:r>
    </w:p>
    <w:p>
      <w:pPr>
        <w:pStyle w:val="0"/>
        <w:spacing w:before="200" w:line-rule="auto"/>
        <w:ind w:firstLine="540"/>
        <w:jc w:val="both"/>
      </w:pPr>
      <w:r>
        <w:rPr>
          <w:sz w:val="20"/>
        </w:rPr>
        <w:t xml:space="preserve">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но необходимости назначения соответствующего лечения согласно клиническим рекомендациям.</w:t>
      </w:r>
    </w:p>
    <w:p>
      <w:pPr>
        <w:pStyle w:val="0"/>
        <w:spacing w:before="200" w:line-rule="auto"/>
        <w:ind w:firstLine="540"/>
        <w:jc w:val="both"/>
      </w:pPr>
      <w:r>
        <w:rPr>
          <w:sz w:val="20"/>
        </w:rPr>
        <w:t xml:space="preserve">3-й способ: выделение подгрупп через введение дополнительно установленных классификационных критериев.</w:t>
      </w:r>
    </w:p>
    <w:p>
      <w:pPr>
        <w:pStyle w:val="0"/>
        <w:spacing w:before="200" w:line-rule="auto"/>
        <w:ind w:firstLine="540"/>
        <w:jc w:val="both"/>
      </w:pPr>
      <w:r>
        <w:rPr>
          <w:sz w:val="20"/>
        </w:rPr>
        <w:t xml:space="preserve">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pPr>
        <w:pStyle w:val="0"/>
        <w:spacing w:before="200" w:line-rule="auto"/>
        <w:ind w:firstLine="540"/>
        <w:jc w:val="both"/>
      </w:pPr>
      <w:r>
        <w:rPr>
          <w:sz w:val="20"/>
        </w:rPr>
        <w:t xml:space="preserve">-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pPr>
        <w:pStyle w:val="0"/>
        <w:spacing w:before="200" w:line-rule="auto"/>
        <w:ind w:firstLine="540"/>
        <w:jc w:val="both"/>
      </w:pPr>
      <w:r>
        <w:rPr>
          <w:sz w:val="20"/>
        </w:rPr>
        <w:t xml:space="preserve">- применение дополнительно установленного классификационного критерия легко проконтролировать.</w:t>
      </w:r>
    </w:p>
    <w:p>
      <w:pPr>
        <w:pStyle w:val="0"/>
        <w:spacing w:before="200" w:line-rule="auto"/>
        <w:ind w:firstLine="540"/>
        <w:jc w:val="both"/>
      </w:pPr>
      <w:r>
        <w:rPr>
          <w:sz w:val="20"/>
        </w:rPr>
        <w:t xml:space="preserve">Классификационный критерий должен быть включен в реестр счетов на оплату медицинской помощи.</w:t>
      </w:r>
    </w:p>
    <w:p>
      <w:pPr>
        <w:pStyle w:val="0"/>
        <w:spacing w:before="200" w:line-rule="auto"/>
        <w:ind w:firstLine="540"/>
        <w:jc w:val="both"/>
      </w:pPr>
      <w:r>
        <w:rPr>
          <w:sz w:val="20"/>
        </w:rPr>
        <w:t xml:space="preserve">Примеры дополнительно установленных классификационных критериев:</w:t>
      </w:r>
    </w:p>
    <w:p>
      <w:pPr>
        <w:pStyle w:val="0"/>
        <w:spacing w:before="200" w:line-rule="auto"/>
        <w:ind w:firstLine="540"/>
        <w:jc w:val="both"/>
      </w:pPr>
      <w:r>
        <w:rPr>
          <w:sz w:val="20"/>
        </w:rPr>
        <w:t xml:space="preserve">-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pPr>
        <w:pStyle w:val="0"/>
        <w:spacing w:before="200" w:line-rule="auto"/>
        <w:ind w:firstLine="540"/>
        <w:jc w:val="both"/>
      </w:pPr>
      <w:r>
        <w:rPr>
          <w:sz w:val="20"/>
        </w:rPr>
        <w:t xml:space="preserve">- тяжесть состояния больных, характеризующаяся однозначными клиническими критериями;</w:t>
      </w:r>
    </w:p>
    <w:p>
      <w:pPr>
        <w:pStyle w:val="0"/>
        <w:spacing w:before="200" w:line-rule="auto"/>
        <w:ind w:firstLine="540"/>
        <w:jc w:val="both"/>
      </w:pPr>
      <w:r>
        <w:rPr>
          <w:sz w:val="20"/>
        </w:rPr>
        <w:t xml:space="preserve">- осложнение, серьезное сопутствующее заболевание.</w:t>
      </w:r>
    </w:p>
    <w:p>
      <w:pPr>
        <w:pStyle w:val="0"/>
        <w:spacing w:before="200" w:line-rule="auto"/>
        <w:ind w:firstLine="540"/>
        <w:jc w:val="both"/>
      </w:pPr>
      <w:r>
        <w:rPr>
          <w:sz w:val="20"/>
        </w:rPr>
        <w:t xml:space="preserve">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pPr>
        <w:pStyle w:val="0"/>
        <w:spacing w:before="200" w:line-rule="auto"/>
        <w:ind w:firstLine="540"/>
        <w:jc w:val="both"/>
      </w:pPr>
      <w:r>
        <w:rPr>
          <w:sz w:val="20"/>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w:t>
      </w:r>
    </w:p>
    <w:p>
      <w:pPr>
        <w:pStyle w:val="0"/>
        <w:jc w:val="both"/>
      </w:pPr>
      <w:r>
        <w:rPr>
          <w:sz w:val="20"/>
        </w:rPr>
      </w:r>
    </w:p>
    <w:p>
      <w:pPr>
        <w:pStyle w:val="2"/>
        <w:outlineLvl w:val="2"/>
        <w:ind w:firstLine="540"/>
        <w:jc w:val="both"/>
      </w:pPr>
      <w:r>
        <w:rPr>
          <w:sz w:val="20"/>
        </w:rPr>
        <w:t xml:space="preserve">Расчет весовых коэффициентов подгрупп</w:t>
      </w:r>
    </w:p>
    <w:p>
      <w:pPr>
        <w:pStyle w:val="0"/>
        <w:spacing w:before="200" w:line-rule="auto"/>
        <w:ind w:firstLine="540"/>
        <w:jc w:val="both"/>
      </w:pPr>
      <w:r>
        <w:rPr>
          <w:sz w:val="20"/>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чтобы СКЗ подгрупп равнялся коэффициенту затратоемкости базовой группы.</w:t>
      </w:r>
    </w:p>
    <w:p>
      <w:pPr>
        <w:pStyle w:val="0"/>
        <w:spacing w:before="200" w:line-rule="auto"/>
        <w:ind w:firstLine="540"/>
        <w:jc w:val="both"/>
      </w:pPr>
      <w:r>
        <w:rPr>
          <w:sz w:val="20"/>
        </w:rPr>
        <w:t xml:space="preserve">При этом, при необходимости, коэффициент затратоемкости базовой группы может быть скорректирован коэффициентом специфики, в соответствии с рекомендациями.</w:t>
      </w:r>
    </w:p>
    <w:p>
      <w:pPr>
        <w:pStyle w:val="0"/>
        <w:spacing w:before="200" w:line-rule="auto"/>
        <w:ind w:firstLine="540"/>
        <w:jc w:val="both"/>
      </w:pPr>
      <w:r>
        <w:rPr>
          <w:sz w:val="20"/>
        </w:rPr>
        <w:t xml:space="preserve">СКЗ рассчитывается по формуле:</w:t>
      </w:r>
    </w:p>
    <w:p>
      <w:pPr>
        <w:pStyle w:val="0"/>
        <w:jc w:val="both"/>
      </w:pPr>
      <w:r>
        <w:rPr>
          <w:sz w:val="20"/>
        </w:rPr>
      </w:r>
    </w:p>
    <w:p>
      <w:pPr>
        <w:pStyle w:val="0"/>
        <w:jc w:val="center"/>
      </w:pPr>
      <w:r>
        <w:rPr>
          <w:position w:val="-28"/>
        </w:rPr>
        <w:drawing>
          <wp:inline distT="0" distB="0" distL="0" distR="0">
            <wp:extent cx="1400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3">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КЗ</w:t>
      </w:r>
      <w:r>
        <w:rPr>
          <w:sz w:val="20"/>
          <w:vertAlign w:val="subscript"/>
        </w:rPr>
        <w:t xml:space="preserve">i</w:t>
      </w:r>
      <w:r>
        <w:rPr>
          <w:sz w:val="20"/>
        </w:rPr>
        <w:t xml:space="preserve"> - весовой коэффициент затратоемкости подгруппы i;</w:t>
      </w:r>
    </w:p>
    <w:p>
      <w:pPr>
        <w:pStyle w:val="0"/>
        <w:spacing w:before="200" w:line-rule="auto"/>
        <w:ind w:firstLine="540"/>
        <w:jc w:val="both"/>
      </w:pPr>
      <w:r>
        <w:rPr>
          <w:sz w:val="20"/>
        </w:rPr>
        <w:t xml:space="preserve">КС</w:t>
      </w:r>
      <w:r>
        <w:rPr>
          <w:sz w:val="20"/>
          <w:vertAlign w:val="subscript"/>
        </w:rPr>
        <w:t xml:space="preserve">i</w:t>
      </w:r>
      <w:r>
        <w:rPr>
          <w:sz w:val="20"/>
        </w:rPr>
        <w:t xml:space="preserve"> - количество случаев, пролеченных по подгруппе i;</w:t>
      </w:r>
    </w:p>
    <w:p>
      <w:pPr>
        <w:pStyle w:val="0"/>
        <w:spacing w:before="200" w:line-rule="auto"/>
        <w:ind w:firstLine="540"/>
        <w:jc w:val="both"/>
      </w:pPr>
      <w:r>
        <w:rPr>
          <w:sz w:val="20"/>
        </w:rPr>
        <w:t xml:space="preserve">КС - количество случаев в целом по группе.</w:t>
      </w:r>
    </w:p>
    <w:p>
      <w:pPr>
        <w:pStyle w:val="0"/>
        <w:spacing w:before="200" w:line-rule="auto"/>
        <w:ind w:firstLine="540"/>
        <w:jc w:val="both"/>
      </w:pPr>
      <w:r>
        <w:rPr>
          <w:sz w:val="20"/>
        </w:rPr>
        <w:t xml:space="preserve">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pPr>
        <w:pStyle w:val="0"/>
        <w:jc w:val="both"/>
      </w:pPr>
      <w:r>
        <w:rPr>
          <w:sz w:val="20"/>
        </w:rPr>
      </w:r>
    </w:p>
    <w:p>
      <w:pPr>
        <w:pStyle w:val="2"/>
        <w:outlineLvl w:val="3"/>
        <w:ind w:firstLine="540"/>
        <w:jc w:val="both"/>
      </w:pPr>
      <w:r>
        <w:rPr>
          <w:sz w:val="20"/>
        </w:rPr>
        <w:t xml:space="preserve">1 этап: Расчет КЗ "приоритетной группы", или всех КЗ, кроме последней группы</w:t>
      </w:r>
    </w:p>
    <w:p>
      <w:pPr>
        <w:pStyle w:val="0"/>
        <w:spacing w:before="200" w:line-rule="auto"/>
        <w:ind w:firstLine="540"/>
        <w:jc w:val="both"/>
      </w:pPr>
      <w:r>
        <w:rPr>
          <w:sz w:val="20"/>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pPr>
        <w:pStyle w:val="0"/>
        <w:spacing w:before="200" w:line-rule="auto"/>
        <w:ind w:firstLine="540"/>
        <w:jc w:val="both"/>
      </w:pPr>
      <w:r>
        <w:rPr>
          <w:sz w:val="20"/>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pPr>
        <w:pStyle w:val="0"/>
        <w:jc w:val="both"/>
      </w:pPr>
      <w:r>
        <w:rPr>
          <w:sz w:val="20"/>
        </w:rPr>
      </w:r>
    </w:p>
    <w:p>
      <w:pPr>
        <w:pStyle w:val="0"/>
        <w:jc w:val="center"/>
      </w:pPr>
      <w:r>
        <w:rPr>
          <w:position w:val="-20"/>
        </w:rPr>
        <w:drawing>
          <wp:inline distT="0" distB="0" distL="0" distR="0">
            <wp:extent cx="733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4">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N</w:t>
            </w:r>
          </w:p>
        </w:tc>
        <w:tc>
          <w:tcPr>
            <w:tcW w:w="7767" w:type="dxa"/>
            <w:tcBorders>
              <w:top w:val="nil"/>
              <w:left w:val="nil"/>
              <w:bottom w:val="nil"/>
              <w:right w:val="nil"/>
            </w:tcBorders>
          </w:tcPr>
          <w:p>
            <w:pPr>
              <w:pStyle w:val="0"/>
              <w:jc w:val="both"/>
            </w:pPr>
            <w:r>
              <w:rPr>
                <w:sz w:val="20"/>
              </w:rPr>
              <w:t xml:space="preserve">коэффициент затратоемкости подгруппы N;</w:t>
            </w:r>
          </w:p>
        </w:tc>
      </w:tr>
      <w:tr>
        <w:tc>
          <w:tcPr>
            <w:tcW w:w="1304" w:type="dxa"/>
            <w:tcBorders>
              <w:top w:val="nil"/>
              <w:left w:val="nil"/>
              <w:bottom w:val="nil"/>
              <w:right w:val="nil"/>
            </w:tcBorders>
          </w:tcPr>
          <w:p>
            <w:pPr>
              <w:pStyle w:val="0"/>
              <w:jc w:val="center"/>
            </w:pPr>
            <w:r>
              <w:rPr>
                <w:sz w:val="20"/>
              </w:rPr>
              <w:t xml:space="preserve">СС</w:t>
            </w:r>
            <w:r>
              <w:rPr>
                <w:sz w:val="20"/>
                <w:vertAlign w:val="subscript"/>
              </w:rPr>
              <w:t xml:space="preserve">N</w:t>
            </w:r>
          </w:p>
        </w:tc>
        <w:tc>
          <w:tcPr>
            <w:tcW w:w="7767" w:type="dxa"/>
            <w:tcBorders>
              <w:top w:val="nil"/>
              <w:left w:val="nil"/>
              <w:bottom w:val="nil"/>
              <w:right w:val="nil"/>
            </w:tcBorders>
          </w:tcPr>
          <w:p>
            <w:pPr>
              <w:pStyle w:val="0"/>
              <w:jc w:val="both"/>
            </w:pPr>
            <w:r>
              <w:rPr>
                <w:sz w:val="20"/>
              </w:rPr>
              <w:t xml:space="preserve">средняя стоимость случая, входящего в подгруппу N;</w:t>
            </w:r>
          </w:p>
        </w:tc>
      </w:tr>
      <w:tr>
        <w:tc>
          <w:tcPr>
            <w:tcW w:w="1304" w:type="dxa"/>
            <w:tcBorders>
              <w:top w:val="nil"/>
              <w:left w:val="nil"/>
              <w:bottom w:val="nil"/>
              <w:right w:val="nil"/>
            </w:tcBorders>
          </w:tcPr>
          <w:p>
            <w:pPr>
              <w:pStyle w:val="0"/>
              <w:jc w:val="center"/>
            </w:pPr>
            <w:r>
              <w:rPr>
                <w:sz w:val="20"/>
              </w:rPr>
              <w:t xml:space="preserve">БС</w:t>
            </w:r>
          </w:p>
        </w:tc>
        <w:tc>
          <w:tcPr>
            <w:tcW w:w="7767" w:type="dxa"/>
            <w:tcBorders>
              <w:top w:val="nil"/>
              <w:left w:val="nil"/>
              <w:bottom w:val="nil"/>
              <w:right w:val="nil"/>
            </w:tcBorders>
          </w:tcPr>
          <w:p>
            <w:pPr>
              <w:pStyle w:val="0"/>
              <w:jc w:val="both"/>
            </w:pPr>
            <w:r>
              <w:rPr>
                <w:sz w:val="20"/>
              </w:rPr>
              <w:t xml:space="preserve">базовая ставка финансирования, утвержденная тарифным соглашением.</w:t>
            </w:r>
          </w:p>
        </w:tc>
      </w:tr>
    </w:tbl>
    <w:p>
      <w:pPr>
        <w:pStyle w:val="0"/>
        <w:jc w:val="both"/>
      </w:pPr>
      <w:r>
        <w:rPr>
          <w:sz w:val="20"/>
        </w:rPr>
      </w:r>
    </w:p>
    <w:p>
      <w:pPr>
        <w:pStyle w:val="2"/>
        <w:outlineLvl w:val="3"/>
        <w:ind w:firstLine="540"/>
        <w:jc w:val="both"/>
      </w:pPr>
      <w:r>
        <w:rPr>
          <w:sz w:val="20"/>
        </w:rPr>
        <w:t xml:space="preserve">2 этап: Определяется КЗ "оставшейся" подгруппы</w:t>
      </w:r>
    </w:p>
    <w:p>
      <w:pPr>
        <w:pStyle w:val="0"/>
        <w:spacing w:before="200" w:line-rule="auto"/>
        <w:ind w:firstLine="540"/>
        <w:jc w:val="both"/>
      </w:pPr>
      <w:r>
        <w:rPr>
          <w:sz w:val="20"/>
        </w:rPr>
        <w:t xml:space="preserve">Расчетный коэффициент затратоемкости оставшейся подгруппы определяется по формуле: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самой последней подгруппы по формуле:</w:t>
      </w:r>
    </w:p>
    <w:p>
      <w:pPr>
        <w:pStyle w:val="0"/>
        <w:jc w:val="both"/>
      </w:pPr>
      <w:r>
        <w:rPr>
          <w:sz w:val="20"/>
        </w:rPr>
      </w:r>
    </w:p>
    <w:p>
      <w:pPr>
        <w:pStyle w:val="0"/>
        <w:jc w:val="center"/>
      </w:pPr>
      <w:r>
        <w:rPr>
          <w:position w:val="-23"/>
        </w:rPr>
        <w:drawing>
          <wp:inline distT="0" distB="0" distL="0" distR="0">
            <wp:extent cx="2819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5">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КЗ</w:t>
      </w:r>
      <w:r>
        <w:rPr>
          <w:sz w:val="20"/>
          <w:vertAlign w:val="subscript"/>
        </w:rPr>
        <w:t xml:space="preserve">m</w:t>
      </w:r>
      <w:r>
        <w:rPr>
          <w:sz w:val="20"/>
        </w:rPr>
        <w:t xml:space="preserve"> - коэффициент затратоемкости оставшейся (последней) подгруппы;</w:t>
      </w:r>
    </w:p>
    <w:p>
      <w:pPr>
        <w:pStyle w:val="0"/>
        <w:spacing w:before="200" w:line-rule="auto"/>
        <w:ind w:firstLine="540"/>
        <w:jc w:val="both"/>
      </w:pPr>
      <w:r>
        <w:rPr>
          <w:sz w:val="20"/>
        </w:rPr>
        <w:t xml:space="preserve">КЗ - коэффициент затратоемкости основной группы;</w:t>
      </w:r>
    </w:p>
    <w:p>
      <w:pPr>
        <w:pStyle w:val="0"/>
        <w:spacing w:before="200" w:line-rule="auto"/>
        <w:ind w:firstLine="540"/>
        <w:jc w:val="both"/>
      </w:pPr>
      <w:r>
        <w:rPr>
          <w:sz w:val="20"/>
        </w:rPr>
        <w:t xml:space="preserve">КС - количество случаев, планируемых по группе в целом;</w:t>
      </w:r>
    </w:p>
    <w:p>
      <w:pPr>
        <w:pStyle w:val="0"/>
        <w:spacing w:before="200" w:line-rule="auto"/>
        <w:ind w:firstLine="540"/>
        <w:jc w:val="both"/>
      </w:pPr>
      <w:r>
        <w:rPr>
          <w:sz w:val="20"/>
        </w:rPr>
        <w:t xml:space="preserve">КЗ</w:t>
      </w:r>
      <w:r>
        <w:rPr>
          <w:sz w:val="20"/>
          <w:vertAlign w:val="subscript"/>
        </w:rPr>
        <w:t xml:space="preserve">1</w:t>
      </w:r>
      <w:r>
        <w:rPr>
          <w:sz w:val="20"/>
        </w:rPr>
        <w:t xml:space="preserve"> - коэффициент затратоемкости подгруппы 1;</w:t>
      </w:r>
    </w:p>
    <w:p>
      <w:pPr>
        <w:pStyle w:val="0"/>
        <w:spacing w:before="200" w:line-rule="auto"/>
        <w:ind w:firstLine="540"/>
        <w:jc w:val="both"/>
      </w:pPr>
      <w:r>
        <w:rPr>
          <w:sz w:val="20"/>
        </w:rPr>
        <w:t xml:space="preserve">КС</w:t>
      </w:r>
      <w:r>
        <w:rPr>
          <w:sz w:val="20"/>
          <w:vertAlign w:val="subscript"/>
        </w:rPr>
        <w:t xml:space="preserve">1</w:t>
      </w:r>
      <w:r>
        <w:rPr>
          <w:sz w:val="20"/>
        </w:rPr>
        <w:t xml:space="preserve"> - количество случаев, планируемых по подгруппе 1;</w:t>
      </w:r>
    </w:p>
    <w:p>
      <w:pPr>
        <w:pStyle w:val="0"/>
        <w:spacing w:before="200" w:line-rule="auto"/>
        <w:ind w:firstLine="540"/>
        <w:jc w:val="both"/>
      </w:pPr>
      <w:r>
        <w:rPr>
          <w:sz w:val="20"/>
        </w:rPr>
        <w:t xml:space="preserve">КЗ</w:t>
      </w:r>
      <w:r>
        <w:rPr>
          <w:sz w:val="20"/>
          <w:vertAlign w:val="subscript"/>
        </w:rPr>
        <w:t xml:space="preserve">m-1</w:t>
      </w:r>
      <w:r>
        <w:rPr>
          <w:sz w:val="20"/>
        </w:rPr>
        <w:t xml:space="preserve"> - коэффициент затратоемкости подгруппы m-1;</w:t>
      </w:r>
    </w:p>
    <w:p>
      <w:pPr>
        <w:pStyle w:val="0"/>
        <w:spacing w:before="200" w:line-rule="auto"/>
        <w:ind w:firstLine="540"/>
        <w:jc w:val="both"/>
      </w:pPr>
      <w:r>
        <w:rPr>
          <w:sz w:val="20"/>
        </w:rPr>
        <w:t xml:space="preserve">КС</w:t>
      </w:r>
      <w:r>
        <w:rPr>
          <w:sz w:val="20"/>
          <w:vertAlign w:val="subscript"/>
        </w:rPr>
        <w:t xml:space="preserve">m-1</w:t>
      </w:r>
      <w:r>
        <w:rPr>
          <w:sz w:val="20"/>
        </w:rPr>
        <w:t xml:space="preserve"> - количество случаев, планируемых по подгруппе m-1;</w:t>
      </w:r>
    </w:p>
    <w:p>
      <w:pPr>
        <w:pStyle w:val="0"/>
        <w:spacing w:before="200" w:line-rule="auto"/>
        <w:ind w:firstLine="540"/>
        <w:jc w:val="both"/>
      </w:pPr>
      <w:r>
        <w:rPr>
          <w:sz w:val="20"/>
        </w:rPr>
        <w:t xml:space="preserve">КС</w:t>
      </w:r>
      <w:r>
        <w:rPr>
          <w:sz w:val="20"/>
          <w:vertAlign w:val="subscript"/>
        </w:rPr>
        <w:t xml:space="preserve">m</w:t>
      </w:r>
      <w:r>
        <w:rPr>
          <w:sz w:val="20"/>
        </w:rPr>
        <w:t xml:space="preserve"> - количество случаев, планируемых по оставшейся (последней) подгруппе.</w:t>
      </w:r>
    </w:p>
    <w:p>
      <w:pPr>
        <w:pStyle w:val="0"/>
        <w:spacing w:before="200" w:line-rule="auto"/>
        <w:ind w:firstLine="540"/>
        <w:jc w:val="both"/>
      </w:pPr>
      <w:r>
        <w:rPr>
          <w:sz w:val="20"/>
        </w:rPr>
        <w:t xml:space="preserve">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(коэффициент специфики, коэффициент уровня медицинской организации и др.).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11 учитывается при осуществлении стимулирующих выплат медицинским организациям по результатам оценки результативности их деятельности в 2023 г. (</w:t>
            </w:r>
            <w:hyperlink w:history="0" r:id="rId1866"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письмо</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11</w:t>
      </w:r>
    </w:p>
    <w:p>
      <w:pPr>
        <w:pStyle w:val="0"/>
        <w:jc w:val="both"/>
      </w:pPr>
      <w:r>
        <w:rPr>
          <w:sz w:val="20"/>
        </w:rPr>
      </w:r>
    </w:p>
    <w:bookmarkStart w:id="5975" w:name="P5975"/>
    <w:bookmarkEnd w:id="5975"/>
    <w:p>
      <w:pPr>
        <w:pStyle w:val="2"/>
        <w:jc w:val="center"/>
      </w:pPr>
      <w:r>
        <w:rPr>
          <w:sz w:val="20"/>
        </w:rPr>
        <w:t xml:space="preserve">РЕКОМЕНДУЕМЫЕ ПОДХОДЫ</w:t>
      </w:r>
    </w:p>
    <w:p>
      <w:pPr>
        <w:pStyle w:val="2"/>
        <w:jc w:val="center"/>
      </w:pPr>
      <w:r>
        <w:rPr>
          <w:sz w:val="20"/>
        </w:rPr>
        <w:t xml:space="preserve">К БАЛЛЬНОЙ ОЦЕНКЕ ПОКАЗАТЕЛЕЙ РЕЗУЛЬТАТИВНОСТИ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67"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письмом</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244"/>
        <w:gridCol w:w="1800"/>
        <w:gridCol w:w="2565"/>
        <w:gridCol w:w="859"/>
      </w:tblGrid>
      <w:tr>
        <w:tc>
          <w:tcPr>
            <w:tcW w:w="566" w:type="dxa"/>
          </w:tcPr>
          <w:p>
            <w:pPr>
              <w:pStyle w:val="0"/>
              <w:jc w:val="center"/>
            </w:pPr>
            <w:r>
              <w:rPr>
                <w:sz w:val="20"/>
              </w:rPr>
              <w:t xml:space="preserve">N</w:t>
            </w:r>
          </w:p>
        </w:tc>
        <w:tc>
          <w:tcPr>
            <w:tcW w:w="3244" w:type="dxa"/>
          </w:tcPr>
          <w:p>
            <w:pPr>
              <w:pStyle w:val="0"/>
              <w:jc w:val="center"/>
            </w:pPr>
            <w:r>
              <w:rPr>
                <w:sz w:val="20"/>
              </w:rPr>
              <w:t xml:space="preserve">Наименование показателя</w:t>
            </w:r>
          </w:p>
        </w:tc>
        <w:tc>
          <w:tcPr>
            <w:tcW w:w="1800" w:type="dxa"/>
          </w:tcPr>
          <w:p>
            <w:pPr>
              <w:pStyle w:val="0"/>
              <w:jc w:val="center"/>
            </w:pPr>
            <w:r>
              <w:rPr>
                <w:sz w:val="20"/>
              </w:rPr>
              <w:t xml:space="preserve">Предположительный результат</w:t>
            </w:r>
          </w:p>
        </w:tc>
        <w:tc>
          <w:tcPr>
            <w:tcW w:w="2565" w:type="dxa"/>
          </w:tcPr>
          <w:p>
            <w:pPr>
              <w:pStyle w:val="0"/>
              <w:jc w:val="center"/>
            </w:pPr>
            <w:r>
              <w:rPr>
                <w:sz w:val="20"/>
              </w:rPr>
              <w:t xml:space="preserve">Индикаторы выполнения показателя </w:t>
            </w:r>
            <w:hyperlink w:history="0" w:anchor="P6188" w:tooltip="&lt;***&gt; Выполненным считается показатель со значением 0,5 и более баллов. В случае, если медицинская организация удовлетворяет нескольким критериям для начисления баллов - присваивается максимальный из возможных для начисления балл. В случае, если значение, указанное в знаменателе соответствующих формул, приведенных в Приложении 12, равняется нулю, баллы по показателю не начисляются, а указанный показатель (по решению субъекта Российской Федерации) может исключаться из числа применяемых показателей при рас...">
              <w:r>
                <w:rPr>
                  <w:sz w:val="20"/>
                  <w:color w:val="0000ff"/>
                </w:rPr>
                <w:t xml:space="preserve">&lt;***&gt;</w:t>
              </w:r>
            </w:hyperlink>
          </w:p>
        </w:tc>
        <w:tc>
          <w:tcPr>
            <w:tcW w:w="859" w:type="dxa"/>
          </w:tcPr>
          <w:p>
            <w:pPr>
              <w:pStyle w:val="0"/>
              <w:jc w:val="center"/>
            </w:pPr>
            <w:r>
              <w:rPr>
                <w:sz w:val="20"/>
              </w:rPr>
              <w:t xml:space="preserve">Макс. балл </w:t>
            </w:r>
            <w:hyperlink w:history="0" w:anchor="P6187" w:tooltip="&lt;**&g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
              <w:r>
                <w:rPr>
                  <w:sz w:val="20"/>
                  <w:color w:val="0000ff"/>
                </w:rPr>
                <w:t xml:space="preserve">&lt;**&gt;</w:t>
              </w:r>
            </w:hyperlink>
          </w:p>
        </w:tc>
      </w:tr>
      <w:tr>
        <w:tc>
          <w:tcPr>
            <w:gridSpan w:val="4"/>
            <w:tcW w:w="8175" w:type="dxa"/>
            <w:vAlign w:val="center"/>
          </w:tcPr>
          <w:p>
            <w:pPr>
              <w:pStyle w:val="0"/>
              <w:outlineLvl w:val="2"/>
              <w:jc w:val="center"/>
            </w:pPr>
            <w:r>
              <w:rPr>
                <w:sz w:val="20"/>
              </w:rPr>
              <w:t xml:space="preserve">Взрослое население (в возрасте 18 лет и старше)</w:t>
            </w:r>
          </w:p>
        </w:tc>
        <w:tc>
          <w:tcPr>
            <w:tcW w:w="859" w:type="dxa"/>
            <w:vAlign w:val="center"/>
          </w:tcPr>
          <w:p>
            <w:pPr>
              <w:pStyle w:val="0"/>
              <w:jc w:val="center"/>
            </w:pPr>
            <w:r>
              <w:rPr>
                <w:sz w:val="20"/>
              </w:rPr>
              <w:t xml:space="preserve">19</w:t>
            </w:r>
          </w:p>
        </w:tc>
      </w:tr>
      <w:tr>
        <w:tc>
          <w:tcPr>
            <w:gridSpan w:val="5"/>
            <w:tcW w:w="9034" w:type="dxa"/>
            <w:vAlign w:val="center"/>
          </w:tcPr>
          <w:p>
            <w:pPr>
              <w:pStyle w:val="0"/>
              <w:outlineLvl w:val="3"/>
              <w:jc w:val="center"/>
            </w:pPr>
            <w:r>
              <w:rPr>
                <w:sz w:val="20"/>
              </w:rPr>
              <w:t xml:space="preserve">Оценка эффективности профилактических мероприятий</w:t>
            </w:r>
          </w:p>
        </w:tc>
      </w:tr>
      <w:tr>
        <w:tc>
          <w:tcPr>
            <w:tcW w:w="566" w:type="dxa"/>
            <w:vAlign w:val="center"/>
          </w:tcPr>
          <w:p>
            <w:pPr>
              <w:pStyle w:val="0"/>
              <w:jc w:val="center"/>
            </w:pPr>
            <w:r>
              <w:rPr>
                <w:sz w:val="20"/>
              </w:rPr>
              <w:t xml:space="preserve">1</w:t>
            </w:r>
          </w:p>
        </w:tc>
        <w:tc>
          <w:tcPr>
            <w:tcW w:w="3244" w:type="dxa"/>
            <w:vAlign w:val="center"/>
          </w:tcPr>
          <w:p>
            <w:pPr>
              <w:pStyle w:val="0"/>
              <w:jc w:val="both"/>
            </w:pPr>
            <w:r>
              <w:rPr>
                <w:sz w:val="20"/>
              </w:rPr>
              <w:t xml:space="preserve">Доля врачебных посещений с профилактической целью за период, от общего числа посещений за период (включая посещения на дому).</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3%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 - 1 балл;</w:t>
            </w:r>
          </w:p>
          <w:p>
            <w:pPr>
              <w:pStyle w:val="0"/>
              <w:jc w:val="center"/>
            </w:pPr>
            <w:r>
              <w:rPr>
                <w:sz w:val="20"/>
              </w:rPr>
              <w:t xml:space="preserve">Значение показателя в текущем периоде выше среднего значения по субъекту Российской Федерации </w:t>
            </w:r>
            <w:hyperlink w:history="0" w:anchor="P6189" w:tooltip="&lt;****&gt; 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Приложении 12, на сумму значений, указанных в знаменателе соответствующих формул, приведенных в Приложении 12. Пол...">
              <w:r>
                <w:rPr>
                  <w:sz w:val="20"/>
                  <w:color w:val="0000ff"/>
                </w:rPr>
                <w:t xml:space="preserve">&lt;****&gt;</w:t>
              </w:r>
            </w:hyperlink>
            <w:r>
              <w:rPr>
                <w:sz w:val="20"/>
              </w:rPr>
              <w:t xml:space="preserve"> в текущем периоде (далее - выше среднего) - 0,5 балла;</w:t>
            </w:r>
          </w:p>
          <w:p>
            <w:pPr>
              <w:pStyle w:val="0"/>
              <w:jc w:val="center"/>
            </w:pPr>
            <w:r>
              <w:rPr>
                <w:sz w:val="20"/>
              </w:rPr>
              <w:t xml:space="preserve">В текущем периоде достигнуто максимально возможное значение показателя (далее - 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w:t>
            </w:r>
          </w:p>
        </w:tc>
        <w:tc>
          <w:tcPr>
            <w:tcW w:w="3244" w:type="dxa"/>
          </w:tcPr>
          <w:p>
            <w:pPr>
              <w:pStyle w:val="0"/>
              <w:jc w:val="both"/>
            </w:pPr>
            <w:r>
              <w:rPr>
                <w:sz w:val="20"/>
              </w:rPr>
              <w:t xml:space="preserve">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- 1 балл;</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- 2 балла;</w:t>
            </w:r>
          </w:p>
          <w:p>
            <w:pPr>
              <w:pStyle w:val="0"/>
              <w:jc w:val="center"/>
            </w:pPr>
            <w:r>
              <w:rPr>
                <w:sz w:val="20"/>
              </w:rPr>
              <w:t xml:space="preserve">Выше среднего - 1 балл;</w:t>
            </w:r>
          </w:p>
          <w:p>
            <w:pPr>
              <w:pStyle w:val="0"/>
              <w:jc w:val="center"/>
            </w:pPr>
            <w:r>
              <w:rPr>
                <w:sz w:val="20"/>
              </w:rPr>
              <w:t xml:space="preserve">Максимально возможное значение - 2 балла</w:t>
            </w:r>
          </w:p>
        </w:tc>
        <w:tc>
          <w:tcPr>
            <w:tcW w:w="859"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3</w:t>
            </w:r>
          </w:p>
        </w:tc>
        <w:tc>
          <w:tcPr>
            <w:tcW w:w="3244" w:type="dxa"/>
          </w:tcPr>
          <w:p>
            <w:pPr>
              <w:pStyle w:val="0"/>
              <w:jc w:val="both"/>
            </w:pPr>
            <w:r>
              <w:rPr>
                <w:sz w:val="20"/>
              </w:rPr>
              <w:t xml:space="preserve">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Выше среднего - 0,5 балла;</w:t>
            </w:r>
          </w:p>
          <w:p>
            <w:pPr>
              <w:pStyle w:val="0"/>
              <w:jc w:val="center"/>
            </w:pPr>
            <w:r>
              <w:rPr>
                <w:sz w:val="20"/>
              </w:rPr>
              <w:t xml:space="preserve">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4</w:t>
            </w:r>
          </w:p>
        </w:tc>
        <w:tc>
          <w:tcPr>
            <w:tcW w:w="3244" w:type="dxa"/>
          </w:tcPr>
          <w:p>
            <w:pPr>
              <w:pStyle w:val="0"/>
              <w:jc w:val="both"/>
            </w:pPr>
            <w:r>
              <w:rPr>
                <w:sz w:val="20"/>
              </w:rPr>
              <w:t xml:space="preserve">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Выше среднего - 0,5 балла;</w:t>
            </w:r>
          </w:p>
          <w:p>
            <w:pPr>
              <w:pStyle w:val="0"/>
              <w:jc w:val="center"/>
            </w:pPr>
            <w:r>
              <w:rPr>
                <w:sz w:val="20"/>
              </w:rPr>
              <w:t xml:space="preserve">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5</w:t>
            </w:r>
          </w:p>
        </w:tc>
        <w:tc>
          <w:tcPr>
            <w:tcW w:w="3244" w:type="dxa"/>
          </w:tcPr>
          <w:p>
            <w:pPr>
              <w:pStyle w:val="0"/>
              <w:jc w:val="both"/>
            </w:pPr>
            <w:r>
              <w:rPr>
                <w:sz w:val="20"/>
              </w:rPr>
              <w:t xml:space="preserve">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Выше среднего - 0,5 балла;</w:t>
            </w:r>
          </w:p>
          <w:p>
            <w:pPr>
              <w:pStyle w:val="0"/>
              <w:jc w:val="center"/>
            </w:pPr>
            <w:r>
              <w:rPr>
                <w:sz w:val="20"/>
              </w:rPr>
              <w:t xml:space="preserve">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6</w:t>
            </w:r>
          </w:p>
        </w:tc>
        <w:tc>
          <w:tcPr>
            <w:tcW w:w="3244" w:type="dxa"/>
          </w:tcPr>
          <w:p>
            <w:pPr>
              <w:pStyle w:val="0"/>
              <w:jc w:val="both"/>
            </w:pPr>
            <w:r>
              <w:rPr>
                <w:sz w:val="20"/>
              </w:rPr>
              <w:t xml:space="preserve">Выполнение плана вакцинации взрослых граждан по эпидемиологическим показаниям за период (коронавирусная инфекция COVID-19)</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- 2 балла;</w:t>
            </w:r>
          </w:p>
          <w:p>
            <w:pPr>
              <w:pStyle w:val="0"/>
              <w:jc w:val="center"/>
            </w:pPr>
            <w:r>
              <w:rPr>
                <w:sz w:val="20"/>
              </w:rPr>
              <w:t xml:space="preserve">Выше среднего - 1 балл</w:t>
            </w:r>
          </w:p>
        </w:tc>
        <w:tc>
          <w:tcPr>
            <w:tcW w:w="859" w:type="dxa"/>
            <w:vAlign w:val="center"/>
          </w:tcPr>
          <w:p>
            <w:pPr>
              <w:pStyle w:val="0"/>
              <w:jc w:val="center"/>
            </w:pPr>
            <w:r>
              <w:rPr>
                <w:sz w:val="20"/>
              </w:rPr>
              <w:t xml:space="preserve">2</w:t>
            </w:r>
          </w:p>
        </w:tc>
      </w:tr>
      <w:tr>
        <w:tc>
          <w:tcPr>
            <w:gridSpan w:val="5"/>
            <w:tcW w:w="9034" w:type="dxa"/>
            <w:vAlign w:val="center"/>
          </w:tcPr>
          <w:p>
            <w:pPr>
              <w:pStyle w:val="0"/>
              <w:outlineLvl w:val="3"/>
              <w:jc w:val="center"/>
            </w:pPr>
            <w:r>
              <w:rPr>
                <w:sz w:val="20"/>
              </w:rPr>
              <w:t xml:space="preserve">Оценка эффективности диспансерного наблюдения</w:t>
            </w:r>
          </w:p>
        </w:tc>
      </w:tr>
      <w:tr>
        <w:tc>
          <w:tcPr>
            <w:tcW w:w="566" w:type="dxa"/>
            <w:vAlign w:val="center"/>
          </w:tcPr>
          <w:p>
            <w:pPr>
              <w:pStyle w:val="0"/>
              <w:jc w:val="center"/>
            </w:pPr>
            <w:r>
              <w:rPr>
                <w:sz w:val="20"/>
              </w:rPr>
              <w:t xml:space="preserve">7</w:t>
            </w:r>
          </w:p>
        </w:tc>
        <w:tc>
          <w:tcPr>
            <w:tcW w:w="3244" w:type="dxa"/>
          </w:tcPr>
          <w:p>
            <w:pPr>
              <w:pStyle w:val="0"/>
              <w:jc w:val="both"/>
            </w:pPr>
            <w:r>
              <w:rPr>
                <w:sz w:val="20"/>
              </w:rPr>
              <w:t xml:space="preserve">Доля взрослых с болезнями системы кровообращения &lt;*&gt;,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history="0" w:anchor="P6186"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3%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- 1 балл;</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 - 2 балла;</w:t>
            </w:r>
          </w:p>
          <w:p>
            <w:pPr>
              <w:pStyle w:val="0"/>
              <w:jc w:val="center"/>
            </w:pPr>
            <w:r>
              <w:rPr>
                <w:sz w:val="20"/>
              </w:rPr>
              <w:t xml:space="preserve">Выше среднего - 1 балл;</w:t>
            </w:r>
          </w:p>
          <w:p>
            <w:pPr>
              <w:pStyle w:val="0"/>
              <w:jc w:val="center"/>
            </w:pPr>
            <w:r>
              <w:rPr>
                <w:sz w:val="20"/>
              </w:rPr>
              <w:t xml:space="preserve">Максимально возможное значение - 2 балла</w:t>
            </w:r>
          </w:p>
        </w:tc>
        <w:tc>
          <w:tcPr>
            <w:tcW w:w="859"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8</w:t>
            </w:r>
          </w:p>
        </w:tc>
        <w:tc>
          <w:tcPr>
            <w:tcW w:w="3244" w:type="dxa"/>
          </w:tcPr>
          <w:p>
            <w:pPr>
              <w:pStyle w:val="0"/>
              <w:jc w:val="both"/>
            </w:pPr>
            <w:r>
              <w:rPr>
                <w:sz w:val="20"/>
              </w:rPr>
              <w:t xml:space="preserve">Число взрослых с болезнями системы кровообращения </w:t>
            </w:r>
            <w:hyperlink w:history="0" w:anchor="P6186"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w:t>
            </w:r>
            <w:hyperlink w:history="0" w:anchor="P6186"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за период.</w:t>
            </w:r>
          </w:p>
        </w:tc>
        <w:tc>
          <w:tcPr>
            <w:tcW w:w="1800" w:type="dxa"/>
          </w:tcPr>
          <w:p>
            <w:pPr>
              <w:pStyle w:val="0"/>
              <w:jc w:val="center"/>
            </w:pPr>
            <w:r>
              <w:rPr>
                <w:sz w:val="20"/>
              </w:rPr>
              <w:t xml:space="preserve">Уменьшение показателя за период по отношению к показателю в предыдущем периоде</w:t>
            </w:r>
          </w:p>
        </w:tc>
        <w:tc>
          <w:tcPr>
            <w:tcW w:w="2565" w:type="dxa"/>
          </w:tcPr>
          <w:p>
            <w:pPr>
              <w:pStyle w:val="0"/>
              <w:jc w:val="center"/>
            </w:pPr>
            <w:r>
              <w:rPr>
                <w:sz w:val="20"/>
              </w:rPr>
              <w:t xml:space="preserve">Уменьшение &lt; 5% - 0 баллов;</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Значение показателя в текущем периоде ниже среднего значения по субъекту Российской Федерации </w:t>
            </w:r>
            <w:hyperlink w:history="0" w:anchor="P6189" w:tooltip="&lt;****&gt; 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Приложении 12, на сумму значений, указанных в знаменателе соответствующих формул, приведенных в Приложении 12. Пол...">
              <w:r>
                <w:rPr>
                  <w:sz w:val="20"/>
                  <w:color w:val="0000ff"/>
                </w:rPr>
                <w:t xml:space="preserve">&lt;****&gt;</w:t>
              </w:r>
            </w:hyperlink>
            <w:r>
              <w:rPr>
                <w:sz w:val="20"/>
              </w:rPr>
              <w:t xml:space="preserve"> в текущем периоде (далее - ниже среднего) - 0,5 балла;</w:t>
            </w:r>
          </w:p>
          <w:p>
            <w:pPr>
              <w:pStyle w:val="0"/>
              <w:jc w:val="center"/>
            </w:pPr>
            <w:r>
              <w:rPr>
                <w:sz w:val="20"/>
              </w:rPr>
              <w:t xml:space="preserve">В текущем периоде достигнуто минимально возможное значение показателя (далее - минимально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9</w:t>
            </w:r>
          </w:p>
        </w:tc>
        <w:tc>
          <w:tcPr>
            <w:tcW w:w="3244" w:type="dxa"/>
          </w:tcPr>
          <w:p>
            <w:pPr>
              <w:pStyle w:val="0"/>
              <w:jc w:val="both"/>
            </w:pPr>
            <w:r>
              <w:rPr>
                <w:sz w:val="20"/>
              </w:rPr>
              <w:t xml:space="preserve">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10</w:t>
            </w:r>
          </w:p>
        </w:tc>
        <w:tc>
          <w:tcPr>
            <w:tcW w:w="3244" w:type="dxa"/>
          </w:tcPr>
          <w:p>
            <w:pPr>
              <w:pStyle w:val="0"/>
              <w:jc w:val="both"/>
            </w:pPr>
            <w:r>
              <w:rPr>
                <w:sz w:val="20"/>
              </w:rPr>
              <w:t xml:space="preserve">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11</w:t>
            </w:r>
          </w:p>
        </w:tc>
        <w:tc>
          <w:tcPr>
            <w:tcW w:w="3244" w:type="dxa"/>
          </w:tcPr>
          <w:p>
            <w:pPr>
              <w:pStyle w:val="0"/>
              <w:jc w:val="both"/>
            </w:pPr>
            <w:r>
              <w:rPr>
                <w:sz w:val="20"/>
              </w:rPr>
              <w:t xml:space="preserve">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- 2 балла;</w:t>
            </w:r>
          </w:p>
          <w:p>
            <w:pPr>
              <w:pStyle w:val="0"/>
              <w:jc w:val="center"/>
            </w:pPr>
            <w:r>
              <w:rPr>
                <w:sz w:val="20"/>
              </w:rPr>
              <w:t xml:space="preserve">Выше среднего - 1 балл</w:t>
            </w:r>
          </w:p>
        </w:tc>
        <w:tc>
          <w:tcPr>
            <w:tcW w:w="859"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12</w:t>
            </w:r>
          </w:p>
        </w:tc>
        <w:tc>
          <w:tcPr>
            <w:tcW w:w="3244" w:type="dxa"/>
          </w:tcPr>
          <w:p>
            <w:pPr>
              <w:pStyle w:val="0"/>
              <w:jc w:val="both"/>
            </w:pPr>
            <w:r>
              <w:rPr>
                <w:sz w:val="20"/>
              </w:rPr>
              <w:t xml:space="preserve">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800" w:type="dxa"/>
          </w:tcPr>
          <w:p>
            <w:pPr>
              <w:pStyle w:val="0"/>
              <w:jc w:val="center"/>
            </w:pPr>
            <w:r>
              <w:rPr>
                <w:sz w:val="20"/>
              </w:rPr>
              <w:t xml:space="preserve">Уменьшение показателя за период по отношению к показателю в предыдущем периоде</w:t>
            </w:r>
          </w:p>
        </w:tc>
        <w:tc>
          <w:tcPr>
            <w:tcW w:w="2565" w:type="dxa"/>
          </w:tcPr>
          <w:p>
            <w:pPr>
              <w:pStyle w:val="0"/>
              <w:jc w:val="center"/>
            </w:pPr>
            <w:r>
              <w:rPr>
                <w:sz w:val="20"/>
              </w:rPr>
              <w:t xml:space="preserve">Уменьшение &lt; 5% - 0 баллов;</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Ниже среднего - 0,5 балла;</w:t>
            </w:r>
          </w:p>
          <w:p>
            <w:pPr>
              <w:pStyle w:val="0"/>
              <w:jc w:val="center"/>
            </w:pPr>
            <w:r>
              <w:rPr>
                <w:sz w:val="20"/>
              </w:rPr>
              <w:t xml:space="preserve">Минимально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13</w:t>
            </w:r>
          </w:p>
        </w:tc>
        <w:tc>
          <w:tcPr>
            <w:tcW w:w="3244" w:type="dxa"/>
          </w:tcPr>
          <w:p>
            <w:pPr>
              <w:pStyle w:val="0"/>
              <w:jc w:val="both"/>
            </w:pPr>
            <w:r>
              <w:rPr>
                <w:sz w:val="20"/>
              </w:rPr>
              <w:t xml:space="preserve">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tc>
        <w:tc>
          <w:tcPr>
            <w:tcW w:w="1800" w:type="dxa"/>
          </w:tcPr>
          <w:p>
            <w:pPr>
              <w:pStyle w:val="0"/>
              <w:jc w:val="center"/>
            </w:pPr>
            <w:r>
              <w:rPr>
                <w:sz w:val="20"/>
              </w:rPr>
              <w:t xml:space="preserve">Уменьшение показателя за период по отношению к показателю в предыдущем периоде</w:t>
            </w:r>
          </w:p>
        </w:tc>
        <w:tc>
          <w:tcPr>
            <w:tcW w:w="2565" w:type="dxa"/>
          </w:tcPr>
          <w:p>
            <w:pPr>
              <w:pStyle w:val="0"/>
              <w:jc w:val="center"/>
            </w:pPr>
            <w:r>
              <w:rPr>
                <w:sz w:val="20"/>
              </w:rPr>
              <w:t xml:space="preserve">Уменьшение &lt; 3% - 0 баллов;</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- 1 балл;</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 - 2 балла;</w:t>
            </w:r>
          </w:p>
          <w:p>
            <w:pPr>
              <w:pStyle w:val="0"/>
              <w:jc w:val="center"/>
            </w:pPr>
            <w:r>
              <w:rPr>
                <w:sz w:val="20"/>
              </w:rPr>
              <w:t xml:space="preserve">Ниже среднего - 1 балл;</w:t>
            </w:r>
          </w:p>
          <w:p>
            <w:pPr>
              <w:pStyle w:val="0"/>
              <w:jc w:val="center"/>
            </w:pPr>
            <w:r>
              <w:rPr>
                <w:sz w:val="20"/>
              </w:rPr>
              <w:t xml:space="preserve">Минимально возможное значение - 2 балла</w:t>
            </w:r>
          </w:p>
        </w:tc>
        <w:tc>
          <w:tcPr>
            <w:tcW w:w="859"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14</w:t>
            </w:r>
          </w:p>
        </w:tc>
        <w:tc>
          <w:tcPr>
            <w:tcW w:w="3244" w:type="dxa"/>
          </w:tcPr>
          <w:p>
            <w:pPr>
              <w:pStyle w:val="0"/>
              <w:jc w:val="both"/>
            </w:pPr>
            <w:r>
              <w:rPr>
                <w:sz w:val="20"/>
              </w:rPr>
              <w:t xml:space="preserve">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1800" w:type="dxa"/>
          </w:tcPr>
          <w:p>
            <w:pPr>
              <w:pStyle w:val="0"/>
              <w:jc w:val="center"/>
            </w:pPr>
            <w:r>
              <w:rPr>
                <w:sz w:val="20"/>
              </w:rPr>
              <w:t xml:space="preserve">Уменьшение показателя за период по отношению к показателю в предыдущем периоде</w:t>
            </w:r>
          </w:p>
        </w:tc>
        <w:tc>
          <w:tcPr>
            <w:tcW w:w="2565" w:type="dxa"/>
          </w:tcPr>
          <w:p>
            <w:pPr>
              <w:pStyle w:val="0"/>
              <w:jc w:val="center"/>
            </w:pPr>
            <w:r>
              <w:rPr>
                <w:sz w:val="20"/>
              </w:rPr>
              <w:t xml:space="preserve">Уменьшение &lt; 5% - 0 баллов;</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Уменьшение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Ниже среднего - 0,5 балла;</w:t>
            </w:r>
          </w:p>
          <w:p>
            <w:pPr>
              <w:pStyle w:val="0"/>
              <w:jc w:val="center"/>
            </w:pPr>
            <w:r>
              <w:rPr>
                <w:sz w:val="20"/>
              </w:rPr>
              <w:t xml:space="preserve">Минимально возможное значение - 1 балл</w:t>
            </w:r>
          </w:p>
        </w:tc>
        <w:tc>
          <w:tcPr>
            <w:tcW w:w="859" w:type="dxa"/>
            <w:vAlign w:val="center"/>
          </w:tcPr>
          <w:p>
            <w:pPr>
              <w:pStyle w:val="0"/>
              <w:jc w:val="center"/>
            </w:pPr>
            <w:r>
              <w:rPr>
                <w:sz w:val="20"/>
              </w:rPr>
              <w:t xml:space="preserve">1</w:t>
            </w:r>
          </w:p>
        </w:tc>
      </w:tr>
      <w:tr>
        <w:tc>
          <w:tcPr>
            <w:gridSpan w:val="4"/>
            <w:tcW w:w="8175" w:type="dxa"/>
            <w:vAlign w:val="center"/>
          </w:tcPr>
          <w:p>
            <w:pPr>
              <w:pStyle w:val="0"/>
              <w:outlineLvl w:val="2"/>
              <w:jc w:val="center"/>
            </w:pPr>
            <w:r>
              <w:rPr>
                <w:sz w:val="20"/>
              </w:rPr>
              <w:t xml:space="preserve">Детское население (от 0 до 17 лет включительно)</w:t>
            </w:r>
          </w:p>
        </w:tc>
        <w:tc>
          <w:tcPr>
            <w:tcW w:w="859" w:type="dxa"/>
            <w:vAlign w:val="center"/>
          </w:tcPr>
          <w:p>
            <w:pPr>
              <w:pStyle w:val="0"/>
              <w:jc w:val="center"/>
            </w:pPr>
            <w:r>
              <w:rPr>
                <w:sz w:val="20"/>
              </w:rPr>
              <w:t xml:space="preserve">7</w:t>
            </w:r>
          </w:p>
        </w:tc>
      </w:tr>
      <w:tr>
        <w:tc>
          <w:tcPr>
            <w:gridSpan w:val="5"/>
            <w:tcW w:w="9034" w:type="dxa"/>
            <w:vAlign w:val="center"/>
          </w:tcPr>
          <w:p>
            <w:pPr>
              <w:pStyle w:val="0"/>
              <w:outlineLvl w:val="3"/>
              <w:jc w:val="center"/>
            </w:pPr>
            <w:r>
              <w:rPr>
                <w:sz w:val="20"/>
              </w:rPr>
              <w:t xml:space="preserve">Оценка эффективности профилактических мероприятий и диспансерного наблюдения</w:t>
            </w:r>
          </w:p>
        </w:tc>
      </w:tr>
      <w:tr>
        <w:tc>
          <w:tcPr>
            <w:tcW w:w="566" w:type="dxa"/>
            <w:vAlign w:val="center"/>
          </w:tcPr>
          <w:p>
            <w:pPr>
              <w:pStyle w:val="0"/>
              <w:jc w:val="center"/>
            </w:pPr>
            <w:r>
              <w:rPr>
                <w:sz w:val="20"/>
              </w:rPr>
              <w:t xml:space="preserve">15</w:t>
            </w:r>
          </w:p>
        </w:tc>
        <w:tc>
          <w:tcPr>
            <w:tcW w:w="3244" w:type="dxa"/>
          </w:tcPr>
          <w:p>
            <w:pPr>
              <w:pStyle w:val="0"/>
              <w:jc w:val="both"/>
            </w:pPr>
            <w:r>
              <w:rPr>
                <w:sz w:val="20"/>
              </w:rPr>
              <w:t xml:space="preserve">Охват вакцинацией детей в рамках Национального календаря прививок.</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16</w:t>
            </w:r>
          </w:p>
        </w:tc>
        <w:tc>
          <w:tcPr>
            <w:tcW w:w="3244" w:type="dxa"/>
          </w:tcPr>
          <w:p>
            <w:pPr>
              <w:pStyle w:val="0"/>
              <w:jc w:val="both"/>
            </w:pPr>
            <w:r>
              <w:rPr>
                <w:sz w:val="20"/>
              </w:rPr>
              <w:t xml:space="preserve">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от числа подлежащих диспансерному наблюдению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17</w:t>
            </w:r>
          </w:p>
        </w:tc>
        <w:tc>
          <w:tcPr>
            <w:tcW w:w="3244" w:type="dxa"/>
          </w:tcPr>
          <w:p>
            <w:pPr>
              <w:pStyle w:val="0"/>
              <w:jc w:val="both"/>
            </w:pPr>
            <w:r>
              <w:rPr>
                <w:sz w:val="20"/>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от числа подлежащих диспансерному наблюдению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18</w:t>
            </w:r>
          </w:p>
        </w:tc>
        <w:tc>
          <w:tcPr>
            <w:tcW w:w="3244" w:type="dxa"/>
          </w:tcPr>
          <w:p>
            <w:pPr>
              <w:pStyle w:val="0"/>
              <w:jc w:val="both"/>
            </w:pPr>
            <w:r>
              <w:rPr>
                <w:sz w:val="20"/>
              </w:rPr>
              <w:t xml:space="preserve">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от числа подлежащих диспансерному наблюдению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19</w:t>
            </w:r>
          </w:p>
        </w:tc>
        <w:tc>
          <w:tcPr>
            <w:tcW w:w="3244" w:type="dxa"/>
          </w:tcPr>
          <w:p>
            <w:pPr>
              <w:pStyle w:val="0"/>
              <w:jc w:val="both"/>
            </w:pPr>
            <w:r>
              <w:rPr>
                <w:sz w:val="20"/>
              </w:rPr>
              <w:t xml:space="preserve">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от числа подлежащих диспансерному наблюдению - 2 балла;</w:t>
            </w:r>
          </w:p>
          <w:p>
            <w:pPr>
              <w:pStyle w:val="0"/>
              <w:jc w:val="center"/>
            </w:pPr>
            <w:r>
              <w:rPr>
                <w:sz w:val="20"/>
              </w:rPr>
              <w:t xml:space="preserve">Выше среднего - 1 балл</w:t>
            </w:r>
          </w:p>
        </w:tc>
        <w:tc>
          <w:tcPr>
            <w:tcW w:w="859" w:type="dxa"/>
            <w:vAlign w:val="center"/>
          </w:tcPr>
          <w:p>
            <w:pPr>
              <w:pStyle w:val="0"/>
              <w:jc w:val="center"/>
            </w:pPr>
            <w:r>
              <w:rPr>
                <w:sz w:val="20"/>
              </w:rPr>
              <w:t xml:space="preserve">2</w:t>
            </w:r>
          </w:p>
        </w:tc>
      </w:tr>
      <w:tr>
        <w:tc>
          <w:tcPr>
            <w:tcW w:w="566" w:type="dxa"/>
            <w:vAlign w:val="center"/>
          </w:tcPr>
          <w:p>
            <w:pPr>
              <w:pStyle w:val="0"/>
              <w:jc w:val="center"/>
            </w:pPr>
            <w:r>
              <w:rPr>
                <w:sz w:val="20"/>
              </w:rPr>
              <w:t xml:space="preserve">20</w:t>
            </w:r>
          </w:p>
        </w:tc>
        <w:tc>
          <w:tcPr>
            <w:tcW w:w="3244" w:type="dxa"/>
          </w:tcPr>
          <w:p>
            <w:pPr>
              <w:pStyle w:val="0"/>
              <w:jc w:val="both"/>
            </w:pPr>
            <w:r>
              <w:rPr>
                <w:sz w:val="20"/>
              </w:rPr>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от числа подлежащих диспансерному наблюдению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gridSpan w:val="4"/>
            <w:tcW w:w="8175" w:type="dxa"/>
            <w:vAlign w:val="center"/>
          </w:tcPr>
          <w:p>
            <w:pPr>
              <w:pStyle w:val="0"/>
              <w:outlineLvl w:val="2"/>
              <w:jc w:val="center"/>
            </w:pPr>
            <w:r>
              <w:rPr>
                <w:sz w:val="20"/>
              </w:rPr>
              <w:t xml:space="preserve">Оказание акушерско-гинекологической помощи</w:t>
            </w:r>
          </w:p>
        </w:tc>
        <w:tc>
          <w:tcPr>
            <w:tcW w:w="859" w:type="dxa"/>
            <w:vAlign w:val="center"/>
          </w:tcPr>
          <w:p>
            <w:pPr>
              <w:pStyle w:val="0"/>
              <w:jc w:val="center"/>
            </w:pPr>
            <w:r>
              <w:rPr>
                <w:sz w:val="20"/>
              </w:rPr>
              <w:t xml:space="preserve">6</w:t>
            </w:r>
          </w:p>
        </w:tc>
      </w:tr>
      <w:tr>
        <w:tc>
          <w:tcPr>
            <w:gridSpan w:val="5"/>
            <w:tcW w:w="9034" w:type="dxa"/>
            <w:vAlign w:val="center"/>
          </w:tcPr>
          <w:p>
            <w:pPr>
              <w:pStyle w:val="0"/>
              <w:outlineLvl w:val="3"/>
              <w:jc w:val="center"/>
            </w:pPr>
            <w:r>
              <w:rPr>
                <w:sz w:val="20"/>
              </w:rPr>
              <w:t xml:space="preserve">Оценка эффективности профилактических мероприятий</w:t>
            </w:r>
          </w:p>
        </w:tc>
      </w:tr>
      <w:tr>
        <w:tc>
          <w:tcPr>
            <w:tcW w:w="566" w:type="dxa"/>
            <w:vAlign w:val="center"/>
          </w:tcPr>
          <w:p>
            <w:pPr>
              <w:pStyle w:val="0"/>
              <w:jc w:val="center"/>
            </w:pPr>
            <w:r>
              <w:rPr>
                <w:sz w:val="20"/>
              </w:rPr>
              <w:t xml:space="preserve">21</w:t>
            </w:r>
          </w:p>
        </w:tc>
        <w:tc>
          <w:tcPr>
            <w:tcW w:w="3244" w:type="dxa"/>
          </w:tcPr>
          <w:p>
            <w:pPr>
              <w:pStyle w:val="0"/>
              <w:jc w:val="both"/>
            </w:pPr>
            <w:r>
              <w:rPr>
                <w:sz w:val="20"/>
              </w:rPr>
              <w:t xml:space="preserve">Доля женщин, отказавшихся от искусственного прерывания беременности, от числа женщин, прошедших доабортное консультирование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Выше среднего - 0,5 балла;</w:t>
            </w:r>
          </w:p>
          <w:p>
            <w:pPr>
              <w:pStyle w:val="0"/>
              <w:jc w:val="center"/>
            </w:pPr>
            <w:r>
              <w:rPr>
                <w:sz w:val="20"/>
              </w:rPr>
              <w:t xml:space="preserve">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22</w:t>
            </w:r>
          </w:p>
        </w:tc>
        <w:tc>
          <w:tcPr>
            <w:tcW w:w="3244" w:type="dxa"/>
          </w:tcPr>
          <w:p>
            <w:pPr>
              <w:pStyle w:val="0"/>
              <w:jc w:val="both"/>
            </w:pPr>
            <w:r>
              <w:rPr>
                <w:sz w:val="20"/>
              </w:rPr>
              <w:t xml:space="preserve">Доля беременных женщин, вакцинированных от новой коронавирусной инфекции (COVID-19), за период, от числа женщин, состоящих на учете по беременности и родам на начало периода.</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- 1 балл;</w:t>
            </w:r>
          </w:p>
          <w:p>
            <w:pPr>
              <w:pStyle w:val="0"/>
              <w:jc w:val="center"/>
            </w:pPr>
            <w:r>
              <w:rPr>
                <w:sz w:val="20"/>
              </w:rPr>
              <w:t xml:space="preserve">Выше среднего - 0,5 балла</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23</w:t>
            </w:r>
          </w:p>
        </w:tc>
        <w:tc>
          <w:tcPr>
            <w:tcW w:w="3244" w:type="dxa"/>
          </w:tcPr>
          <w:p>
            <w:pPr>
              <w:pStyle w:val="0"/>
              <w:jc w:val="both"/>
            </w:pPr>
            <w:r>
              <w:rPr>
                <w:sz w:val="20"/>
              </w:rPr>
              <w:t xml:space="preserve">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Выше среднего - 0,5 балла;</w:t>
            </w:r>
          </w:p>
          <w:p>
            <w:pPr>
              <w:pStyle w:val="0"/>
              <w:jc w:val="center"/>
            </w:pPr>
            <w:r>
              <w:rPr>
                <w:sz w:val="20"/>
              </w:rPr>
              <w:t xml:space="preserve">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24</w:t>
            </w:r>
          </w:p>
        </w:tc>
        <w:tc>
          <w:tcPr>
            <w:tcW w:w="3244" w:type="dxa"/>
          </w:tcPr>
          <w:p>
            <w:pPr>
              <w:pStyle w:val="0"/>
              <w:jc w:val="both"/>
            </w:pPr>
            <w:r>
              <w:rPr>
                <w:sz w:val="20"/>
              </w:rPr>
              <w:t xml:space="preserve">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800" w:type="dxa"/>
          </w:tcPr>
          <w:p>
            <w:pPr>
              <w:pStyle w:val="0"/>
              <w:jc w:val="center"/>
            </w:pPr>
            <w:r>
              <w:rPr>
                <w:sz w:val="20"/>
              </w:rPr>
              <w:t xml:space="preserve">Прирост показателя за период по отношению к показателю за предыдущий период</w:t>
            </w:r>
          </w:p>
        </w:tc>
        <w:tc>
          <w:tcPr>
            <w:tcW w:w="2565" w:type="dxa"/>
          </w:tcPr>
          <w:p>
            <w:pPr>
              <w:pStyle w:val="0"/>
              <w:jc w:val="center"/>
            </w:pPr>
            <w:r>
              <w:rPr>
                <w:sz w:val="20"/>
              </w:rPr>
              <w:t xml:space="preserve">Прирост &lt; 5% - 0 баллов;</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- 0,5 балла;</w:t>
            </w:r>
          </w:p>
          <w:p>
            <w:pPr>
              <w:pStyle w:val="0"/>
              <w:jc w:val="center"/>
            </w:pPr>
            <w:r>
              <w:rPr>
                <w:sz w:val="20"/>
              </w:rPr>
              <w:t xml:space="preserve">Прирост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- 1 балл;</w:t>
            </w:r>
          </w:p>
          <w:p>
            <w:pPr>
              <w:pStyle w:val="0"/>
              <w:jc w:val="center"/>
            </w:pPr>
            <w:r>
              <w:rPr>
                <w:sz w:val="20"/>
              </w:rPr>
              <w:t xml:space="preserve">Выше среднего - 0,5 балла;</w:t>
            </w:r>
          </w:p>
          <w:p>
            <w:pPr>
              <w:pStyle w:val="0"/>
              <w:jc w:val="center"/>
            </w:pPr>
            <w:r>
              <w:rPr>
                <w:sz w:val="20"/>
              </w:rPr>
              <w:t xml:space="preserve">Максимально возможное значение - 1 балл</w:t>
            </w:r>
          </w:p>
        </w:tc>
        <w:tc>
          <w:tcPr>
            <w:tcW w:w="859" w:type="dxa"/>
            <w:vAlign w:val="center"/>
          </w:tcPr>
          <w:p>
            <w:pPr>
              <w:pStyle w:val="0"/>
              <w:jc w:val="center"/>
            </w:pPr>
            <w:r>
              <w:rPr>
                <w:sz w:val="20"/>
              </w:rPr>
              <w:t xml:space="preserve">1</w:t>
            </w:r>
          </w:p>
        </w:tc>
      </w:tr>
      <w:tr>
        <w:tc>
          <w:tcPr>
            <w:tcW w:w="566" w:type="dxa"/>
            <w:vAlign w:val="center"/>
          </w:tcPr>
          <w:p>
            <w:pPr>
              <w:pStyle w:val="0"/>
              <w:jc w:val="center"/>
            </w:pPr>
            <w:r>
              <w:rPr>
                <w:sz w:val="20"/>
              </w:rPr>
              <w:t xml:space="preserve">25</w:t>
            </w:r>
          </w:p>
        </w:tc>
        <w:tc>
          <w:tcPr>
            <w:tcW w:w="3244" w:type="dxa"/>
          </w:tcPr>
          <w:p>
            <w:pPr>
              <w:pStyle w:val="0"/>
              <w:jc w:val="both"/>
            </w:pPr>
            <w:r>
              <w:rPr>
                <w:sz w:val="20"/>
              </w:rPr>
              <w:t xml:space="preserve">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800" w:type="dxa"/>
          </w:tcPr>
          <w:p>
            <w:pPr>
              <w:pStyle w:val="0"/>
              <w:jc w:val="center"/>
            </w:pPr>
            <w:r>
              <w:rPr>
                <w:sz w:val="20"/>
              </w:rPr>
              <w:t xml:space="preserve">Достижение планового показателя</w:t>
            </w:r>
          </w:p>
        </w:tc>
        <w:tc>
          <w:tcPr>
            <w:tcW w:w="2565" w:type="dxa"/>
          </w:tcPr>
          <w:p>
            <w:pPr>
              <w:pStyle w:val="0"/>
              <w:jc w:val="center"/>
            </w:pPr>
            <w:r>
              <w:rPr>
                <w:sz w:val="20"/>
              </w:rPr>
              <w:t xml:space="preserve">100% плана или более - 2 балла;</w:t>
            </w:r>
          </w:p>
          <w:p>
            <w:pPr>
              <w:pStyle w:val="0"/>
              <w:jc w:val="center"/>
            </w:pPr>
            <w:r>
              <w:rPr>
                <w:sz w:val="20"/>
              </w:rPr>
              <w:t xml:space="preserve">Выше среднего - 1 балл</w:t>
            </w:r>
          </w:p>
        </w:tc>
        <w:tc>
          <w:tcPr>
            <w:tcW w:w="859" w:type="dxa"/>
            <w:vAlign w:val="center"/>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w:t>
      </w:r>
    </w:p>
    <w:bookmarkStart w:id="6186" w:name="P6186"/>
    <w:bookmarkEnd w:id="6186"/>
    <w:p>
      <w:pPr>
        <w:pStyle w:val="0"/>
        <w:spacing w:before="200" w:line-rule="auto"/>
        <w:ind w:firstLine="540"/>
        <w:jc w:val="both"/>
      </w:pPr>
      <w:r>
        <w:rPr>
          <w:sz w:val="20"/>
        </w:rPr>
        <w:t xml:space="preserve">&lt;*&gt; По набору кодов Международной статистической </w:t>
      </w:r>
      <w:hyperlink w:history="0" r:id="rId1869"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классификацией</w:t>
        </w:r>
      </w:hyperlink>
      <w:r>
        <w:rPr>
          <w:sz w:val="20"/>
        </w:rPr>
        <w:t xml:space="preserve"> болезней и проблем, связанных со здоровьем, десятого пересмотра (МКБ-10).</w:t>
      </w:r>
    </w:p>
    <w:bookmarkStart w:id="6187" w:name="P6187"/>
    <w:bookmarkEnd w:id="6187"/>
    <w:p>
      <w:pPr>
        <w:pStyle w:val="0"/>
        <w:spacing w:before="200" w:line-rule="auto"/>
        <w:ind w:firstLine="540"/>
        <w:jc w:val="both"/>
      </w:pPr>
      <w:r>
        <w:rPr>
          <w:sz w:val="20"/>
        </w:rPr>
        <w:t xml:space="preserve">&lt;**&gt;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bookmarkStart w:id="6188" w:name="P6188"/>
    <w:bookmarkEnd w:id="6188"/>
    <w:p>
      <w:pPr>
        <w:pStyle w:val="0"/>
        <w:spacing w:before="200" w:line-rule="auto"/>
        <w:ind w:firstLine="540"/>
        <w:jc w:val="both"/>
      </w:pPr>
      <w:r>
        <w:rPr>
          <w:sz w:val="20"/>
        </w:rPr>
        <w:t xml:space="preserve">&lt;***&gt; Выполненным считается показатель со значением 0,5 и более баллов. В случае, если медицинская организация удовлетворяет нескольким критериям для начисления баллов - присваивается максимальный из возможных для начисления балл. В случае, если значение, указанное в знаменателе соответствующих формул, приведенных в </w:t>
      </w:r>
      <w:hyperlink w:history="0" w:anchor="P6222" w:tooltip="РЕКОМЕНДУЕМЫЙ ПОРЯДОК">
        <w:r>
          <w:rPr>
            <w:sz w:val="20"/>
            <w:color w:val="0000ff"/>
          </w:rPr>
          <w:t xml:space="preserve">Приложении 12</w:t>
        </w:r>
      </w:hyperlink>
      <w:r>
        <w:rPr>
          <w:sz w:val="20"/>
        </w:rPr>
        <w:t xml:space="preserve">, равняется нулю, баллы по показателю не начисляются, а указанный показатель (по решению субъекта Российской Федерации) может исключаться из числа применяемых показателей при расчете доли достигнутых показателей результативности для медицинской организации за период.</w:t>
      </w:r>
    </w:p>
    <w:bookmarkStart w:id="6189" w:name="P6189"/>
    <w:bookmarkEnd w:id="6189"/>
    <w:p>
      <w:pPr>
        <w:pStyle w:val="0"/>
        <w:spacing w:before="200" w:line-rule="auto"/>
        <w:ind w:firstLine="540"/>
        <w:jc w:val="both"/>
      </w:pPr>
      <w:r>
        <w:rPr>
          <w:sz w:val="20"/>
        </w:rPr>
        <w:t xml:space="preserve">&lt;****&gt; 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w:t>
      </w:r>
      <w:hyperlink w:history="0" w:anchor="P6222" w:tooltip="РЕКОМЕНДУЕМЫЙ ПОРЯДОК">
        <w:r>
          <w:rPr>
            <w:sz w:val="20"/>
            <w:color w:val="0000ff"/>
          </w:rPr>
          <w:t xml:space="preserve">Приложении 12</w:t>
        </w:r>
      </w:hyperlink>
      <w:r>
        <w:rPr>
          <w:sz w:val="20"/>
        </w:rPr>
        <w:t xml:space="preserve">, на сумму значений, указанных в знаменателе соответствующих формул, приведенных в </w:t>
      </w:r>
      <w:hyperlink w:history="0" w:anchor="P6222" w:tooltip="РЕКОМЕНДУЕМЫЙ ПОРЯДОК">
        <w:r>
          <w:rPr>
            <w:sz w:val="20"/>
            <w:color w:val="0000ff"/>
          </w:rPr>
          <w:t xml:space="preserve">Приложении 12</w:t>
        </w:r>
      </w:hyperlink>
      <w:r>
        <w:rPr>
          <w:sz w:val="20"/>
        </w:rPr>
        <w:t xml:space="preserve">. Полученное значение умножается на 100 по аналогии с алгоритмом, описанным </w:t>
      </w:r>
      <w:hyperlink w:history="0" w:anchor="P6222" w:tooltip="РЕКОМЕНДУЕМЫЙ ПОРЯДОК">
        <w:r>
          <w:rPr>
            <w:sz w:val="20"/>
            <w:color w:val="0000ff"/>
          </w:rPr>
          <w:t xml:space="preserve">Приложением 12</w:t>
        </w:r>
      </w:hyperlink>
      <w:r>
        <w:rPr>
          <w:sz w:val="20"/>
        </w:rPr>
        <w:t xml:space="preserve">.</w:t>
      </w:r>
    </w:p>
    <w:p>
      <w:pPr>
        <w:pStyle w:val="0"/>
        <w:jc w:val="both"/>
      </w:pPr>
      <w:r>
        <w:rPr>
          <w:sz w:val="20"/>
        </w:rPr>
      </w:r>
    </w:p>
    <w:p>
      <w:pPr>
        <w:pStyle w:val="0"/>
        <w:ind w:firstLine="540"/>
        <w:jc w:val="both"/>
      </w:pPr>
      <w:r>
        <w:rPr>
          <w:sz w:val="20"/>
        </w:rPr>
        <w:t xml:space="preserve">Минимально возможным значением показателя является значение "0". Максимально возможным значением показателя "100 процентов".</w:t>
      </w:r>
    </w:p>
    <w:p>
      <w:pPr>
        <w:pStyle w:val="0"/>
        <w:spacing w:before="200" w:line-rule="auto"/>
        <w:ind w:firstLine="540"/>
        <w:jc w:val="both"/>
      </w:pPr>
      <w:r>
        <w:rPr>
          <w:sz w:val="20"/>
        </w:rPr>
        <w:t xml:space="preserve">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81"/>
        <w:gridCol w:w="2842"/>
        <w:gridCol w:w="4258"/>
      </w:tblGrid>
      <w:tr>
        <w:tc>
          <w:tcPr>
            <w:tcW w:w="2981" w:type="dxa"/>
          </w:tcPr>
          <w:p>
            <w:pPr>
              <w:pStyle w:val="0"/>
              <w:jc w:val="center"/>
            </w:pPr>
            <w:r>
              <w:rPr>
                <w:sz w:val="20"/>
              </w:rPr>
              <w:t xml:space="preserve">Основной диагноз</w:t>
            </w:r>
          </w:p>
        </w:tc>
        <w:tc>
          <w:tcPr>
            <w:tcW w:w="2842" w:type="dxa"/>
          </w:tcPr>
          <w:p>
            <w:pPr>
              <w:pStyle w:val="0"/>
              <w:jc w:val="center"/>
            </w:pPr>
            <w:r>
              <w:rPr>
                <w:sz w:val="20"/>
              </w:rPr>
              <w:t xml:space="preserve">Сопутствующие заболевания</w:t>
            </w:r>
          </w:p>
        </w:tc>
        <w:tc>
          <w:tcPr>
            <w:tcW w:w="4258" w:type="dxa"/>
          </w:tcPr>
          <w:p>
            <w:pPr>
              <w:pStyle w:val="0"/>
              <w:jc w:val="center"/>
            </w:pPr>
            <w:r>
              <w:rPr>
                <w:sz w:val="20"/>
              </w:rPr>
              <w:t xml:space="preserve">Осложнение заболевания</w:t>
            </w:r>
          </w:p>
        </w:tc>
      </w:tr>
      <w:tr>
        <w:tc>
          <w:tcPr>
            <w:tcW w:w="2981" w:type="dxa"/>
          </w:tcPr>
          <w:p>
            <w:pPr>
              <w:pStyle w:val="0"/>
            </w:pPr>
            <w:r>
              <w:rPr>
                <w:sz w:val="20"/>
              </w:rPr>
              <w:t xml:space="preserve">Ишемические болезни сердца I20 - I25</w:t>
            </w:r>
          </w:p>
          <w:p>
            <w:pPr>
              <w:pStyle w:val="0"/>
            </w:pPr>
            <w:r>
              <w:rPr>
                <w:sz w:val="20"/>
              </w:rPr>
              <w:t xml:space="preserve">Гипертензивные болезни I10 - I11; I12 - I13</w:t>
            </w:r>
          </w:p>
          <w:p>
            <w:pPr>
              <w:pStyle w:val="0"/>
            </w:pPr>
            <w:r>
              <w:rPr>
                <w:sz w:val="20"/>
              </w:rPr>
              <w:t xml:space="preserve">Цереброваскулярные болезни I60 - I69</w:t>
            </w:r>
          </w:p>
        </w:tc>
        <w:tc>
          <w:tcPr>
            <w:tcW w:w="2842" w:type="dxa"/>
          </w:tcPr>
          <w:p>
            <w:pPr>
              <w:pStyle w:val="0"/>
            </w:pPr>
            <w:r>
              <w:rPr>
                <w:sz w:val="20"/>
              </w:rPr>
              <w:t xml:space="preserve">Сахарный диабет E10 - E11</w:t>
            </w:r>
          </w:p>
          <w:p>
            <w:pPr>
              <w:pStyle w:val="0"/>
            </w:pPr>
            <w:r>
              <w:rPr>
                <w:sz w:val="20"/>
              </w:rPr>
              <w:t xml:space="preserve">Хроническая обструктивная легочная болезнь J44.0 - J44.9</w:t>
            </w:r>
          </w:p>
          <w:p>
            <w:pPr>
              <w:pStyle w:val="0"/>
            </w:pPr>
            <w:r>
              <w:rPr>
                <w:sz w:val="20"/>
              </w:rPr>
              <w:t xml:space="preserve">Хроническая болезнь почек, гипертензивная болезнь с поражением почек N18.1 - N18.9</w:t>
            </w:r>
          </w:p>
        </w:tc>
        <w:tc>
          <w:tcPr>
            <w:tcW w:w="4258" w:type="dxa"/>
          </w:tcPr>
          <w:p>
            <w:pPr>
              <w:pStyle w:val="0"/>
            </w:pPr>
            <w:r>
              <w:rPr>
                <w:sz w:val="20"/>
              </w:rPr>
              <w:t xml:space="preserve">Недостаточность сердечная I50.0 - I50.9</w:t>
            </w:r>
          </w:p>
          <w:p>
            <w:pPr>
              <w:pStyle w:val="0"/>
            </w:pPr>
            <w:r>
              <w:rPr>
                <w:sz w:val="20"/>
              </w:rPr>
              <w:t xml:space="preserve">Нарушение ритма I48 - 49</w:t>
            </w:r>
          </w:p>
          <w:p>
            <w:pPr>
              <w:pStyle w:val="0"/>
            </w:pPr>
            <w:r>
              <w:rPr>
                <w:sz w:val="20"/>
              </w:rPr>
              <w:t xml:space="preserve">Нарушения проводимости I44 - I45</w:t>
            </w:r>
          </w:p>
          <w:p>
            <w:pPr>
              <w:pStyle w:val="0"/>
            </w:pPr>
            <w:r>
              <w:rPr>
                <w:sz w:val="20"/>
              </w:rPr>
              <w:t xml:space="preserve">Сердце легочное хроническое I27.9</w:t>
            </w:r>
          </w:p>
          <w:p>
            <w:pPr>
              <w:pStyle w:val="0"/>
            </w:pPr>
            <w:r>
              <w:rPr>
                <w:sz w:val="20"/>
              </w:rPr>
              <w:t xml:space="preserve">Гипостатическая пневмония J18.2</w:t>
            </w:r>
          </w:p>
          <w:p>
            <w:pPr>
              <w:pStyle w:val="0"/>
            </w:pPr>
            <w:r>
              <w:rPr>
                <w:sz w:val="20"/>
              </w:rPr>
              <w:t xml:space="preserve">Недостаточность почечная N18.9</w:t>
            </w:r>
          </w:p>
          <w:p>
            <w:pPr>
              <w:pStyle w:val="0"/>
            </w:pPr>
            <w:r>
              <w:rPr>
                <w:sz w:val="20"/>
              </w:rPr>
              <w:t xml:space="preserve">Уремия N19</w:t>
            </w:r>
          </w:p>
          <w:p>
            <w:pPr>
              <w:pStyle w:val="0"/>
            </w:pPr>
            <w:r>
              <w:rPr>
                <w:sz w:val="20"/>
              </w:rPr>
              <w:t xml:space="preserve">Гангрена R02</w:t>
            </w:r>
          </w:p>
          <w:p>
            <w:pPr>
              <w:pStyle w:val="0"/>
            </w:pPr>
            <w:r>
              <w:rPr>
                <w:sz w:val="20"/>
              </w:rPr>
              <w:t xml:space="preserve">Недостаточность легочная J98.4</w:t>
            </w:r>
          </w:p>
          <w:p>
            <w:pPr>
              <w:pStyle w:val="0"/>
            </w:pPr>
            <w:r>
              <w:rPr>
                <w:sz w:val="20"/>
              </w:rPr>
              <w:t xml:space="preserve">Эмфизема J43.9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12 учитывается при осуществлении стимулирующих выплат медицинским организациям по результатам оценки результативности их деятельности в 2023 г. (</w:t>
            </w:r>
            <w:hyperlink w:history="0" r:id="rId1870"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письмо</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12</w:t>
      </w:r>
    </w:p>
    <w:p>
      <w:pPr>
        <w:pStyle w:val="0"/>
        <w:jc w:val="both"/>
      </w:pPr>
      <w:r>
        <w:rPr>
          <w:sz w:val="20"/>
        </w:rPr>
      </w:r>
    </w:p>
    <w:bookmarkStart w:id="6222" w:name="P6222"/>
    <w:bookmarkEnd w:id="6222"/>
    <w:p>
      <w:pPr>
        <w:pStyle w:val="2"/>
        <w:jc w:val="center"/>
      </w:pPr>
      <w:r>
        <w:rPr>
          <w:sz w:val="20"/>
        </w:rPr>
        <w:t xml:space="preserve">РЕКОМЕНДУЕМЫЙ ПОРЯДОК</w:t>
      </w:r>
    </w:p>
    <w:p>
      <w:pPr>
        <w:pStyle w:val="2"/>
        <w:jc w:val="center"/>
      </w:pPr>
      <w:r>
        <w:rPr>
          <w:sz w:val="20"/>
        </w:rPr>
        <w:t xml:space="preserve">РАСЧЕТА ЗНАЧЕНИЙ ПОКАЗАТЕЛЕЙ РЕЗУЛЬТАТИВНОСТИ ДЕЯТЕЛЬНОСТИ</w:t>
      </w:r>
    </w:p>
    <w:p>
      <w:pPr>
        <w:pStyle w:val="2"/>
        <w:jc w:val="center"/>
      </w:pPr>
      <w:r>
        <w:rPr>
          <w:sz w:val="20"/>
        </w:rPr>
        <w:t xml:space="preserve">МЕДИЦИНСКИХ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71" w:tooltip="&lt;Письмо&gt; Минздрава России от 11.05.2023 N 31-2/И/2-8278 &lt;О направлении дополнений и изменений в Методические рекомендации по способам оплаты медицинской помощи за счет средств обязательного медицинского страхования, утв. Минздравом России N 31-2/И/2-1075, ФФОМС N 00-10-26-2-06/749 от 26.01.2023&gt; {КонсультантПлюс}">
              <w:r>
                <w:rPr>
                  <w:sz w:val="20"/>
                  <w:color w:val="0000ff"/>
                </w:rPr>
                <w:t xml:space="preserve">письмом</w:t>
              </w:r>
            </w:hyperlink>
            <w:r>
              <w:rPr>
                <w:sz w:val="20"/>
                <w:color w:val="392c69"/>
              </w:rPr>
              <w:t xml:space="preserve"> Минздрава России от 11.05.2023 N 31-2/И/2-8278)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3547"/>
        <w:gridCol w:w="4819"/>
        <w:gridCol w:w="1354"/>
        <w:gridCol w:w="4325"/>
      </w:tblGrid>
      <w:tr>
        <w:tc>
          <w:tcPr>
            <w:tcW w:w="710" w:type="dxa"/>
          </w:tcPr>
          <w:p>
            <w:pPr>
              <w:pStyle w:val="0"/>
              <w:jc w:val="center"/>
            </w:pPr>
            <w:r>
              <w:rPr>
                <w:sz w:val="20"/>
              </w:rPr>
              <w:t xml:space="preserve">N</w:t>
            </w:r>
          </w:p>
        </w:tc>
        <w:tc>
          <w:tcPr>
            <w:tcW w:w="3547" w:type="dxa"/>
          </w:tcPr>
          <w:p>
            <w:pPr>
              <w:pStyle w:val="0"/>
              <w:jc w:val="center"/>
            </w:pPr>
            <w:r>
              <w:rPr>
                <w:sz w:val="20"/>
              </w:rPr>
              <w:t xml:space="preserve">Наименование показателя</w:t>
            </w:r>
          </w:p>
        </w:tc>
        <w:tc>
          <w:tcPr>
            <w:tcW w:w="4819" w:type="dxa"/>
          </w:tcPr>
          <w:p>
            <w:pPr>
              <w:pStyle w:val="0"/>
              <w:jc w:val="center"/>
            </w:pPr>
            <w:r>
              <w:rPr>
                <w:sz w:val="20"/>
              </w:rPr>
              <w:t xml:space="preserve">Формула расчета </w:t>
            </w:r>
            <w:hyperlink w:history="0" w:anchor="P6603" w:tooltip="&lt;**&gt; В условиях распространения новой коронавирусной инфекции (COVID-19) методика расче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отчетный и предыдущий год соответственно путем пересчета к годовому значению.">
              <w:r>
                <w:rPr>
                  <w:sz w:val="20"/>
                  <w:color w:val="0000ff"/>
                </w:rPr>
                <w:t xml:space="preserve">&lt;**&gt;</w:t>
              </w:r>
            </w:hyperlink>
          </w:p>
        </w:tc>
        <w:tc>
          <w:tcPr>
            <w:tcW w:w="1354" w:type="dxa"/>
          </w:tcPr>
          <w:p>
            <w:pPr>
              <w:pStyle w:val="0"/>
              <w:jc w:val="center"/>
            </w:pPr>
            <w:r>
              <w:rPr>
                <w:sz w:val="20"/>
              </w:rPr>
              <w:t xml:space="preserve">Единицы измерения</w:t>
            </w:r>
          </w:p>
        </w:tc>
        <w:tc>
          <w:tcPr>
            <w:tcW w:w="4325" w:type="dxa"/>
          </w:tcPr>
          <w:p>
            <w:pPr>
              <w:pStyle w:val="0"/>
              <w:jc w:val="center"/>
            </w:pPr>
            <w:r>
              <w:rPr>
                <w:sz w:val="20"/>
              </w:rPr>
              <w:t xml:space="preserve">Источник</w:t>
            </w:r>
          </w:p>
        </w:tc>
      </w:tr>
      <w:tr>
        <w:tc>
          <w:tcPr>
            <w:gridSpan w:val="5"/>
            <w:tcW w:w="14755" w:type="dxa"/>
          </w:tcPr>
          <w:p>
            <w:pPr>
              <w:pStyle w:val="0"/>
              <w:outlineLvl w:val="2"/>
              <w:jc w:val="center"/>
            </w:pPr>
            <w:r>
              <w:rPr>
                <w:sz w:val="20"/>
              </w:rPr>
              <w:t xml:space="preserve">Взрослое население (в возрасте 18 лет и старше)</w:t>
            </w:r>
          </w:p>
        </w:tc>
      </w:tr>
      <w:tr>
        <w:tc>
          <w:tcPr>
            <w:gridSpan w:val="5"/>
            <w:tcW w:w="14755" w:type="dxa"/>
          </w:tcPr>
          <w:p>
            <w:pPr>
              <w:pStyle w:val="0"/>
              <w:outlineLvl w:val="3"/>
              <w:jc w:val="center"/>
            </w:pPr>
            <w:r>
              <w:rPr>
                <w:sz w:val="20"/>
              </w:rPr>
              <w:t xml:space="preserve">Оценка эффективности профилактических мероприятий</w:t>
            </w:r>
          </w:p>
        </w:tc>
      </w:tr>
      <w:tr>
        <w:tc>
          <w:tcPr>
            <w:tcW w:w="710" w:type="dxa"/>
            <w:vMerge w:val="restart"/>
          </w:tcPr>
          <w:p>
            <w:pPr>
              <w:pStyle w:val="0"/>
            </w:pPr>
            <w:r>
              <w:rPr>
                <w:sz w:val="20"/>
              </w:rPr>
              <w:t xml:space="preserve">1.</w:t>
            </w:r>
          </w:p>
        </w:tc>
        <w:tc>
          <w:tcPr>
            <w:tcW w:w="3547" w:type="dxa"/>
            <w:vMerge w:val="restart"/>
          </w:tcPr>
          <w:p>
            <w:pPr>
              <w:pStyle w:val="0"/>
            </w:pPr>
            <w:r>
              <w:rPr>
                <w:sz w:val="20"/>
              </w:rPr>
              <w:t xml:space="preserve">Доля врачебных посещений с профилактической целью за период, от общего числа посещений за период (включая посещения на дому).</w:t>
            </w:r>
          </w:p>
        </w:tc>
        <w:tc>
          <w:tcPr>
            <w:tcW w:w="4819" w:type="dxa"/>
            <w:tcBorders>
              <w:bottom w:val="nil"/>
            </w:tcBorders>
          </w:tcPr>
          <w:p>
            <w:pPr>
              <w:pStyle w:val="0"/>
              <w:jc w:val="center"/>
            </w:pPr>
            <w:r>
              <w:rPr>
                <w:position w:val="-23"/>
              </w:rPr>
              <w:drawing>
                <wp:inline distT="0" distB="0" distL="0" distR="0">
                  <wp:extent cx="1828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pPr>
              <w:pStyle w:val="0"/>
              <w:ind w:firstLine="283"/>
              <w:jc w:val="both"/>
            </w:pPr>
            <w:r>
              <w:rPr>
                <w:sz w:val="20"/>
              </w:rPr>
              <w:t xml:space="preserve">Отбор информации для расчета показателей осуществляется по полям реестра:</w:t>
            </w:r>
          </w:p>
          <w:p>
            <w:pPr>
              <w:pStyle w:val="0"/>
              <w:jc w:val="both"/>
            </w:pPr>
            <w:r>
              <w:rPr>
                <w:sz w:val="20"/>
              </w:rPr>
              <w:t xml:space="preserve">- дата окончания лечения;</w:t>
            </w:r>
          </w:p>
          <w:p>
            <w:pPr>
              <w:pStyle w:val="0"/>
              <w:jc w:val="both"/>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w:t>
            </w:r>
            <w:r>
              <w:rPr>
                <w:sz w:val="20"/>
                <w:vertAlign w:val="subscript"/>
              </w:rPr>
              <w:t xml:space="preserve">prof</w:t>
            </w:r>
            <w:r>
              <w:rPr>
                <w:sz w:val="20"/>
              </w:rPr>
              <w:t xml:space="preserve"> -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pPr>
              <w:pStyle w:val="0"/>
            </w:pPr>
            <w:r>
              <w:rPr>
                <w:sz w:val="20"/>
              </w:rPr>
              <w:t xml:space="preserve">P</w:t>
            </w:r>
            <w:r>
              <w:rPr>
                <w:sz w:val="20"/>
                <w:vertAlign w:val="subscript"/>
              </w:rPr>
              <w:t xml:space="preserve">prof</w:t>
            </w:r>
            <w:r>
              <w:rPr>
                <w:sz w:val="20"/>
              </w:rPr>
              <w:t xml:space="preserve"> - число врачебных посещений с профилактической целью за период;</w:t>
            </w:r>
          </w:p>
          <w:p>
            <w:pPr>
              <w:pStyle w:val="0"/>
            </w:pPr>
            <w:r>
              <w:rPr>
                <w:sz w:val="20"/>
              </w:rPr>
              <w:t xml:space="preserve">P</w:t>
            </w:r>
            <w:r>
              <w:rPr>
                <w:sz w:val="20"/>
                <w:vertAlign w:val="subscript"/>
              </w:rPr>
              <w:t xml:space="preserve">vs</w:t>
            </w:r>
            <w:r>
              <w:rPr>
                <w:sz w:val="20"/>
              </w:rPr>
              <w:t xml:space="preserve"> - посещений за период (включая посещения на дому);</w:t>
            </w:r>
          </w:p>
          <w:p>
            <w:pPr>
              <w:pStyle w:val="0"/>
            </w:pPr>
            <w:r>
              <w:rPr>
                <w:sz w:val="20"/>
              </w:rPr>
              <w:t xml:space="preserve">Oz - общее число обращений за отчетный период;</w:t>
            </w:r>
          </w:p>
          <w:p>
            <w:pPr>
              <w:pStyle w:val="0"/>
            </w:pPr>
            <w:r>
              <w:rPr>
                <w:sz w:val="20"/>
              </w:rPr>
              <w:t xml:space="preserve">k - коэффициент перевода обращений в посещения.</w:t>
            </w:r>
          </w:p>
        </w:tc>
        <w:tc>
          <w:tcPr>
            <w:vMerge w:val="continue"/>
          </w:tcPr>
          <w:p/>
        </w:tc>
        <w:tc>
          <w:tcPr>
            <w:vMerge w:val="continue"/>
          </w:tcPr>
          <w:p/>
        </w:tc>
      </w:tr>
      <w:tr>
        <w:tc>
          <w:tcPr>
            <w:tcW w:w="710" w:type="dxa"/>
            <w:vMerge w:val="restart"/>
          </w:tcPr>
          <w:p>
            <w:pPr>
              <w:pStyle w:val="0"/>
            </w:pPr>
            <w:r>
              <w:rPr>
                <w:sz w:val="20"/>
              </w:rPr>
              <w:t xml:space="preserve">2.</w:t>
            </w:r>
          </w:p>
        </w:tc>
        <w:tc>
          <w:tcPr>
            <w:tcW w:w="3547" w:type="dxa"/>
            <w:vMerge w:val="restart"/>
          </w:tcPr>
          <w:p>
            <w:pPr>
              <w:pStyle w:val="0"/>
            </w:pPr>
            <w:r>
              <w:rPr>
                <w:sz w:val="20"/>
              </w:rPr>
              <w:t xml:space="preserve">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4819" w:type="dxa"/>
            <w:tcBorders>
              <w:bottom w:val="nil"/>
            </w:tcBorders>
          </w:tcPr>
          <w:p>
            <w:pPr>
              <w:pStyle w:val="0"/>
              <w:jc w:val="center"/>
            </w:pPr>
            <w:r>
              <w:rPr>
                <w:position w:val="-20"/>
              </w:rPr>
              <w:drawing>
                <wp:inline distT="0" distB="0" distL="0" distR="0">
                  <wp:extent cx="1514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3">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jc w:val="both"/>
            </w:pPr>
            <w:r>
              <w:rPr>
                <w:sz w:val="20"/>
              </w:rPr>
              <w:t xml:space="preserve">- дата окончания лечения;</w:t>
            </w:r>
          </w:p>
          <w:p>
            <w:pPr>
              <w:pStyle w:val="0"/>
              <w:jc w:val="both"/>
            </w:pPr>
            <w:r>
              <w:rPr>
                <w:sz w:val="20"/>
              </w:rPr>
              <w:t xml:space="preserve">- диагноз основной;</w:t>
            </w:r>
          </w:p>
          <w:p>
            <w:pPr>
              <w:pStyle w:val="0"/>
              <w:jc w:val="both"/>
            </w:pPr>
            <w:r>
              <w:rPr>
                <w:sz w:val="20"/>
              </w:rPr>
              <w:t xml:space="preserve">- впервые выявлено (основной);</w:t>
            </w:r>
          </w:p>
          <w:p>
            <w:pPr>
              <w:pStyle w:val="0"/>
              <w:jc w:val="both"/>
            </w:pPr>
            <w:r>
              <w:rPr>
                <w:sz w:val="20"/>
              </w:rPr>
              <w:t xml:space="preserve">- характер заболевания;</w:t>
            </w:r>
          </w:p>
          <w:p>
            <w:pPr>
              <w:pStyle w:val="0"/>
              <w:jc w:val="both"/>
            </w:pPr>
            <w:r>
              <w:rPr>
                <w:sz w:val="20"/>
              </w:rPr>
              <w:t xml:space="preserve">- цель посещения;</w:t>
            </w:r>
          </w:p>
          <w:p>
            <w:pPr>
              <w:pStyle w:val="0"/>
              <w:jc w:val="both"/>
            </w:pPr>
            <w:r>
              <w:rPr>
                <w:sz w:val="20"/>
              </w:rPr>
              <w:t xml:space="preserve">- дата рождения.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w:t>
            </w:r>
            <w:r>
              <w:rPr>
                <w:sz w:val="20"/>
                <w:vertAlign w:val="subscript"/>
              </w:rPr>
              <w:t xml:space="preserve">бск</w:t>
            </w:r>
            <w:r>
              <w:rPr>
                <w:sz w:val="20"/>
              </w:rPr>
              <w:t xml:space="preserve"> -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pPr>
              <w:pStyle w:val="0"/>
            </w:pPr>
            <w:r>
              <w:rPr>
                <w:sz w:val="20"/>
              </w:rPr>
              <w:t xml:space="preserve">BSK</w:t>
            </w:r>
            <w:r>
              <w:rPr>
                <w:sz w:val="20"/>
                <w:vertAlign w:val="subscript"/>
              </w:rPr>
              <w:t xml:space="preserve">дисп</w:t>
            </w:r>
            <w:r>
              <w:rPr>
                <w:sz w:val="20"/>
              </w:rP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pPr>
              <w:pStyle w:val="0"/>
            </w:pPr>
            <w:r>
              <w:rPr>
                <w:sz w:val="20"/>
              </w:rPr>
              <w:t xml:space="preserve">BSK</w:t>
            </w:r>
            <w:r>
              <w:rPr>
                <w:sz w:val="20"/>
                <w:vertAlign w:val="subscript"/>
              </w:rPr>
              <w:t xml:space="preserve">вп</w:t>
            </w:r>
            <w:r>
              <w:rPr>
                <w:sz w:val="20"/>
              </w:rPr>
              <w:t xml:space="preserve"> - общее число взрослых пациентов с болезнями системы кровообращения с впервые в жизни установленным диагнозом за период.</w:t>
            </w:r>
          </w:p>
        </w:tc>
        <w:tc>
          <w:tcPr>
            <w:vMerge w:val="continue"/>
          </w:tcPr>
          <w:p/>
        </w:tc>
        <w:tc>
          <w:tcPr>
            <w:vMerge w:val="continue"/>
          </w:tcPr>
          <w:p/>
        </w:tc>
      </w:tr>
      <w:tr>
        <w:tc>
          <w:tcPr>
            <w:tcW w:w="710" w:type="dxa"/>
            <w:vMerge w:val="restart"/>
          </w:tcPr>
          <w:p>
            <w:pPr>
              <w:pStyle w:val="0"/>
            </w:pPr>
            <w:r>
              <w:rPr>
                <w:sz w:val="20"/>
              </w:rPr>
              <w:t xml:space="preserve">3.</w:t>
            </w:r>
          </w:p>
        </w:tc>
        <w:tc>
          <w:tcPr>
            <w:tcW w:w="3547" w:type="dxa"/>
            <w:vMerge w:val="restart"/>
          </w:tcPr>
          <w:p>
            <w:pPr>
              <w:pStyle w:val="0"/>
            </w:pPr>
            <w:r>
              <w:rPr>
                <w:sz w:val="20"/>
              </w:rPr>
              <w:t xml:space="preserve">Доля взрослых с установленным диагнозом злокачественное новообразование, выявленным впервые при профилактических медицинских осмотрах и</w:t>
            </w:r>
          </w:p>
          <w:p>
            <w:pPr>
              <w:pStyle w:val="0"/>
            </w:pPr>
            <w:r>
              <w:rPr>
                <w:sz w:val="20"/>
              </w:rPr>
              <w:t xml:space="preserve">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4819" w:type="dxa"/>
            <w:tcBorders>
              <w:bottom w:val="nil"/>
            </w:tcBorders>
          </w:tcPr>
          <w:p>
            <w:pPr>
              <w:pStyle w:val="0"/>
              <w:jc w:val="center"/>
            </w:pPr>
            <w:r>
              <w:rPr>
                <w:position w:val="-20"/>
              </w:rPr>
              <w:drawing>
                <wp:inline distT="0" distB="0" distL="0" distR="0">
                  <wp:extent cx="1533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4">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w:t>
            </w:r>
          </w:p>
          <w:p>
            <w:pPr>
              <w:pStyle w:val="0"/>
              <w:ind w:firstLine="283"/>
              <w:jc w:val="both"/>
            </w:pPr>
            <w:r>
              <w:rPr>
                <w:sz w:val="20"/>
              </w:rPr>
              <w:t xml:space="preserve">Движение пациента отслеживается по формату реестра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pPr>
              <w:pStyle w:val="0"/>
              <w:jc w:val="both"/>
            </w:pPr>
            <w:r>
              <w:rPr>
                <w:sz w:val="20"/>
              </w:rPr>
              <w:t xml:space="preserve">- диагноз основной,</w:t>
            </w:r>
          </w:p>
          <w:p>
            <w:pPr>
              <w:pStyle w:val="0"/>
              <w:jc w:val="both"/>
            </w:pPr>
            <w:r>
              <w:rPr>
                <w:sz w:val="20"/>
              </w:rPr>
              <w:t xml:space="preserve">- характер основного заболевания.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w:t>
            </w:r>
            <w:r>
              <w:rPr>
                <w:sz w:val="20"/>
                <w:vertAlign w:val="subscript"/>
              </w:rPr>
              <w:t xml:space="preserve">зно</w:t>
            </w:r>
            <w:r>
              <w:rPr>
                <w:sz w:val="20"/>
              </w:rPr>
              <w:t xml:space="preserve"> -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pPr>
              <w:pStyle w:val="0"/>
            </w:pPr>
            <w:r>
              <w:rPr>
                <w:sz w:val="20"/>
              </w:rPr>
              <w:t xml:space="preserve">ZNO</w:t>
            </w:r>
            <w:r>
              <w:rPr>
                <w:sz w:val="20"/>
                <w:vertAlign w:val="subscript"/>
              </w:rPr>
              <w:t xml:space="preserve">дисп</w:t>
            </w:r>
            <w:r>
              <w:rPr>
                <w:sz w:val="20"/>
              </w:rPr>
              <w:t xml:space="preserve"> -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pPr>
              <w:pStyle w:val="0"/>
            </w:pPr>
            <w:r>
              <w:rPr>
                <w:sz w:val="20"/>
              </w:rPr>
              <w:t xml:space="preserve">ZNO</w:t>
            </w:r>
            <w:r>
              <w:rPr>
                <w:sz w:val="20"/>
                <w:vertAlign w:val="subscript"/>
              </w:rPr>
              <w:t xml:space="preserve">вп</w:t>
            </w:r>
            <w:r>
              <w:rPr>
                <w:sz w:val="20"/>
              </w:rPr>
              <w:t xml:space="preserve"> - общее число взрослых пациентов с впервые в жизни установленным диагнозом злокачественное новообразование за период.</w:t>
            </w:r>
          </w:p>
        </w:tc>
        <w:tc>
          <w:tcPr>
            <w:vMerge w:val="continue"/>
          </w:tcPr>
          <w:p/>
        </w:tc>
        <w:tc>
          <w:tcPr>
            <w:vMerge w:val="continue"/>
          </w:tcPr>
          <w:p/>
        </w:tc>
      </w:tr>
      <w:tr>
        <w:tc>
          <w:tcPr>
            <w:tcW w:w="710" w:type="dxa"/>
            <w:vMerge w:val="restart"/>
          </w:tcPr>
          <w:p>
            <w:pPr>
              <w:pStyle w:val="0"/>
            </w:pPr>
            <w:r>
              <w:rPr>
                <w:sz w:val="20"/>
              </w:rPr>
              <w:t xml:space="preserve">4.</w:t>
            </w:r>
          </w:p>
        </w:tc>
        <w:tc>
          <w:tcPr>
            <w:tcW w:w="3547" w:type="dxa"/>
            <w:vMerge w:val="restart"/>
          </w:tcPr>
          <w:p>
            <w:pPr>
              <w:pStyle w:val="0"/>
            </w:pPr>
            <w:r>
              <w:rPr>
                <w:sz w:val="20"/>
              </w:rPr>
              <w:t xml:space="preserve">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4819" w:type="dxa"/>
            <w:tcBorders>
              <w:bottom w:val="nil"/>
            </w:tcBorders>
          </w:tcPr>
          <w:p>
            <w:pPr>
              <w:pStyle w:val="0"/>
              <w:jc w:val="center"/>
            </w:pPr>
            <w:r>
              <w:rPr>
                <w:position w:val="-20"/>
              </w:rPr>
              <w:drawing>
                <wp:inline distT="0" distB="0" distL="0" distR="0">
                  <wp:extent cx="1438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5">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jc w:val="both"/>
            </w:pPr>
            <w:r>
              <w:rPr>
                <w:sz w:val="20"/>
              </w:rPr>
              <w:t xml:space="preserve">- дата окончания лечения;</w:t>
            </w:r>
          </w:p>
          <w:p>
            <w:pPr>
              <w:pStyle w:val="0"/>
              <w:jc w:val="both"/>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jc w:val="both"/>
            </w:pPr>
            <w:r>
              <w:rPr>
                <w:sz w:val="20"/>
              </w:rPr>
              <w:t xml:space="preserve">- цель посещения;</w:t>
            </w:r>
          </w:p>
          <w:p>
            <w:pPr>
              <w:pStyle w:val="0"/>
              <w:jc w:val="both"/>
            </w:pPr>
            <w:r>
              <w:rPr>
                <w:sz w:val="20"/>
              </w:rPr>
              <w:t xml:space="preserve">- дата рождения.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w:t>
            </w:r>
            <w:r>
              <w:rPr>
                <w:sz w:val="20"/>
                <w:vertAlign w:val="subscript"/>
              </w:rPr>
              <w:t xml:space="preserve">хобл</w:t>
            </w:r>
            <w:r>
              <w:rPr>
                <w:sz w:val="20"/>
              </w:rPr>
              <w:t xml:space="preserve"> -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pPr>
              <w:pStyle w:val="0"/>
            </w:pPr>
            <w:r>
              <w:rPr>
                <w:sz w:val="20"/>
              </w:rPr>
              <w:t xml:space="preserve">H</w:t>
            </w:r>
            <w:r>
              <w:rPr>
                <w:sz w:val="20"/>
                <w:vertAlign w:val="subscript"/>
              </w:rPr>
              <w:t xml:space="preserve">дисп</w:t>
            </w:r>
            <w:r>
              <w:rPr>
                <w:sz w:val="20"/>
              </w:rPr>
              <w:t xml:space="preserve"> - число взрослых пациентов с</w:t>
            </w:r>
          </w:p>
          <w:p>
            <w:pPr>
              <w:pStyle w:val="0"/>
            </w:pPr>
            <w:r>
              <w:rPr>
                <w:sz w:val="20"/>
              </w:rPr>
              <w:t xml:space="preserve">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pPr>
              <w:pStyle w:val="0"/>
            </w:pPr>
            <w:r>
              <w:rPr>
                <w:sz w:val="20"/>
              </w:rPr>
              <w:t xml:space="preserve">H</w:t>
            </w:r>
            <w:r>
              <w:rPr>
                <w:sz w:val="20"/>
                <w:vertAlign w:val="subscript"/>
              </w:rPr>
              <w:t xml:space="preserve">вп</w:t>
            </w:r>
            <w:r>
              <w:rPr>
                <w:sz w:val="20"/>
              </w:rPr>
              <w:t xml:space="preserve"> - общее число взрослых пациентов с впервые в жизни установленным диагнозом хроническая обструктивная легочная болезнь за период.</w:t>
            </w:r>
          </w:p>
        </w:tc>
        <w:tc>
          <w:tcPr>
            <w:vMerge w:val="continue"/>
          </w:tcPr>
          <w:p/>
        </w:tc>
        <w:tc>
          <w:tcPr>
            <w:vMerge w:val="continue"/>
          </w:tcPr>
          <w:p/>
        </w:tc>
      </w:tr>
      <w:tr>
        <w:tc>
          <w:tcPr>
            <w:tcW w:w="710" w:type="dxa"/>
            <w:vMerge w:val="restart"/>
          </w:tcPr>
          <w:p>
            <w:pPr>
              <w:pStyle w:val="0"/>
            </w:pPr>
            <w:r>
              <w:rPr>
                <w:sz w:val="20"/>
              </w:rPr>
              <w:t xml:space="preserve">5.</w:t>
            </w:r>
          </w:p>
        </w:tc>
        <w:tc>
          <w:tcPr>
            <w:tcW w:w="3547" w:type="dxa"/>
            <w:vMerge w:val="restart"/>
          </w:tcPr>
          <w:p>
            <w:pPr>
              <w:pStyle w:val="0"/>
            </w:pPr>
            <w:r>
              <w:rPr>
                <w:sz w:val="20"/>
              </w:rPr>
              <w:t xml:space="preserve">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4819" w:type="dxa"/>
            <w:tcBorders>
              <w:bottom w:val="nil"/>
            </w:tcBorders>
          </w:tcPr>
          <w:p>
            <w:pPr>
              <w:pStyle w:val="0"/>
              <w:jc w:val="center"/>
            </w:pPr>
            <w:r>
              <w:rPr>
                <w:position w:val="-20"/>
              </w:rPr>
              <w:drawing>
                <wp:inline distT="0" distB="0" distL="0" distR="0">
                  <wp:extent cx="1343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6">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p>
            <w:pPr>
              <w:pStyle w:val="0"/>
            </w:pPr>
            <w:r>
              <w:rPr>
                <w:sz w:val="20"/>
              </w:rPr>
              <w:t xml:space="preserve">- дата рождения.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w:t>
            </w:r>
            <w:r>
              <w:rPr>
                <w:sz w:val="20"/>
                <w:vertAlign w:val="subscript"/>
              </w:rPr>
              <w:t xml:space="preserve">сд</w:t>
            </w:r>
            <w:r>
              <w:rPr>
                <w:sz w:val="20"/>
              </w:rPr>
              <w:t xml:space="preserve"> -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pPr>
              <w:pStyle w:val="0"/>
            </w:pPr>
            <w:r>
              <w:rPr>
                <w:sz w:val="20"/>
              </w:rPr>
              <w:t xml:space="preserve">SD</w:t>
            </w:r>
            <w:r>
              <w:rPr>
                <w:sz w:val="20"/>
                <w:vertAlign w:val="subscript"/>
              </w:rPr>
              <w:t xml:space="preserve">дисп</w:t>
            </w:r>
            <w:r>
              <w:rPr>
                <w:sz w:val="20"/>
              </w:rP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pPr>
              <w:pStyle w:val="0"/>
            </w:pPr>
            <w:r>
              <w:rPr>
                <w:sz w:val="20"/>
              </w:rPr>
              <w:t xml:space="preserve">SD</w:t>
            </w:r>
            <w:r>
              <w:rPr>
                <w:sz w:val="20"/>
                <w:vertAlign w:val="subscript"/>
              </w:rPr>
              <w:t xml:space="preserve">вп</w:t>
            </w:r>
            <w:r>
              <w:rPr>
                <w:sz w:val="20"/>
              </w:rPr>
              <w:t xml:space="preserve"> - общее число взрослых пациентов с впервые в жизни установленным диагнозом сахарный диабет за период.</w:t>
            </w:r>
          </w:p>
        </w:tc>
        <w:tc>
          <w:tcPr>
            <w:vMerge w:val="continue"/>
          </w:tcPr>
          <w:p/>
        </w:tc>
        <w:tc>
          <w:tcPr>
            <w:vMerge w:val="continue"/>
          </w:tcPr>
          <w:p/>
        </w:tc>
      </w:tr>
      <w:tr>
        <w:tc>
          <w:tcPr>
            <w:tcW w:w="710" w:type="dxa"/>
            <w:vMerge w:val="restart"/>
          </w:tcPr>
          <w:p>
            <w:pPr>
              <w:pStyle w:val="0"/>
            </w:pPr>
            <w:r>
              <w:rPr>
                <w:sz w:val="20"/>
              </w:rPr>
              <w:t xml:space="preserve">6.</w:t>
            </w:r>
          </w:p>
        </w:tc>
        <w:tc>
          <w:tcPr>
            <w:tcW w:w="3547" w:type="dxa"/>
            <w:vMerge w:val="restart"/>
          </w:tcPr>
          <w:p>
            <w:pPr>
              <w:pStyle w:val="0"/>
            </w:pPr>
            <w:r>
              <w:rPr>
                <w:sz w:val="20"/>
              </w:rPr>
              <w:t xml:space="preserve">Выполнение плана вакцинации взрослых граждан по эпидемиологическим показаниям за период (коронавирусная инфекция COVID-19).</w:t>
            </w:r>
          </w:p>
        </w:tc>
        <w:tc>
          <w:tcPr>
            <w:tcW w:w="4819" w:type="dxa"/>
            <w:tcBorders>
              <w:bottom w:val="nil"/>
            </w:tcBorders>
          </w:tcPr>
          <w:p>
            <w:pPr>
              <w:pStyle w:val="0"/>
              <w:jc w:val="center"/>
            </w:pPr>
            <w:r>
              <w:rPr>
                <w:position w:val="-22"/>
              </w:rPr>
              <w:drawing>
                <wp:inline distT="0" distB="0" distL="0" distR="0">
                  <wp:extent cx="15144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7">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сведения органов государственной власти субъектов Российской Федерации в сфере охраны здоровья, соотносимые с данными федерального регистра вакцинированных.</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Vv</w:t>
            </w:r>
            <w:r>
              <w:rPr>
                <w:sz w:val="20"/>
                <w:vertAlign w:val="subscript"/>
              </w:rPr>
              <w:t xml:space="preserve">эпид</w:t>
            </w:r>
            <w:r>
              <w:rPr>
                <w:sz w:val="20"/>
              </w:rPr>
              <w:t xml:space="preserve"> - процент выполнения плана вакцинации взрослых граждан по эпидемиологическим показаниям за период (коронавирусная инфекция COVID-19);</w:t>
            </w:r>
          </w:p>
          <w:p>
            <w:pPr>
              <w:pStyle w:val="0"/>
            </w:pPr>
            <w:r>
              <w:rPr>
                <w:sz w:val="20"/>
              </w:rPr>
              <w:t xml:space="preserve">Fv</w:t>
            </w:r>
            <w:r>
              <w:rPr>
                <w:sz w:val="20"/>
                <w:vertAlign w:val="subscript"/>
              </w:rPr>
              <w:t xml:space="preserve">эпид</w:t>
            </w:r>
            <w:r>
              <w:rPr>
                <w:sz w:val="20"/>
              </w:rPr>
              <w:t xml:space="preserve"> - фактическое число взрослых граждан, вакцинированных от коронавирусной инфекции COVID-19 в отчетном периоде;</w:t>
            </w:r>
          </w:p>
          <w:p>
            <w:pPr>
              <w:pStyle w:val="0"/>
            </w:pPr>
            <w:r>
              <w:rPr>
                <w:sz w:val="20"/>
              </w:rPr>
              <w:t xml:space="preserve">Pv</w:t>
            </w:r>
            <w:r>
              <w:rPr>
                <w:sz w:val="20"/>
                <w:vertAlign w:val="subscript"/>
              </w:rPr>
              <w:t xml:space="preserve">эпид</w:t>
            </w:r>
            <w:r>
              <w:rPr>
                <w:sz w:val="20"/>
              </w:rPr>
              <w:t xml:space="preserve"> - число граждан, подлежащих вакцинации по эпидемиологическим показаниям за период (коронавирусная инфекция COVID-19)</w:t>
            </w:r>
          </w:p>
        </w:tc>
        <w:tc>
          <w:tcPr>
            <w:vMerge w:val="continue"/>
          </w:tcPr>
          <w:p/>
        </w:tc>
        <w:tc>
          <w:tcPr>
            <w:vMerge w:val="continue"/>
          </w:tcPr>
          <w:p/>
        </w:tc>
      </w:tr>
      <w:tr>
        <w:tc>
          <w:tcPr>
            <w:gridSpan w:val="5"/>
            <w:tcW w:w="14755" w:type="dxa"/>
          </w:tcPr>
          <w:p>
            <w:pPr>
              <w:pStyle w:val="0"/>
              <w:outlineLvl w:val="3"/>
              <w:jc w:val="center"/>
            </w:pPr>
            <w:r>
              <w:rPr>
                <w:sz w:val="20"/>
              </w:rPr>
              <w:t xml:space="preserve">Оценка эффективности диспансерного наблюдения</w:t>
            </w:r>
          </w:p>
        </w:tc>
      </w:tr>
      <w:tr>
        <w:tc>
          <w:tcPr>
            <w:tcW w:w="710" w:type="dxa"/>
            <w:vMerge w:val="restart"/>
          </w:tcPr>
          <w:p>
            <w:pPr>
              <w:pStyle w:val="0"/>
            </w:pPr>
            <w:r>
              <w:rPr>
                <w:sz w:val="20"/>
              </w:rPr>
              <w:t xml:space="preserve">7.</w:t>
            </w:r>
          </w:p>
        </w:tc>
        <w:tc>
          <w:tcPr>
            <w:tcW w:w="3547" w:type="dxa"/>
            <w:vMerge w:val="restart"/>
          </w:tcPr>
          <w:p>
            <w:pPr>
              <w:pStyle w:val="0"/>
            </w:pPr>
            <w:r>
              <w:rPr>
                <w:sz w:val="20"/>
              </w:rPr>
              <w:t xml:space="preserve">Доля взрослых с болезнями системы кровообращения &lt;*&gt;,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&lt;*&gt;, имеющих высокий риск преждевременной смерти, за период.</w:t>
            </w:r>
          </w:p>
        </w:tc>
        <w:tc>
          <w:tcPr>
            <w:tcW w:w="4819" w:type="dxa"/>
            <w:tcBorders>
              <w:bottom w:val="nil"/>
            </w:tcBorders>
          </w:tcPr>
          <w:p>
            <w:pPr>
              <w:pStyle w:val="0"/>
              <w:jc w:val="center"/>
            </w:pPr>
            <w:r>
              <w:rPr>
                <w:position w:val="-20"/>
              </w:rPr>
              <w:drawing>
                <wp:inline distT="0" distB="0" distL="0" distR="0">
                  <wp:extent cx="1371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8">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tc>
        <w:tc>
          <w:tcPr>
            <w:tcW w:w="1354" w:type="dxa"/>
            <w:vMerge w:val="restart"/>
          </w:tcPr>
          <w:p>
            <w:pPr>
              <w:pStyle w:val="0"/>
            </w:pPr>
            <w:r>
              <w:rPr>
                <w:sz w:val="20"/>
              </w:rPr>
              <w:t xml:space="preserve">На 100 пациентов</w:t>
            </w:r>
          </w:p>
        </w:tc>
        <w:tc>
          <w:tcPr>
            <w:tcW w:w="4325" w:type="dxa"/>
            <w:vMerge w:val="restart"/>
          </w:tcPr>
          <w:p>
            <w:pPr>
              <w:pStyle w:val="0"/>
              <w:ind w:firstLine="283"/>
              <w:jc w:val="both"/>
            </w:pPr>
            <w:r>
              <w:rPr>
                <w:sz w:val="20"/>
              </w:rPr>
              <w:t xml:space="preserve">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pPr>
              <w:pStyle w:val="0"/>
              <w:jc w:val="both"/>
            </w:pPr>
            <w:r>
              <w:rPr>
                <w:sz w:val="20"/>
              </w:rPr>
              <w:t xml:space="preserve">- дата окончания лечения;</w:t>
            </w:r>
          </w:p>
          <w:p>
            <w:pPr>
              <w:pStyle w:val="0"/>
              <w:jc w:val="both"/>
            </w:pPr>
            <w:r>
              <w:rPr>
                <w:sz w:val="20"/>
              </w:rPr>
              <w:t xml:space="preserve">- результат обращения;</w:t>
            </w:r>
          </w:p>
          <w:p>
            <w:pPr>
              <w:pStyle w:val="0"/>
              <w:jc w:val="both"/>
            </w:pPr>
            <w:r>
              <w:rPr>
                <w:sz w:val="20"/>
              </w:rPr>
              <w:t xml:space="preserve">- диагноз основной;</w:t>
            </w:r>
          </w:p>
          <w:p>
            <w:pPr>
              <w:pStyle w:val="0"/>
              <w:jc w:val="both"/>
            </w:pPr>
            <w:r>
              <w:rPr>
                <w:sz w:val="20"/>
              </w:rPr>
              <w:t xml:space="preserve">- диагноз сопутствующего заболевания;</w:t>
            </w:r>
          </w:p>
          <w:p>
            <w:pPr>
              <w:pStyle w:val="0"/>
              <w:jc w:val="both"/>
            </w:pPr>
            <w:r>
              <w:rPr>
                <w:sz w:val="20"/>
              </w:rPr>
              <w:t xml:space="preserve">- диагноз осложнения заболевания;</w:t>
            </w:r>
          </w:p>
          <w:p>
            <w:pPr>
              <w:pStyle w:val="0"/>
              <w:jc w:val="both"/>
            </w:pPr>
            <w:r>
              <w:rPr>
                <w:sz w:val="20"/>
              </w:rPr>
              <w:t xml:space="preserve">- диспансерное наблюдение.</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DN</w:t>
            </w:r>
            <w:r>
              <w:rPr>
                <w:sz w:val="20"/>
                <w:vertAlign w:val="subscript"/>
              </w:rPr>
              <w:t xml:space="preserve">риск</w:t>
            </w:r>
            <w:r>
              <w:rPr>
                <w:sz w:val="20"/>
              </w:rPr>
              <w:t xml:space="preserve"> - доля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за период;</w:t>
            </w:r>
          </w:p>
          <w:p>
            <w:pPr>
              <w:pStyle w:val="0"/>
            </w:pPr>
            <w:r>
              <w:rPr>
                <w:sz w:val="20"/>
              </w:rPr>
              <w:t xml:space="preserve">R</w:t>
            </w:r>
            <w:r>
              <w:rPr>
                <w:sz w:val="20"/>
                <w:vertAlign w:val="subscript"/>
              </w:rPr>
              <w:t xml:space="preserve">дн</w:t>
            </w:r>
            <w:r>
              <w:rPr>
                <w:sz w:val="20"/>
              </w:rPr>
              <w:t xml:space="preserve"> - число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состоящих под диспансерным наблюдением;</w:t>
            </w:r>
          </w:p>
          <w:p>
            <w:pPr>
              <w:pStyle w:val="0"/>
            </w:pPr>
            <w:r>
              <w:rPr>
                <w:sz w:val="20"/>
              </w:rPr>
              <w:t xml:space="preserve">R</w:t>
            </w:r>
            <w:r>
              <w:rPr>
                <w:sz w:val="20"/>
                <w:vertAlign w:val="subscript"/>
              </w:rPr>
              <w:t xml:space="preserve">вп</w:t>
            </w:r>
            <w:r>
              <w:rPr>
                <w:sz w:val="20"/>
              </w:rPr>
              <w:t xml:space="preserve"> - общее число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обратившихся за медицинской помощью за период.</w:t>
            </w:r>
          </w:p>
        </w:tc>
        <w:tc>
          <w:tcPr>
            <w:vMerge w:val="continue"/>
          </w:tcPr>
          <w:p/>
        </w:tc>
        <w:tc>
          <w:tcPr>
            <w:vMerge w:val="continue"/>
          </w:tcPr>
          <w:p/>
        </w:tc>
      </w:tr>
      <w:tr>
        <w:tc>
          <w:tcPr>
            <w:tcW w:w="710" w:type="dxa"/>
            <w:vMerge w:val="restart"/>
          </w:tcPr>
          <w:p>
            <w:pPr>
              <w:pStyle w:val="0"/>
            </w:pPr>
            <w:r>
              <w:rPr>
                <w:sz w:val="20"/>
              </w:rPr>
              <w:t xml:space="preserve">8.</w:t>
            </w:r>
          </w:p>
        </w:tc>
        <w:tc>
          <w:tcPr>
            <w:tcW w:w="3547" w:type="dxa"/>
            <w:vMerge w:val="restart"/>
          </w:tcPr>
          <w:p>
            <w:pPr>
              <w:pStyle w:val="0"/>
            </w:pPr>
            <w:r>
              <w:rPr>
                <w:sz w:val="20"/>
              </w:rPr>
              <w:t xml:space="preserve">Число взрослых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за период.</w:t>
            </w:r>
          </w:p>
        </w:tc>
        <w:tc>
          <w:tcPr>
            <w:tcW w:w="4819" w:type="dxa"/>
            <w:tcBorders>
              <w:bottom w:val="nil"/>
            </w:tcBorders>
          </w:tcPr>
          <w:p>
            <w:pPr>
              <w:pStyle w:val="0"/>
              <w:jc w:val="center"/>
            </w:pPr>
            <w:r>
              <w:rPr>
                <w:position w:val="-23"/>
              </w:rPr>
              <w:drawing>
                <wp:inline distT="0" distB="0" distL="0" distR="0">
                  <wp:extent cx="1381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9">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tc>
        <w:tc>
          <w:tcPr>
            <w:tcW w:w="1354" w:type="dxa"/>
            <w:vMerge w:val="restart"/>
          </w:tcPr>
          <w:p>
            <w:pPr>
              <w:pStyle w:val="0"/>
            </w:pPr>
            <w:r>
              <w:rPr>
                <w:sz w:val="20"/>
              </w:rPr>
              <w:t xml:space="preserve">На 100 пациентов</w:t>
            </w:r>
          </w:p>
        </w:tc>
        <w:tc>
          <w:tcPr>
            <w:tcW w:w="4325" w:type="dxa"/>
            <w:vMerge w:val="restart"/>
          </w:tcPr>
          <w:p>
            <w:pPr>
              <w:pStyle w:val="0"/>
              <w:ind w:firstLine="283"/>
              <w:jc w:val="both"/>
            </w:pPr>
            <w:r>
              <w:rPr>
                <w:sz w:val="20"/>
              </w:rPr>
              <w:t xml:space="preserve">Расчет показателя осуществляется путем отбора информации по полям реестра 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pPr>
              <w:pStyle w:val="0"/>
              <w:jc w:val="both"/>
            </w:pPr>
            <w:r>
              <w:rPr>
                <w:sz w:val="20"/>
              </w:rPr>
              <w:t xml:space="preserve">- дата окончания лечения;</w:t>
            </w:r>
          </w:p>
          <w:p>
            <w:pPr>
              <w:pStyle w:val="0"/>
              <w:jc w:val="both"/>
            </w:pPr>
            <w:r>
              <w:rPr>
                <w:sz w:val="20"/>
              </w:rPr>
              <w:t xml:space="preserve">- результат обращения;</w:t>
            </w:r>
          </w:p>
          <w:p>
            <w:pPr>
              <w:pStyle w:val="0"/>
              <w:jc w:val="both"/>
            </w:pPr>
            <w:r>
              <w:rPr>
                <w:sz w:val="20"/>
              </w:rPr>
              <w:t xml:space="preserve">- диагноз основной;</w:t>
            </w:r>
          </w:p>
          <w:p>
            <w:pPr>
              <w:pStyle w:val="0"/>
              <w:jc w:val="both"/>
            </w:pPr>
            <w:r>
              <w:rPr>
                <w:sz w:val="20"/>
              </w:rPr>
              <w:t xml:space="preserve">- диагноз сопутствующего заболевания;</w:t>
            </w:r>
          </w:p>
          <w:p>
            <w:pPr>
              <w:pStyle w:val="0"/>
              <w:jc w:val="both"/>
            </w:pPr>
            <w:r>
              <w:rPr>
                <w:sz w:val="20"/>
              </w:rPr>
              <w:t xml:space="preserve">- диагноз осложнения заболевания;</w:t>
            </w:r>
          </w:p>
          <w:p>
            <w:pPr>
              <w:pStyle w:val="0"/>
              <w:jc w:val="both"/>
            </w:pPr>
            <w:r>
              <w:rPr>
                <w:sz w:val="20"/>
              </w:rPr>
              <w:t xml:space="preserve">- диспансерное наблюдение;</w:t>
            </w:r>
          </w:p>
          <w:p>
            <w:pPr>
              <w:pStyle w:val="0"/>
            </w:pPr>
            <w:r>
              <w:rPr>
                <w:sz w:val="20"/>
              </w:rPr>
              <w:t xml:space="preserve">- условия оказания медицинской помощи;</w:t>
            </w:r>
          </w:p>
          <w:p>
            <w:pPr>
              <w:pStyle w:val="0"/>
            </w:pPr>
            <w:r>
              <w:rPr>
                <w:sz w:val="20"/>
              </w:rPr>
              <w:t xml:space="preserve">- форма оказания медицинской помощи.</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Sриск - число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за период;</w:t>
            </w:r>
          </w:p>
          <w:p>
            <w:pPr>
              <w:pStyle w:val="0"/>
            </w:pPr>
            <w:r>
              <w:rPr>
                <w:sz w:val="20"/>
              </w:rPr>
              <w:t xml:space="preserve">Vриск - число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приводящих к высокому риску преждевременной смертности;</w:t>
            </w:r>
          </w:p>
          <w:p>
            <w:pPr>
              <w:pStyle w:val="0"/>
            </w:pPr>
            <w:r>
              <w:rPr>
                <w:sz w:val="20"/>
              </w:rPr>
              <w:t xml:space="preserve">Dриск - общее число взрослых пациентов с болезнями системы кровообращения </w:t>
            </w:r>
            <w:hyperlink w:history="0" w:anchor="P6602" w:tooltip="&lt;*&gt; По набору кодов Международной статистической классификацией болезней и проблем, связанных со здоровьем, десятого пересмотра (МКБ-10).">
              <w:r>
                <w:rPr>
                  <w:sz w:val="20"/>
                  <w:color w:val="0000ff"/>
                </w:rPr>
                <w:t xml:space="preserve">&lt;*&gt;</w:t>
              </w:r>
            </w:hyperlink>
            <w:r>
              <w:rPr>
                <w:sz w:val="20"/>
              </w:rPr>
              <w:t xml:space="preserve">, имеющих высокий риск преждевременной смерти, обратившихся за медицинской помощью за период.</w:t>
            </w:r>
          </w:p>
        </w:tc>
        <w:tc>
          <w:tcPr>
            <w:vMerge w:val="continue"/>
          </w:tcPr>
          <w:p/>
        </w:tc>
        <w:tc>
          <w:tcPr>
            <w:vMerge w:val="continue"/>
          </w:tcPr>
          <w:p/>
        </w:tc>
      </w:tr>
      <w:tr>
        <w:tc>
          <w:tcPr>
            <w:tcW w:w="710" w:type="dxa"/>
            <w:vMerge w:val="restart"/>
          </w:tcPr>
          <w:p>
            <w:pPr>
              <w:pStyle w:val="0"/>
            </w:pPr>
            <w:r>
              <w:rPr>
                <w:sz w:val="20"/>
              </w:rPr>
              <w:t xml:space="preserve">9.</w:t>
            </w:r>
          </w:p>
        </w:tc>
        <w:tc>
          <w:tcPr>
            <w:tcW w:w="3547" w:type="dxa"/>
            <w:vMerge w:val="restart"/>
          </w:tcPr>
          <w:p>
            <w:pPr>
              <w:pStyle w:val="0"/>
            </w:pPr>
            <w:r>
              <w:rPr>
                <w:sz w:val="20"/>
              </w:rPr>
              <w:t xml:space="preserve">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4819" w:type="dxa"/>
            <w:tcBorders>
              <w:bottom w:val="nil"/>
            </w:tcBorders>
          </w:tcPr>
          <w:p>
            <w:pPr>
              <w:pStyle w:val="0"/>
              <w:jc w:val="center"/>
            </w:pPr>
            <w:r>
              <w:rPr>
                <w:position w:val="-20"/>
              </w:rPr>
              <w:drawing>
                <wp:inline distT="0" distB="0" distL="0" distR="0">
                  <wp:extent cx="1476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0">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jc w:val="both"/>
            </w:pPr>
            <w:r>
              <w:rPr>
                <w:sz w:val="20"/>
              </w:rPr>
              <w:t xml:space="preserve">- дата постановки на диспансерный учет;</w:t>
            </w:r>
          </w:p>
          <w:p>
            <w:pPr>
              <w:pStyle w:val="0"/>
              <w:jc w:val="both"/>
            </w:pPr>
            <w:r>
              <w:rPr>
                <w:sz w:val="20"/>
              </w:rPr>
              <w:t xml:space="preserve">- диагноз основной;</w:t>
            </w:r>
          </w:p>
          <w:p>
            <w:pPr>
              <w:pStyle w:val="0"/>
              <w:jc w:val="both"/>
            </w:pPr>
            <w:r>
              <w:rPr>
                <w:sz w:val="20"/>
              </w:rPr>
              <w:t xml:space="preserve">- возраст пациента;</w:t>
            </w:r>
          </w:p>
          <w:p>
            <w:pPr>
              <w:pStyle w:val="0"/>
              <w:jc w:val="both"/>
            </w:pPr>
            <w:r>
              <w:rPr>
                <w:sz w:val="20"/>
              </w:rPr>
              <w:t xml:space="preserve">- характер заболевания;</w:t>
            </w:r>
          </w:p>
          <w:p>
            <w:pPr>
              <w:pStyle w:val="0"/>
              <w:jc w:val="both"/>
            </w:pPr>
            <w:r>
              <w:rPr>
                <w:sz w:val="20"/>
              </w:rPr>
              <w:t xml:space="preserve">- впервые выявлено (основной);</w:t>
            </w:r>
          </w:p>
          <w:p>
            <w:pPr>
              <w:pStyle w:val="0"/>
              <w:jc w:val="both"/>
            </w:pPr>
            <w:r>
              <w:rPr>
                <w:sz w:val="20"/>
              </w:rPr>
              <w:t xml:space="preserve">- дата рождения.</w:t>
            </w:r>
          </w:p>
          <w:p>
            <w:pPr>
              <w:pStyle w:val="0"/>
              <w:ind w:firstLine="283"/>
              <w:jc w:val="both"/>
            </w:pPr>
            <w:r>
              <w:rPr>
                <w:sz w:val="20"/>
              </w:rPr>
              <w:t xml:space="preserve">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w:history="0" r:id="rId188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гл. 15</w:t>
              </w:r>
            </w:hyperlink>
            <w:r>
              <w:rPr>
                <w:sz w:val="20"/>
              </w:rPr>
              <w:t xml:space="preserve"> Приказ 108н МЗ РФ)</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DN</w:t>
            </w:r>
            <w:r>
              <w:rPr>
                <w:sz w:val="20"/>
                <w:vertAlign w:val="subscript"/>
              </w:rPr>
              <w:t xml:space="preserve">бск</w:t>
            </w:r>
            <w:r>
              <w:rPr>
                <w:sz w:val="20"/>
              </w:rPr>
              <w:t xml:space="preserve"> -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pPr>
              <w:pStyle w:val="0"/>
            </w:pPr>
            <w:r>
              <w:rPr>
                <w:sz w:val="20"/>
              </w:rPr>
              <w:t xml:space="preserve">BSK</w:t>
            </w:r>
            <w:r>
              <w:rPr>
                <w:sz w:val="20"/>
                <w:vertAlign w:val="subscript"/>
              </w:rPr>
              <w:t xml:space="preserve">дн</w:t>
            </w:r>
            <w:r>
              <w:rPr>
                <w:sz w:val="20"/>
              </w:rPr>
              <w:t xml:space="preserve"> - число взрослых пациентов с болезнями системы кровообращения, в отношении которых установлено диспансерное наблюдение за период;</w:t>
            </w:r>
          </w:p>
          <w:p>
            <w:pPr>
              <w:pStyle w:val="0"/>
            </w:pPr>
            <w:r>
              <w:rPr>
                <w:sz w:val="20"/>
              </w:rPr>
              <w:t xml:space="preserve">BSK</w:t>
            </w:r>
            <w:r>
              <w:rPr>
                <w:sz w:val="20"/>
                <w:vertAlign w:val="subscript"/>
              </w:rPr>
              <w:t xml:space="preserve">вп</w:t>
            </w:r>
            <w:r>
              <w:rPr>
                <w:sz w:val="20"/>
              </w:rPr>
              <w:t xml:space="preserve"> - общее число взрослых пациентов с впервые в жизни установленным диагнозом болезни системы кровообращения за период.</w:t>
            </w:r>
          </w:p>
        </w:tc>
        <w:tc>
          <w:tcPr>
            <w:vMerge w:val="continue"/>
          </w:tcPr>
          <w:p/>
        </w:tc>
        <w:tc>
          <w:tcPr>
            <w:vMerge w:val="continue"/>
          </w:tcPr>
          <w:p/>
        </w:tc>
      </w:tr>
      <w:tr>
        <w:tc>
          <w:tcPr>
            <w:tcW w:w="710" w:type="dxa"/>
            <w:vMerge w:val="restart"/>
          </w:tcPr>
          <w:p>
            <w:pPr>
              <w:pStyle w:val="0"/>
            </w:pPr>
            <w:r>
              <w:rPr>
                <w:sz w:val="20"/>
              </w:rPr>
              <w:t xml:space="preserve">10.</w:t>
            </w:r>
          </w:p>
        </w:tc>
        <w:tc>
          <w:tcPr>
            <w:tcW w:w="3547" w:type="dxa"/>
            <w:vMerge w:val="restart"/>
          </w:tcPr>
          <w:p>
            <w:pPr>
              <w:pStyle w:val="0"/>
            </w:pPr>
            <w:r>
              <w:rPr>
                <w:sz w:val="20"/>
              </w:rPr>
              <w:t xml:space="preserve">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4819" w:type="dxa"/>
            <w:tcBorders>
              <w:bottom w:val="nil"/>
            </w:tcBorders>
          </w:tcPr>
          <w:p>
            <w:pPr>
              <w:pStyle w:val="0"/>
              <w:jc w:val="center"/>
            </w:pPr>
            <w:r>
              <w:rPr>
                <w:position w:val="-20"/>
              </w:rPr>
              <w:drawing>
                <wp:inline distT="0" distB="0" distL="0" distR="0">
                  <wp:extent cx="1400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2">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jc w:val="both"/>
            </w:pPr>
            <w:r>
              <w:rPr>
                <w:sz w:val="20"/>
              </w:rPr>
              <w:t xml:space="preserve">- дата постановки на диспансерный учет;</w:t>
            </w:r>
          </w:p>
          <w:p>
            <w:pPr>
              <w:pStyle w:val="0"/>
              <w:jc w:val="both"/>
            </w:pPr>
            <w:r>
              <w:rPr>
                <w:sz w:val="20"/>
              </w:rPr>
              <w:t xml:space="preserve">- диагноз основной;</w:t>
            </w:r>
          </w:p>
          <w:p>
            <w:pPr>
              <w:pStyle w:val="0"/>
              <w:jc w:val="both"/>
            </w:pPr>
            <w:r>
              <w:rPr>
                <w:sz w:val="20"/>
              </w:rPr>
              <w:t xml:space="preserve">- возраст пациента;</w:t>
            </w:r>
          </w:p>
          <w:p>
            <w:pPr>
              <w:pStyle w:val="0"/>
              <w:jc w:val="both"/>
            </w:pPr>
            <w:r>
              <w:rPr>
                <w:sz w:val="20"/>
              </w:rPr>
              <w:t xml:space="preserve">- характер заболевания;</w:t>
            </w:r>
          </w:p>
          <w:p>
            <w:pPr>
              <w:pStyle w:val="0"/>
              <w:jc w:val="both"/>
            </w:pPr>
            <w:r>
              <w:rPr>
                <w:sz w:val="20"/>
              </w:rPr>
              <w:t xml:space="preserve">- впервые выявлено (основной);</w:t>
            </w:r>
          </w:p>
          <w:p>
            <w:pPr>
              <w:pStyle w:val="0"/>
              <w:jc w:val="both"/>
            </w:pPr>
            <w:r>
              <w:rPr>
                <w:sz w:val="20"/>
              </w:rPr>
              <w:t xml:space="preserve">- дата рождения.</w:t>
            </w:r>
          </w:p>
          <w:p>
            <w:pPr>
              <w:pStyle w:val="0"/>
              <w:ind w:firstLine="283"/>
              <w:jc w:val="both"/>
            </w:pPr>
            <w:r>
              <w:rPr>
                <w:sz w:val="20"/>
              </w:rPr>
              <w:t xml:space="preserve">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w:history="0" r:id="rId188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гл. 15</w:t>
              </w:r>
            </w:hyperlink>
            <w:r>
              <w:rPr>
                <w:sz w:val="20"/>
              </w:rPr>
              <w:t xml:space="preserve"> Приказ 108н МЗ РФ)</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DN</w:t>
            </w:r>
            <w:r>
              <w:rPr>
                <w:sz w:val="20"/>
                <w:vertAlign w:val="subscript"/>
              </w:rPr>
              <w:t xml:space="preserve">хобл</w:t>
            </w:r>
            <w:r>
              <w:rPr>
                <w:sz w:val="20"/>
              </w:rPr>
              <w:t xml:space="preserve"> -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pPr>
              <w:pStyle w:val="0"/>
            </w:pPr>
            <w:r>
              <w:rPr>
                <w:sz w:val="20"/>
              </w:rPr>
              <w:t xml:space="preserve">H</w:t>
            </w:r>
            <w:r>
              <w:rPr>
                <w:sz w:val="20"/>
                <w:vertAlign w:val="subscript"/>
              </w:rPr>
              <w:t xml:space="preserve">дн</w:t>
            </w:r>
            <w:r>
              <w:rPr>
                <w:sz w:val="20"/>
              </w:rPr>
              <w:t xml:space="preserve">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pPr>
              <w:pStyle w:val="0"/>
            </w:pPr>
            <w:r>
              <w:rPr>
                <w:sz w:val="20"/>
              </w:rPr>
              <w:t xml:space="preserve">H</w:t>
            </w:r>
            <w:r>
              <w:rPr>
                <w:sz w:val="20"/>
                <w:vertAlign w:val="subscript"/>
              </w:rPr>
              <w:t xml:space="preserve">вп</w:t>
            </w:r>
            <w:r>
              <w:rPr>
                <w:sz w:val="20"/>
              </w:rPr>
              <w:t xml:space="preserve"> - общее число взрослых пациентов с впервые в жизни установленным диагнозом хроническая обструктивная болезнь легких за период.</w:t>
            </w:r>
          </w:p>
        </w:tc>
        <w:tc>
          <w:tcPr>
            <w:vMerge w:val="continue"/>
          </w:tcPr>
          <w:p/>
        </w:tc>
        <w:tc>
          <w:tcPr>
            <w:vMerge w:val="continue"/>
          </w:tcPr>
          <w:p/>
        </w:tc>
      </w:tr>
      <w:tr>
        <w:tc>
          <w:tcPr>
            <w:tcW w:w="710" w:type="dxa"/>
            <w:vMerge w:val="restart"/>
          </w:tcPr>
          <w:p>
            <w:pPr>
              <w:pStyle w:val="0"/>
            </w:pPr>
            <w:r>
              <w:rPr>
                <w:sz w:val="20"/>
              </w:rPr>
              <w:t xml:space="preserve">11.</w:t>
            </w:r>
          </w:p>
        </w:tc>
        <w:tc>
          <w:tcPr>
            <w:tcW w:w="3547" w:type="dxa"/>
            <w:vMerge w:val="restart"/>
          </w:tcPr>
          <w:p>
            <w:pPr>
              <w:pStyle w:val="0"/>
            </w:pPr>
            <w:r>
              <w:rPr>
                <w:sz w:val="20"/>
              </w:rPr>
              <w:t xml:space="preserve">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4819" w:type="dxa"/>
            <w:tcBorders>
              <w:bottom w:val="nil"/>
            </w:tcBorders>
          </w:tcPr>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4">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jc w:val="both"/>
            </w:pPr>
            <w:r>
              <w:rPr>
                <w:sz w:val="20"/>
              </w:rPr>
              <w:t xml:space="preserve">- дата постановки на диспансерный учет;</w:t>
            </w:r>
          </w:p>
          <w:p>
            <w:pPr>
              <w:pStyle w:val="0"/>
              <w:jc w:val="both"/>
            </w:pPr>
            <w:r>
              <w:rPr>
                <w:sz w:val="20"/>
              </w:rPr>
              <w:t xml:space="preserve">- диагноз основной;</w:t>
            </w:r>
          </w:p>
          <w:p>
            <w:pPr>
              <w:pStyle w:val="0"/>
            </w:pPr>
            <w:r>
              <w:rPr>
                <w:sz w:val="20"/>
              </w:rPr>
              <w:t xml:space="preserve">- возраст пациента;</w:t>
            </w:r>
          </w:p>
          <w:p>
            <w:pPr>
              <w:pStyle w:val="0"/>
            </w:pPr>
            <w:r>
              <w:rPr>
                <w:sz w:val="20"/>
              </w:rPr>
              <w:t xml:space="preserve">- характер заболевания;</w:t>
            </w:r>
          </w:p>
          <w:p>
            <w:pPr>
              <w:pStyle w:val="0"/>
            </w:pPr>
            <w:r>
              <w:rPr>
                <w:sz w:val="20"/>
              </w:rPr>
              <w:t xml:space="preserve">- впервые выявлено (основной);</w:t>
            </w:r>
          </w:p>
          <w:p>
            <w:pPr>
              <w:pStyle w:val="0"/>
            </w:pPr>
            <w:r>
              <w:rPr>
                <w:sz w:val="20"/>
              </w:rPr>
              <w:t xml:space="preserve">- дата рождения.</w:t>
            </w:r>
          </w:p>
          <w:p>
            <w:pPr>
              <w:pStyle w:val="0"/>
              <w:ind w:firstLine="283"/>
              <w:jc w:val="both"/>
            </w:pPr>
            <w:r>
              <w:rPr>
                <w:sz w:val="20"/>
              </w:rPr>
              <w:t xml:space="preserve">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w:history="0" r:id="rId188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гл. 15</w:t>
              </w:r>
            </w:hyperlink>
            <w:r>
              <w:rPr>
                <w:sz w:val="20"/>
              </w:rPr>
              <w:t xml:space="preserve"> Приказ 108н МЗ РФ)</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DN</w:t>
            </w:r>
            <w:r>
              <w:rPr>
                <w:sz w:val="20"/>
                <w:vertAlign w:val="subscript"/>
              </w:rPr>
              <w:t xml:space="preserve">сд</w:t>
            </w:r>
            <w:r>
              <w:rPr>
                <w:sz w:val="20"/>
              </w:rPr>
              <w:t xml:space="preserve"> -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pPr>
              <w:pStyle w:val="0"/>
            </w:pPr>
            <w:r>
              <w:rPr>
                <w:sz w:val="20"/>
              </w:rPr>
              <w:t xml:space="preserve">SD</w:t>
            </w:r>
            <w:r>
              <w:rPr>
                <w:sz w:val="20"/>
                <w:vertAlign w:val="subscript"/>
              </w:rPr>
              <w:t xml:space="preserve">дн</w:t>
            </w:r>
            <w:r>
              <w:rPr>
                <w:sz w:val="20"/>
              </w:rP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pPr>
              <w:pStyle w:val="0"/>
            </w:pPr>
            <w:r>
              <w:rPr>
                <w:sz w:val="20"/>
              </w:rPr>
              <w:t xml:space="preserve">SD</w:t>
            </w:r>
            <w:r>
              <w:rPr>
                <w:sz w:val="20"/>
                <w:vertAlign w:val="subscript"/>
              </w:rPr>
              <w:t xml:space="preserve">вп</w:t>
            </w:r>
            <w:r>
              <w:rPr>
                <w:sz w:val="20"/>
              </w:rPr>
              <w:t xml:space="preserve"> - общее число взрослых пациентов с впервые в жизни установленным диагнозом сахарный диабет за период.</w:t>
            </w:r>
          </w:p>
        </w:tc>
        <w:tc>
          <w:tcPr>
            <w:vMerge w:val="continue"/>
          </w:tcPr>
          <w:p/>
        </w:tc>
        <w:tc>
          <w:tcPr>
            <w:vMerge w:val="continue"/>
          </w:tcPr>
          <w:p/>
        </w:tc>
      </w:tr>
      <w:tr>
        <w:tc>
          <w:tcPr>
            <w:tcW w:w="710" w:type="dxa"/>
            <w:vMerge w:val="restart"/>
          </w:tcPr>
          <w:p>
            <w:pPr>
              <w:pStyle w:val="0"/>
            </w:pPr>
            <w:r>
              <w:rPr>
                <w:sz w:val="20"/>
              </w:rPr>
              <w:t xml:space="preserve">12.</w:t>
            </w:r>
          </w:p>
        </w:tc>
        <w:tc>
          <w:tcPr>
            <w:tcW w:w="3547" w:type="dxa"/>
            <w:vMerge w:val="restart"/>
          </w:tcPr>
          <w:p>
            <w:pPr>
              <w:pStyle w:val="0"/>
            </w:pPr>
            <w:r>
              <w:rPr>
                <w:sz w:val="20"/>
              </w:rPr>
              <w:t xml:space="preserve">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4819" w:type="dxa"/>
            <w:tcBorders>
              <w:bottom w:val="nil"/>
            </w:tcBorders>
          </w:tcPr>
          <w:p>
            <w:pPr>
              <w:pStyle w:val="0"/>
              <w:jc w:val="center"/>
            </w:pPr>
            <w:r>
              <w:rPr>
                <w:position w:val="-20"/>
              </w:rPr>
              <w:drawing>
                <wp:inline distT="0" distB="0" distL="0" distR="0">
                  <wp:extent cx="1590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6">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w:history="0" r:id="rId188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гл. 15</w:t>
              </w:r>
            </w:hyperlink>
            <w:r>
              <w:rPr>
                <w:sz w:val="20"/>
              </w:rPr>
              <w:t xml:space="preserve"> Приказ 108н МЗ РФ)</w:t>
            </w:r>
          </w:p>
          <w:p>
            <w:pPr>
              <w:pStyle w:val="0"/>
              <w:ind w:firstLine="283"/>
              <w:jc w:val="both"/>
            </w:pPr>
            <w:r>
              <w:rPr>
                <w:sz w:val="20"/>
              </w:rPr>
              <w:t xml:space="preserve">Источником информации являются реестры (стационар),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диагноз сопутствующий;</w:t>
            </w:r>
          </w:p>
          <w:p>
            <w:pPr>
              <w:pStyle w:val="0"/>
            </w:pPr>
            <w:r>
              <w:rPr>
                <w:sz w:val="20"/>
              </w:rPr>
              <w:t xml:space="preserve">- диагноз осложнений;</w:t>
            </w:r>
          </w:p>
          <w:p>
            <w:pPr>
              <w:pStyle w:val="0"/>
            </w:pPr>
            <w:r>
              <w:rPr>
                <w:sz w:val="20"/>
              </w:rPr>
              <w:t xml:space="preserve">- характер заболевания;</w:t>
            </w:r>
          </w:p>
          <w:p>
            <w:pPr>
              <w:pStyle w:val="0"/>
            </w:pPr>
            <w:r>
              <w:rPr>
                <w:sz w:val="20"/>
              </w:rPr>
              <w:t xml:space="preserve">- форма оказания медицинской помощи.</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H</w:t>
            </w:r>
            <w:r>
              <w:rPr>
                <w:sz w:val="20"/>
                <w:vertAlign w:val="subscript"/>
              </w:rPr>
              <w:t xml:space="preserve">всего</w:t>
            </w:r>
            <w:r>
              <w:rPr>
                <w:sz w:val="20"/>
              </w:rPr>
              <w:t xml:space="preserve"> -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pPr>
              <w:pStyle w:val="0"/>
            </w:pPr>
            <w:r>
              <w:rPr>
                <w:sz w:val="20"/>
              </w:rPr>
              <w:t xml:space="preserve">O</w:t>
            </w:r>
            <w:r>
              <w:rPr>
                <w:sz w:val="20"/>
                <w:vertAlign w:val="subscript"/>
              </w:rPr>
              <w:t xml:space="preserve">всего</w:t>
            </w:r>
            <w:r>
              <w:rPr>
                <w:sz w:val="20"/>
              </w:rPr>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pPr>
              <w:pStyle w:val="0"/>
            </w:pPr>
            <w:r>
              <w:rPr>
                <w:sz w:val="20"/>
              </w:rPr>
              <w:t xml:space="preserve">Dn</w:t>
            </w:r>
            <w:r>
              <w:rPr>
                <w:sz w:val="20"/>
                <w:vertAlign w:val="subscript"/>
              </w:rPr>
              <w:t xml:space="preserve">всего</w:t>
            </w:r>
            <w:r>
              <w:rPr>
                <w:sz w:val="20"/>
              </w:rPr>
              <w:t xml:space="preserve"> - общее число взрослых пациентов, находящихся под диспансерным наблюдением за период.</w:t>
            </w:r>
          </w:p>
        </w:tc>
        <w:tc>
          <w:tcPr>
            <w:vMerge w:val="continue"/>
          </w:tcPr>
          <w:p/>
        </w:tc>
        <w:tc>
          <w:tcPr>
            <w:vMerge w:val="continue"/>
          </w:tcPr>
          <w:p/>
        </w:tc>
      </w:tr>
      <w:tr>
        <w:tc>
          <w:tcPr>
            <w:tcW w:w="710" w:type="dxa"/>
            <w:vMerge w:val="restart"/>
          </w:tcPr>
          <w:p>
            <w:pPr>
              <w:pStyle w:val="0"/>
            </w:pPr>
            <w:r>
              <w:rPr>
                <w:sz w:val="20"/>
              </w:rPr>
              <w:t xml:space="preserve">13.</w:t>
            </w:r>
          </w:p>
        </w:tc>
        <w:tc>
          <w:tcPr>
            <w:tcW w:w="3547" w:type="dxa"/>
            <w:vMerge w:val="restart"/>
          </w:tcPr>
          <w:p>
            <w:pPr>
              <w:pStyle w:val="0"/>
            </w:pPr>
            <w:r>
              <w:rPr>
                <w:sz w:val="20"/>
              </w:rPr>
              <w:t xml:space="preserve">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tc>
        <w:tc>
          <w:tcPr>
            <w:tcW w:w="4819" w:type="dxa"/>
            <w:tcBorders>
              <w:bottom w:val="nil"/>
            </w:tcBorders>
          </w:tcPr>
          <w:p>
            <w:pPr>
              <w:pStyle w:val="0"/>
              <w:jc w:val="center"/>
            </w:pPr>
            <w:r>
              <w:rPr>
                <w:position w:val="-20"/>
              </w:rPr>
              <w:drawing>
                <wp:inline distT="0" distB="0" distL="0" distR="0">
                  <wp:extent cx="1343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8">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(стационар),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начала лечения;</w:t>
            </w:r>
          </w:p>
          <w:p>
            <w:pPr>
              <w:pStyle w:val="0"/>
            </w:pPr>
            <w:r>
              <w:rPr>
                <w:sz w:val="20"/>
              </w:rPr>
              <w:t xml:space="preserve">- диагноз основной;</w:t>
            </w:r>
          </w:p>
          <w:p>
            <w:pPr>
              <w:pStyle w:val="0"/>
            </w:pPr>
            <w:r>
              <w:rPr>
                <w:sz w:val="20"/>
              </w:rPr>
              <w:t xml:space="preserve">- диагноз сопутствующий;</w:t>
            </w:r>
          </w:p>
          <w:p>
            <w:pPr>
              <w:pStyle w:val="0"/>
            </w:pPr>
            <w:r>
              <w:rPr>
                <w:sz w:val="20"/>
              </w:rPr>
              <w:t xml:space="preserve">- диагноз осложнений;</w:t>
            </w:r>
          </w:p>
          <w:p>
            <w:pPr>
              <w:pStyle w:val="0"/>
            </w:pPr>
            <w:r>
              <w:rPr>
                <w:sz w:val="20"/>
              </w:rPr>
              <w:t xml:space="preserve">- характер заболевания;</w:t>
            </w:r>
          </w:p>
          <w:p>
            <w:pPr>
              <w:pStyle w:val="0"/>
            </w:pPr>
            <w:r>
              <w:rPr>
                <w:sz w:val="20"/>
              </w:rPr>
              <w:t xml:space="preserve">- форма оказания медицинской помощи</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P</w:t>
            </w:r>
            <w:r>
              <w:rPr>
                <w:sz w:val="20"/>
                <w:vertAlign w:val="subscript"/>
              </w:rPr>
              <w:t xml:space="preserve">бск</w:t>
            </w:r>
            <w:r>
              <w:rPr>
                <w:sz w:val="20"/>
              </w:rPr>
              <w:t xml:space="preserve"> -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pPr>
              <w:pStyle w:val="0"/>
            </w:pPr>
            <w:r>
              <w:rPr>
                <w:sz w:val="20"/>
              </w:rPr>
              <w:t xml:space="preserve">PH</w:t>
            </w:r>
            <w:r>
              <w:rPr>
                <w:sz w:val="20"/>
                <w:vertAlign w:val="subscript"/>
              </w:rPr>
              <w:t xml:space="preserve">бск</w:t>
            </w:r>
            <w:r>
              <w:rPr>
                <w:sz w:val="20"/>
              </w:rP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pPr>
              <w:pStyle w:val="0"/>
            </w:pPr>
            <w:r>
              <w:rPr>
                <w:sz w:val="20"/>
              </w:rPr>
              <w:t xml:space="preserve">H</w:t>
            </w:r>
            <w:r>
              <w:rPr>
                <w:sz w:val="20"/>
                <w:vertAlign w:val="subscript"/>
              </w:rPr>
              <w:t xml:space="preserve">бск</w:t>
            </w:r>
            <w:r>
              <w:rPr>
                <w:sz w:val="20"/>
              </w:rPr>
              <w:t xml:space="preserve"> - общее число взрослых пациентов, госпитализированных за период по причине заболеваний сердечно-сосудистой системы или их осложнений.</w:t>
            </w:r>
          </w:p>
        </w:tc>
        <w:tc>
          <w:tcPr>
            <w:vMerge w:val="continue"/>
          </w:tcPr>
          <w:p/>
        </w:tc>
        <w:tc>
          <w:tcPr>
            <w:vMerge w:val="continue"/>
          </w:tcPr>
          <w:p/>
        </w:tc>
      </w:tr>
      <w:tr>
        <w:tc>
          <w:tcPr>
            <w:tcW w:w="710" w:type="dxa"/>
            <w:vMerge w:val="restart"/>
          </w:tcPr>
          <w:p>
            <w:pPr>
              <w:pStyle w:val="0"/>
            </w:pPr>
            <w:r>
              <w:rPr>
                <w:sz w:val="20"/>
              </w:rPr>
              <w:t xml:space="preserve">14.</w:t>
            </w:r>
          </w:p>
        </w:tc>
        <w:tc>
          <w:tcPr>
            <w:tcW w:w="3547" w:type="dxa"/>
            <w:vMerge w:val="restart"/>
          </w:tcPr>
          <w:p>
            <w:pPr>
              <w:pStyle w:val="0"/>
            </w:pPr>
            <w:r>
              <w:rPr>
                <w:sz w:val="20"/>
              </w:rPr>
              <w:t xml:space="preserve">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4819" w:type="dxa"/>
            <w:tcBorders>
              <w:bottom w:val="nil"/>
            </w:tcBorders>
          </w:tcPr>
          <w:p>
            <w:pPr>
              <w:pStyle w:val="0"/>
              <w:jc w:val="center"/>
            </w:pPr>
            <w:r>
              <w:rPr>
                <w:position w:val="-20"/>
              </w:rPr>
              <w:drawing>
                <wp:inline distT="0" distB="0" distL="0" distR="0">
                  <wp:extent cx="1000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9">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w:history="0" r:id="rId189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гл. 15</w:t>
              </w:r>
            </w:hyperlink>
            <w:r>
              <w:rPr>
                <w:sz w:val="20"/>
              </w:rPr>
              <w:t xml:space="preserve"> Приказ 108н МЗ РФ)</w:t>
            </w:r>
          </w:p>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диагноз сопутствующий;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SD -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pPr>
              <w:pStyle w:val="0"/>
            </w:pPr>
            <w:r>
              <w:rPr>
                <w:sz w:val="20"/>
              </w:rPr>
              <w:t xml:space="preserve">Osl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pPr>
              <w:pStyle w:val="0"/>
            </w:pPr>
            <w:r>
              <w:rPr>
                <w:sz w:val="20"/>
              </w:rPr>
              <w:t xml:space="preserve">SD - общее число взрослых пациентов, находящихся под диспансерным наблюдением по поводу сахарного диабета за период.</w:t>
            </w:r>
          </w:p>
        </w:tc>
        <w:tc>
          <w:tcPr>
            <w:vMerge w:val="continue"/>
          </w:tcPr>
          <w:p/>
        </w:tc>
        <w:tc>
          <w:tcPr>
            <w:vMerge w:val="continue"/>
          </w:tcPr>
          <w:p/>
        </w:tc>
      </w:tr>
      <w:tr>
        <w:tc>
          <w:tcPr>
            <w:gridSpan w:val="5"/>
            <w:tcW w:w="14755" w:type="dxa"/>
          </w:tcPr>
          <w:p>
            <w:pPr>
              <w:pStyle w:val="0"/>
              <w:outlineLvl w:val="2"/>
              <w:jc w:val="center"/>
            </w:pPr>
            <w:r>
              <w:rPr>
                <w:sz w:val="20"/>
              </w:rPr>
              <w:t xml:space="preserve">Детское население (от 0 до 17 лет включительно)</w:t>
            </w:r>
          </w:p>
        </w:tc>
      </w:tr>
      <w:tr>
        <w:tc>
          <w:tcPr>
            <w:gridSpan w:val="5"/>
            <w:tcW w:w="14755" w:type="dxa"/>
          </w:tcPr>
          <w:p>
            <w:pPr>
              <w:pStyle w:val="0"/>
              <w:outlineLvl w:val="3"/>
              <w:jc w:val="center"/>
            </w:pPr>
            <w:r>
              <w:rPr>
                <w:sz w:val="20"/>
              </w:rPr>
              <w:t xml:space="preserve">Оценка эффективности профилактических мероприятий и диспансерного наблюдения</w:t>
            </w:r>
          </w:p>
        </w:tc>
      </w:tr>
      <w:tr>
        <w:tc>
          <w:tcPr>
            <w:tcW w:w="710" w:type="dxa"/>
            <w:vMerge w:val="restart"/>
          </w:tcPr>
          <w:p>
            <w:pPr>
              <w:pStyle w:val="0"/>
            </w:pPr>
            <w:r>
              <w:rPr>
                <w:sz w:val="20"/>
              </w:rPr>
              <w:t xml:space="preserve">15.</w:t>
            </w:r>
          </w:p>
        </w:tc>
        <w:tc>
          <w:tcPr>
            <w:tcW w:w="3547" w:type="dxa"/>
            <w:vMerge w:val="restart"/>
          </w:tcPr>
          <w:p>
            <w:pPr>
              <w:pStyle w:val="0"/>
            </w:pPr>
            <w:r>
              <w:rPr>
                <w:sz w:val="20"/>
              </w:rPr>
              <w:t xml:space="preserve">Охват вакцинацией детей в рамках Национального календаря прививок.</w:t>
            </w:r>
          </w:p>
        </w:tc>
        <w:tc>
          <w:tcPr>
            <w:tcW w:w="4819" w:type="dxa"/>
            <w:tcBorders>
              <w:bottom w:val="nil"/>
            </w:tcBorders>
          </w:tcPr>
          <w:p>
            <w:pPr>
              <w:pStyle w:val="0"/>
              <w:jc w:val="center"/>
            </w:pPr>
            <w:r>
              <w:rPr>
                <w:position w:val="-22"/>
              </w:rPr>
              <w:drawing>
                <wp:inline distT="0" distB="0" distL="0" distR="0">
                  <wp:extent cx="13811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1">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Vd</w:t>
            </w:r>
            <w:r>
              <w:rPr>
                <w:sz w:val="20"/>
                <w:vertAlign w:val="subscript"/>
              </w:rPr>
              <w:t xml:space="preserve">нац</w:t>
            </w:r>
            <w:r>
              <w:rPr>
                <w:sz w:val="20"/>
              </w:rPr>
              <w:t xml:space="preserve"> - процент охвата вакцинацией детей в рамках Национального календаря прививок в отчетном периоде;</w:t>
            </w:r>
          </w:p>
          <w:p>
            <w:pPr>
              <w:pStyle w:val="0"/>
            </w:pPr>
            <w:r>
              <w:rPr>
                <w:sz w:val="20"/>
              </w:rPr>
              <w:t xml:space="preserve">Fd</w:t>
            </w:r>
            <w:r>
              <w:rPr>
                <w:sz w:val="20"/>
                <w:vertAlign w:val="subscript"/>
              </w:rPr>
              <w:t xml:space="preserve">нац</w:t>
            </w:r>
            <w:r>
              <w:rPr>
                <w:sz w:val="20"/>
              </w:rPr>
              <w:t xml:space="preserve"> - фактическое число вакцинированных детей в рамках Национального календаря прививок в отчетном периоде;</w:t>
            </w:r>
          </w:p>
          <w:p>
            <w:pPr>
              <w:pStyle w:val="0"/>
            </w:pPr>
            <w:r>
              <w:rPr>
                <w:sz w:val="20"/>
              </w:rPr>
              <w:t xml:space="preserve">Pd</w:t>
            </w:r>
            <w:r>
              <w:rPr>
                <w:sz w:val="20"/>
                <w:vertAlign w:val="subscript"/>
              </w:rPr>
              <w:t xml:space="preserve">нац</w:t>
            </w:r>
            <w:r>
              <w:rPr>
                <w:sz w:val="20"/>
              </w:rPr>
              <w:t xml:space="preserve"> - число детей соответствующего возраста (согласно Национальному календарю прививок) на начало отчетного периода.</w:t>
            </w:r>
          </w:p>
        </w:tc>
        <w:tc>
          <w:tcPr>
            <w:vMerge w:val="continue"/>
          </w:tcPr>
          <w:p/>
        </w:tc>
        <w:tc>
          <w:tcPr>
            <w:vMerge w:val="continue"/>
          </w:tcPr>
          <w:p/>
        </w:tc>
      </w:tr>
      <w:tr>
        <w:tc>
          <w:tcPr>
            <w:tcW w:w="710" w:type="dxa"/>
            <w:vMerge w:val="restart"/>
          </w:tcPr>
          <w:p>
            <w:pPr>
              <w:pStyle w:val="0"/>
            </w:pPr>
            <w:r>
              <w:rPr>
                <w:sz w:val="20"/>
              </w:rPr>
              <w:t xml:space="preserve">16.</w:t>
            </w:r>
          </w:p>
        </w:tc>
        <w:tc>
          <w:tcPr>
            <w:tcW w:w="3547" w:type="dxa"/>
            <w:vMerge w:val="restart"/>
          </w:tcPr>
          <w:p>
            <w:pPr>
              <w:pStyle w:val="0"/>
            </w:pPr>
            <w:r>
              <w:rPr>
                <w:sz w:val="20"/>
              </w:rPr>
              <w:t xml:space="preserve">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4819" w:type="dxa"/>
            <w:tcBorders>
              <w:bottom w:val="nil"/>
            </w:tcBorders>
          </w:tcPr>
          <w:p>
            <w:pPr>
              <w:pStyle w:val="0"/>
              <w:jc w:val="center"/>
            </w:pPr>
            <w:r>
              <w:rPr>
                <w:position w:val="-23"/>
              </w:rPr>
              <w:drawing>
                <wp:inline distT="0" distB="0" distL="0" distR="0">
                  <wp:extent cx="1447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2">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рождения;</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pPr>
              <w:pStyle w:val="0"/>
            </w:pPr>
            <w:r>
              <w:rPr>
                <w:sz w:val="20"/>
              </w:rPr>
              <w:t xml:space="preserve">Cdkms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pPr>
              <w:pStyle w:val="0"/>
            </w:pPr>
            <w:r>
              <w:rPr>
                <w:sz w:val="20"/>
              </w:rPr>
              <w:t xml:space="preserve">Cpkms - общее число детей с впервые в жизни установленными диагнозами болезней костно-мышечной системы и соединительной ткани за период.</w:t>
            </w:r>
          </w:p>
        </w:tc>
        <w:tc>
          <w:tcPr>
            <w:vMerge w:val="continue"/>
          </w:tcPr>
          <w:p/>
        </w:tc>
        <w:tc>
          <w:tcPr>
            <w:vMerge w:val="continue"/>
          </w:tcPr>
          <w:p/>
        </w:tc>
      </w:tr>
      <w:tr>
        <w:tc>
          <w:tcPr>
            <w:tcW w:w="710" w:type="dxa"/>
            <w:vMerge w:val="restart"/>
          </w:tcPr>
          <w:p>
            <w:pPr>
              <w:pStyle w:val="0"/>
            </w:pPr>
            <w:r>
              <w:rPr>
                <w:sz w:val="20"/>
              </w:rPr>
              <w:t xml:space="preserve">17.</w:t>
            </w:r>
          </w:p>
        </w:tc>
        <w:tc>
          <w:tcPr>
            <w:tcW w:w="3547" w:type="dxa"/>
            <w:vMerge w:val="restart"/>
          </w:tcPr>
          <w:p>
            <w:pPr>
              <w:pStyle w:val="0"/>
            </w:pPr>
            <w:r>
              <w:rPr>
                <w:sz w:val="20"/>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4819" w:type="dxa"/>
            <w:tcBorders>
              <w:bottom w:val="nil"/>
            </w:tcBorders>
          </w:tcPr>
          <w:p>
            <w:pPr>
              <w:pStyle w:val="0"/>
              <w:jc w:val="center"/>
            </w:pPr>
            <w:r>
              <w:rPr>
                <w:position w:val="-23"/>
              </w:rPr>
              <w:drawing>
                <wp:inline distT="0" distB="0" distL="0" distR="0">
                  <wp:extent cx="1190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3">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рождения;</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pPr>
              <w:pStyle w:val="0"/>
            </w:pPr>
            <w:r>
              <w:rPr>
                <w:sz w:val="20"/>
              </w:rPr>
              <w:t xml:space="preserve">Cdgl - число детей, в отношении которых установлено диспансерное наблюдение по поводу болезней глаза и его придаточного аппарата за период;</w:t>
            </w:r>
          </w:p>
          <w:p>
            <w:pPr>
              <w:pStyle w:val="0"/>
            </w:pPr>
            <w:r>
              <w:rPr>
                <w:sz w:val="20"/>
              </w:rPr>
              <w:t xml:space="preserve">Cpgl - общее число детей с впервые в жизни установленными диагнозами болезней глаза и его придаточного аппарата за период.</w:t>
            </w:r>
          </w:p>
        </w:tc>
        <w:tc>
          <w:tcPr>
            <w:vMerge w:val="continue"/>
          </w:tcPr>
          <w:p/>
        </w:tc>
        <w:tc>
          <w:tcPr>
            <w:vMerge w:val="continue"/>
          </w:tcPr>
          <w:p/>
        </w:tc>
      </w:tr>
      <w:tr>
        <w:tc>
          <w:tcPr>
            <w:tcW w:w="710" w:type="dxa"/>
            <w:vMerge w:val="restart"/>
          </w:tcPr>
          <w:p>
            <w:pPr>
              <w:pStyle w:val="0"/>
            </w:pPr>
            <w:r>
              <w:rPr>
                <w:sz w:val="20"/>
              </w:rPr>
              <w:t xml:space="preserve">18.</w:t>
            </w:r>
          </w:p>
        </w:tc>
        <w:tc>
          <w:tcPr>
            <w:tcW w:w="3547" w:type="dxa"/>
            <w:vMerge w:val="restart"/>
          </w:tcPr>
          <w:p>
            <w:pPr>
              <w:pStyle w:val="0"/>
            </w:pPr>
            <w:r>
              <w:rPr>
                <w:sz w:val="20"/>
              </w:rPr>
              <w:t xml:space="preserve">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4819" w:type="dxa"/>
            <w:tcBorders>
              <w:bottom w:val="nil"/>
            </w:tcBorders>
          </w:tcPr>
          <w:p>
            <w:pPr>
              <w:pStyle w:val="0"/>
              <w:jc w:val="center"/>
            </w:pPr>
            <w:r>
              <w:rPr>
                <w:position w:val="-23"/>
              </w:rPr>
              <w:drawing>
                <wp:inline distT="0" distB="0" distL="0" distR="0">
                  <wp:extent cx="13335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4">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рождения;</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Dbop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pPr>
              <w:pStyle w:val="0"/>
            </w:pPr>
            <w:r>
              <w:rPr>
                <w:sz w:val="20"/>
              </w:rPr>
              <w:t xml:space="preserve">Cdbop - число детей, в отношении которых установлено диспансерное наблюдение по поводу болезней органов пищеварения за период;</w:t>
            </w:r>
          </w:p>
          <w:p>
            <w:pPr>
              <w:pStyle w:val="0"/>
            </w:pPr>
            <w:r>
              <w:rPr>
                <w:sz w:val="20"/>
              </w:rPr>
              <w:t xml:space="preserve">Cpbop - общее число детей с впервые в жизни установленными диагнозами болезней органов пищеварения за период.</w:t>
            </w:r>
          </w:p>
        </w:tc>
        <w:tc>
          <w:tcPr>
            <w:vMerge w:val="continue"/>
          </w:tcPr>
          <w:p/>
        </w:tc>
        <w:tc>
          <w:tcPr>
            <w:vMerge w:val="continue"/>
          </w:tcPr>
          <w:p/>
        </w:tc>
      </w:tr>
      <w:tr>
        <w:tc>
          <w:tcPr>
            <w:tcW w:w="710" w:type="dxa"/>
            <w:vMerge w:val="restart"/>
          </w:tcPr>
          <w:p>
            <w:pPr>
              <w:pStyle w:val="0"/>
            </w:pPr>
            <w:r>
              <w:rPr>
                <w:sz w:val="20"/>
              </w:rPr>
              <w:t xml:space="preserve">19.</w:t>
            </w:r>
          </w:p>
        </w:tc>
        <w:tc>
          <w:tcPr>
            <w:tcW w:w="3547" w:type="dxa"/>
            <w:vMerge w:val="restart"/>
          </w:tcPr>
          <w:p>
            <w:pPr>
              <w:pStyle w:val="0"/>
            </w:pPr>
            <w:r>
              <w:rPr>
                <w:sz w:val="20"/>
              </w:rPr>
              <w:t xml:space="preserve">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4819" w:type="dxa"/>
            <w:tcBorders>
              <w:bottom w:val="nil"/>
            </w:tcBorders>
          </w:tcPr>
          <w:p>
            <w:pPr>
              <w:pStyle w:val="0"/>
              <w:jc w:val="center"/>
            </w:pPr>
            <w:r>
              <w:rPr>
                <w:position w:val="-23"/>
              </w:rPr>
              <w:drawing>
                <wp:inline distT="0" distB="0" distL="0" distR="0">
                  <wp:extent cx="1381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5">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рождения;</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Ddbsk -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pPr>
              <w:pStyle w:val="0"/>
            </w:pPr>
            <w:r>
              <w:rPr>
                <w:sz w:val="20"/>
              </w:rPr>
              <w:t xml:space="preserve">Cdbsk - число детей, в отношении которых установлено диспансерное наблюдение по поводу болезней системы кровообращения за период</w:t>
            </w:r>
          </w:p>
          <w:p>
            <w:pPr>
              <w:pStyle w:val="0"/>
            </w:pPr>
            <w:r>
              <w:rPr>
                <w:sz w:val="20"/>
              </w:rPr>
              <w:t xml:space="preserve">Cpbsk - общее число детей с впервые в жизни установленными диагнозами болезней системы кровообращения за период.</w:t>
            </w:r>
          </w:p>
        </w:tc>
        <w:tc>
          <w:tcPr>
            <w:vMerge w:val="continue"/>
          </w:tcPr>
          <w:p/>
        </w:tc>
        <w:tc>
          <w:tcPr>
            <w:vMerge w:val="continue"/>
          </w:tcPr>
          <w:p/>
        </w:tc>
      </w:tr>
      <w:tr>
        <w:tc>
          <w:tcPr>
            <w:tcW w:w="710" w:type="dxa"/>
            <w:vMerge w:val="restart"/>
          </w:tcPr>
          <w:p>
            <w:pPr>
              <w:pStyle w:val="0"/>
            </w:pPr>
            <w:r>
              <w:rPr>
                <w:sz w:val="20"/>
              </w:rPr>
              <w:t xml:space="preserve">20.</w:t>
            </w:r>
          </w:p>
        </w:tc>
        <w:tc>
          <w:tcPr>
            <w:tcW w:w="3547" w:type="dxa"/>
            <w:vMerge w:val="restart"/>
          </w:tcPr>
          <w:p>
            <w:pPr>
              <w:pStyle w:val="0"/>
            </w:pPr>
            <w:r>
              <w:rPr>
                <w:sz w:val="20"/>
              </w:rPr>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4819" w:type="dxa"/>
            <w:tcBorders>
              <w:bottom w:val="nil"/>
            </w:tcBorders>
          </w:tcPr>
          <w:p>
            <w:pPr>
              <w:pStyle w:val="0"/>
              <w:jc w:val="center"/>
            </w:pPr>
            <w:r>
              <w:rPr>
                <w:position w:val="-23"/>
              </w:rPr>
              <w:drawing>
                <wp:inline distT="0" distB="0" distL="0" distR="0">
                  <wp:extent cx="13620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6">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реестры, оказанной медицинской помощи застрахованным лицам.</w:t>
            </w:r>
          </w:p>
          <w:p>
            <w:pPr>
              <w:pStyle w:val="0"/>
              <w:ind w:firstLine="283"/>
              <w:jc w:val="both"/>
            </w:pPr>
            <w:r>
              <w:rPr>
                <w:sz w:val="20"/>
              </w:rPr>
              <w:t xml:space="preserve">Отбор информации для расчета показателей осуществляется по полям реестра:</w:t>
            </w:r>
          </w:p>
          <w:p>
            <w:pPr>
              <w:pStyle w:val="0"/>
            </w:pPr>
            <w:r>
              <w:rPr>
                <w:sz w:val="20"/>
              </w:rPr>
              <w:t xml:space="preserve">- дата рождения;</w:t>
            </w:r>
          </w:p>
          <w:p>
            <w:pPr>
              <w:pStyle w:val="0"/>
            </w:pPr>
            <w:r>
              <w:rPr>
                <w:sz w:val="20"/>
              </w:rPr>
              <w:t xml:space="preserve">- дата окончания лечения;</w:t>
            </w:r>
          </w:p>
          <w:p>
            <w:pPr>
              <w:pStyle w:val="0"/>
            </w:pPr>
            <w:r>
              <w:rPr>
                <w:sz w:val="20"/>
              </w:rPr>
              <w:t xml:space="preserve">- диагноз основной;</w:t>
            </w:r>
          </w:p>
          <w:p>
            <w:pPr>
              <w:pStyle w:val="0"/>
            </w:pPr>
            <w:r>
              <w:rPr>
                <w:sz w:val="20"/>
              </w:rPr>
              <w:t xml:space="preserve">- впервые выявлено (основной);</w:t>
            </w:r>
          </w:p>
          <w:p>
            <w:pPr>
              <w:pStyle w:val="0"/>
            </w:pPr>
            <w:r>
              <w:rPr>
                <w:sz w:val="20"/>
              </w:rPr>
              <w:t xml:space="preserve">- характер заболевания;</w:t>
            </w:r>
          </w:p>
          <w:p>
            <w:pPr>
              <w:pStyle w:val="0"/>
            </w:pPr>
            <w:r>
              <w:rPr>
                <w:sz w:val="20"/>
              </w:rPr>
              <w:t xml:space="preserve">- цель посещения.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Ddbes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pPr>
              <w:pStyle w:val="0"/>
            </w:pPr>
            <w:r>
              <w:rPr>
                <w:sz w:val="20"/>
              </w:rPr>
              <w:t xml:space="preserve">Cdbes -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pPr>
              <w:pStyle w:val="0"/>
            </w:pPr>
            <w:r>
              <w:rPr>
                <w:sz w:val="20"/>
              </w:rPr>
              <w:t xml:space="preserve">Cpbes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vMerge w:val="continue"/>
          </w:tcPr>
          <w:p/>
        </w:tc>
        <w:tc>
          <w:tcPr>
            <w:vMerge w:val="continue"/>
          </w:tcPr>
          <w:p/>
        </w:tc>
      </w:tr>
      <w:tr>
        <w:tc>
          <w:tcPr>
            <w:gridSpan w:val="5"/>
            <w:tcW w:w="14755" w:type="dxa"/>
          </w:tcPr>
          <w:p>
            <w:pPr>
              <w:pStyle w:val="0"/>
              <w:outlineLvl w:val="2"/>
              <w:jc w:val="center"/>
            </w:pPr>
            <w:r>
              <w:rPr>
                <w:sz w:val="20"/>
              </w:rPr>
              <w:t xml:space="preserve">Оказание акушерско-гинекологической помощи</w:t>
            </w:r>
          </w:p>
        </w:tc>
      </w:tr>
      <w:tr>
        <w:tc>
          <w:tcPr>
            <w:gridSpan w:val="5"/>
            <w:tcW w:w="14755" w:type="dxa"/>
          </w:tcPr>
          <w:p>
            <w:pPr>
              <w:pStyle w:val="0"/>
              <w:outlineLvl w:val="3"/>
              <w:jc w:val="center"/>
            </w:pPr>
            <w:r>
              <w:rPr>
                <w:sz w:val="20"/>
              </w:rPr>
              <w:t xml:space="preserve">Оценка эффективности профилактических мероприятий</w:t>
            </w:r>
          </w:p>
        </w:tc>
      </w:tr>
      <w:tr>
        <w:tc>
          <w:tcPr>
            <w:tcW w:w="710" w:type="dxa"/>
            <w:vMerge w:val="restart"/>
          </w:tcPr>
          <w:p>
            <w:pPr>
              <w:pStyle w:val="0"/>
            </w:pPr>
            <w:r>
              <w:rPr>
                <w:sz w:val="20"/>
              </w:rPr>
              <w:t xml:space="preserve">21.</w:t>
            </w:r>
          </w:p>
        </w:tc>
        <w:tc>
          <w:tcPr>
            <w:tcW w:w="3547" w:type="dxa"/>
            <w:vMerge w:val="restart"/>
          </w:tcPr>
          <w:p>
            <w:pPr>
              <w:pStyle w:val="0"/>
            </w:pPr>
            <w:r>
              <w:rPr>
                <w:sz w:val="20"/>
              </w:rPr>
              <w:t xml:space="preserve">Доля женщин, отказавшихся от искусственного прерывания беременности, от числа женщин, прошедших доабортное консультирование за период.</w:t>
            </w:r>
          </w:p>
        </w:tc>
        <w:tc>
          <w:tcPr>
            <w:tcW w:w="4819" w:type="dxa"/>
            <w:tcBorders>
              <w:bottom w:val="nil"/>
            </w:tcBorders>
          </w:tcPr>
          <w:p>
            <w:pPr>
              <w:pStyle w:val="0"/>
              <w:jc w:val="center"/>
            </w:pPr>
            <w:r>
              <w:rPr>
                <w:position w:val="-20"/>
              </w:rPr>
              <w:drawing>
                <wp:inline distT="0" distB="0" distL="0" distR="0">
                  <wp:extent cx="1057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7">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W - доля женщин, отказавшихся от искусственного прерывания беременности, от числа женщин, прошедших доабортное консультирование за период;</w:t>
            </w:r>
          </w:p>
          <w:p>
            <w:pPr>
              <w:pStyle w:val="0"/>
            </w:pPr>
            <w:r>
              <w:rPr>
                <w:sz w:val="20"/>
              </w:rPr>
              <w:t xml:space="preserve">Kотк - число женщин, отказавшихся от искусственного прерывания беременности;</w:t>
            </w:r>
          </w:p>
          <w:p>
            <w:pPr>
              <w:pStyle w:val="0"/>
            </w:pPr>
            <w:r>
              <w:rPr>
                <w:sz w:val="20"/>
              </w:rPr>
              <w:t xml:space="preserve">K - общее число женщин, прошедших доабортное консультирование за период.</w:t>
            </w:r>
          </w:p>
        </w:tc>
        <w:tc>
          <w:tcPr>
            <w:vMerge w:val="continue"/>
          </w:tcPr>
          <w:p/>
        </w:tc>
        <w:tc>
          <w:tcPr>
            <w:vMerge w:val="continue"/>
          </w:tcPr>
          <w:p/>
        </w:tc>
      </w:tr>
      <w:tr>
        <w:tc>
          <w:tcPr>
            <w:tcW w:w="710" w:type="dxa"/>
            <w:vMerge w:val="restart"/>
          </w:tcPr>
          <w:p>
            <w:pPr>
              <w:pStyle w:val="0"/>
            </w:pPr>
            <w:r>
              <w:rPr>
                <w:sz w:val="20"/>
              </w:rPr>
              <w:t xml:space="preserve">22.</w:t>
            </w:r>
          </w:p>
        </w:tc>
        <w:tc>
          <w:tcPr>
            <w:tcW w:w="3547" w:type="dxa"/>
            <w:vMerge w:val="restart"/>
          </w:tcPr>
          <w:p>
            <w:pPr>
              <w:pStyle w:val="0"/>
            </w:pPr>
            <w:r>
              <w:rPr>
                <w:sz w:val="20"/>
              </w:rPr>
              <w:t xml:space="preserve">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4819" w:type="dxa"/>
            <w:tcBorders>
              <w:bottom w:val="nil"/>
            </w:tcBorders>
          </w:tcPr>
          <w:p>
            <w:pPr>
              <w:pStyle w:val="0"/>
              <w:jc w:val="center"/>
            </w:pPr>
            <w:r>
              <w:rPr>
                <w:position w:val="-20"/>
              </w:rPr>
              <w:drawing>
                <wp:inline distT="0" distB="0" distL="0" distR="0">
                  <wp:extent cx="1609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8">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(Pb</w:t>
            </w:r>
            <w:r>
              <w:rPr>
                <w:sz w:val="20"/>
                <w:vertAlign w:val="subscript"/>
              </w:rPr>
              <w:t xml:space="preserve">covid</w:t>
            </w:r>
            <w:r>
              <w:rPr>
                <w:sz w:val="20"/>
              </w:rPr>
              <w:t xml:space="preserve">) и данные федерального регистра вакцинированных (Fb</w:t>
            </w:r>
            <w:r>
              <w:rPr>
                <w:sz w:val="20"/>
                <w:vertAlign w:val="subscript"/>
              </w:rPr>
              <w:t xml:space="preserve">covid</w:t>
            </w:r>
            <w:r>
              <w:rPr>
                <w:sz w:val="20"/>
              </w:rPr>
              <w:t xml:space="preserve">).</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Vb</w:t>
            </w:r>
            <w:r>
              <w:rPr>
                <w:sz w:val="20"/>
                <w:vertAlign w:val="subscript"/>
              </w:rPr>
              <w:t xml:space="preserve">covid</w:t>
            </w:r>
            <w:r>
              <w:rPr>
                <w:sz w:val="20"/>
              </w:rPr>
              <w:t xml:space="preserve"> -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pPr>
              <w:pStyle w:val="0"/>
            </w:pPr>
            <w:r>
              <w:rPr>
                <w:sz w:val="20"/>
              </w:rPr>
              <w:t xml:space="preserve">Fb</w:t>
            </w:r>
            <w:r>
              <w:rPr>
                <w:sz w:val="20"/>
                <w:vertAlign w:val="subscript"/>
              </w:rPr>
              <w:t xml:space="preserve">covid</w:t>
            </w:r>
            <w:r>
              <w:rPr>
                <w:sz w:val="20"/>
              </w:rPr>
              <w:t xml:space="preserve"> - фактическое число беременных женщин, вакцинированных от коронавирусной инфекции COVID-19, за период;</w:t>
            </w:r>
          </w:p>
          <w:p>
            <w:pPr>
              <w:pStyle w:val="0"/>
            </w:pPr>
            <w:r>
              <w:rPr>
                <w:sz w:val="20"/>
              </w:rPr>
              <w:t xml:space="preserve">Pb</w:t>
            </w:r>
            <w:r>
              <w:rPr>
                <w:sz w:val="20"/>
                <w:vertAlign w:val="subscript"/>
              </w:rPr>
              <w:t xml:space="preserve">covid</w:t>
            </w:r>
            <w:r>
              <w:rPr>
                <w:sz w:val="20"/>
              </w:rPr>
              <w:t xml:space="preserve"> - число женщин, состоящих на учете по беременности и родам на начало периода.</w:t>
            </w:r>
          </w:p>
        </w:tc>
        <w:tc>
          <w:tcPr>
            <w:vMerge w:val="continue"/>
          </w:tcPr>
          <w:p/>
        </w:tc>
        <w:tc>
          <w:tcPr>
            <w:vMerge w:val="continue"/>
          </w:tcPr>
          <w:p/>
        </w:tc>
      </w:tr>
      <w:tr>
        <w:tc>
          <w:tcPr>
            <w:tcW w:w="710" w:type="dxa"/>
            <w:vMerge w:val="restart"/>
          </w:tcPr>
          <w:p>
            <w:pPr>
              <w:pStyle w:val="0"/>
            </w:pPr>
            <w:r>
              <w:rPr>
                <w:sz w:val="20"/>
              </w:rPr>
              <w:t xml:space="preserve">23.</w:t>
            </w:r>
          </w:p>
        </w:tc>
        <w:tc>
          <w:tcPr>
            <w:tcW w:w="3547" w:type="dxa"/>
            <w:vMerge w:val="restart"/>
          </w:tcPr>
          <w:p>
            <w:pPr>
              <w:pStyle w:val="0"/>
            </w:pPr>
            <w:r>
              <w:rPr>
                <w:sz w:val="20"/>
              </w:rPr>
              <w:t xml:space="preserve">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4819" w:type="dxa"/>
            <w:tcBorders>
              <w:bottom w:val="nil"/>
            </w:tcBorders>
          </w:tcPr>
          <w:p>
            <w:pPr>
              <w:pStyle w:val="0"/>
              <w:jc w:val="center"/>
            </w:pPr>
            <w:r>
              <w:rPr>
                <w:position w:val="-20"/>
              </w:rPr>
              <w:drawing>
                <wp:inline distT="0" distB="0" distL="0" distR="0">
                  <wp:extent cx="1219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9">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pPr>
              <w:pStyle w:val="0"/>
              <w:jc w:val="both"/>
            </w:pPr>
            <w:r>
              <w:rPr>
                <w:sz w:val="20"/>
              </w:rPr>
              <w:t xml:space="preserve">- признак подозрения на злокачественное новообразование.</w:t>
            </w:r>
          </w:p>
          <w:p>
            <w:pPr>
              <w:pStyle w:val="0"/>
              <w:ind w:firstLine="283"/>
              <w:jc w:val="both"/>
            </w:pPr>
            <w:r>
              <w:rPr>
                <w:sz w:val="20"/>
              </w:rPr>
              <w:t xml:space="preserve">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pPr>
              <w:pStyle w:val="0"/>
              <w:jc w:val="both"/>
            </w:pPr>
            <w:r>
              <w:rPr>
                <w:sz w:val="20"/>
              </w:rPr>
              <w:t xml:space="preserve">- диагноз основной,</w:t>
            </w:r>
          </w:p>
          <w:p>
            <w:pPr>
              <w:pStyle w:val="0"/>
              <w:jc w:val="both"/>
            </w:pPr>
            <w:r>
              <w:rPr>
                <w:sz w:val="20"/>
              </w:rPr>
              <w:t xml:space="preserve">- характер основного заболевания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Z 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pPr>
              <w:pStyle w:val="0"/>
            </w:pPr>
            <w:r>
              <w:rPr>
                <w:sz w:val="20"/>
              </w:rPr>
              <w:t xml:space="preserve">A шм - число женщин с установленным диагнозом злокачественное новообразование шейки матки, выявленным впервые при диспансеризации;</w:t>
            </w:r>
          </w:p>
          <w:p>
            <w:pPr>
              <w:pStyle w:val="0"/>
            </w:pPr>
            <w:r>
              <w:rPr>
                <w:sz w:val="20"/>
              </w:rPr>
              <w:t xml:space="preserve">V шм - общее число женщин с установленным диагнозом злокачественное новообразование шейки матки за период.</w:t>
            </w:r>
          </w:p>
        </w:tc>
        <w:tc>
          <w:tcPr>
            <w:vMerge w:val="continue"/>
          </w:tcPr>
          <w:p/>
        </w:tc>
        <w:tc>
          <w:tcPr>
            <w:vMerge w:val="continue"/>
          </w:tcPr>
          <w:p/>
        </w:tc>
      </w:tr>
      <w:tr>
        <w:tc>
          <w:tcPr>
            <w:tcW w:w="710" w:type="dxa"/>
            <w:vMerge w:val="restart"/>
          </w:tcPr>
          <w:p>
            <w:pPr>
              <w:pStyle w:val="0"/>
            </w:pPr>
            <w:r>
              <w:rPr>
                <w:sz w:val="20"/>
              </w:rPr>
              <w:t xml:space="preserve">24.</w:t>
            </w:r>
          </w:p>
        </w:tc>
        <w:tc>
          <w:tcPr>
            <w:tcW w:w="3547" w:type="dxa"/>
            <w:vMerge w:val="restart"/>
          </w:tcPr>
          <w:p>
            <w:pPr>
              <w:pStyle w:val="0"/>
            </w:pPr>
            <w:r>
              <w:rPr>
                <w:sz w:val="20"/>
              </w:rPr>
              <w:t xml:space="preserve">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4819" w:type="dxa"/>
            <w:tcBorders>
              <w:bottom w:val="nil"/>
            </w:tcBorders>
          </w:tcPr>
          <w:p>
            <w:pPr>
              <w:pStyle w:val="0"/>
              <w:jc w:val="center"/>
            </w:pPr>
            <w:r>
              <w:rPr>
                <w:position w:val="-20"/>
              </w:rPr>
              <w:drawing>
                <wp:inline distT="0" distB="0" distL="0" distR="0">
                  <wp:extent cx="1209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0">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pPr>
              <w:pStyle w:val="0"/>
              <w:jc w:val="both"/>
            </w:pPr>
            <w:r>
              <w:rPr>
                <w:sz w:val="20"/>
              </w:rPr>
              <w:t xml:space="preserve">- признак подозрения на злокачественное новообразование.</w:t>
            </w:r>
          </w:p>
          <w:p>
            <w:pPr>
              <w:pStyle w:val="0"/>
              <w:ind w:firstLine="283"/>
              <w:jc w:val="both"/>
            </w:pPr>
            <w:r>
              <w:rPr>
                <w:sz w:val="20"/>
              </w:rPr>
              <w:t xml:space="preserve">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pPr>
              <w:pStyle w:val="0"/>
              <w:jc w:val="both"/>
            </w:pPr>
            <w:r>
              <w:rPr>
                <w:sz w:val="20"/>
              </w:rPr>
              <w:t xml:space="preserve">- диагноз основной,</w:t>
            </w:r>
          </w:p>
          <w:p>
            <w:pPr>
              <w:pStyle w:val="0"/>
              <w:jc w:val="both"/>
            </w:pPr>
            <w:r>
              <w:rPr>
                <w:sz w:val="20"/>
              </w:rPr>
              <w:t xml:space="preserve">- характер основного заболевания.</w:t>
            </w:r>
          </w:p>
        </w:tc>
      </w:tr>
      <w:tr>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Z 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pPr>
              <w:pStyle w:val="0"/>
            </w:pPr>
            <w:r>
              <w:rPr>
                <w:sz w:val="20"/>
              </w:rPr>
              <w:t xml:space="preserve">A мж - число женщин с установленным диагнозом злокачественное новообразование молочной железы, выявленным впервые при диспансеризации;</w:t>
            </w:r>
          </w:p>
          <w:p>
            <w:pPr>
              <w:pStyle w:val="0"/>
            </w:pPr>
            <w:r>
              <w:rPr>
                <w:sz w:val="20"/>
              </w:rPr>
              <w:t xml:space="preserve">V мж - общее число женщин с установленным диагнозом злокачественное новообразование молочной железы за период.</w:t>
            </w:r>
          </w:p>
        </w:tc>
        <w:tc>
          <w:tcPr>
            <w:vMerge w:val="continue"/>
          </w:tcPr>
          <w:p/>
        </w:tc>
        <w:tc>
          <w:tcPr>
            <w:vMerge w:val="continue"/>
          </w:tcPr>
          <w:p/>
        </w:tc>
      </w:tr>
      <w:tr>
        <w:tc>
          <w:tcPr>
            <w:tcW w:w="710" w:type="dxa"/>
            <w:vMerge w:val="restart"/>
          </w:tcPr>
          <w:p>
            <w:pPr>
              <w:pStyle w:val="0"/>
            </w:pPr>
            <w:r>
              <w:rPr>
                <w:sz w:val="20"/>
              </w:rPr>
              <w:t xml:space="preserve">25.</w:t>
            </w:r>
          </w:p>
        </w:tc>
        <w:tc>
          <w:tcPr>
            <w:tcW w:w="3547" w:type="dxa"/>
            <w:vMerge w:val="restart"/>
          </w:tcPr>
          <w:p>
            <w:pPr>
              <w:pStyle w:val="0"/>
            </w:pPr>
            <w:r>
              <w:rPr>
                <w:sz w:val="20"/>
              </w:rPr>
              <w:t xml:space="preserve">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4819" w:type="dxa"/>
            <w:tcBorders>
              <w:bottom w:val="nil"/>
            </w:tcBorders>
          </w:tcPr>
          <w:p>
            <w:pPr>
              <w:pStyle w:val="0"/>
              <w:jc w:val="center"/>
            </w:pPr>
            <w:r>
              <w:rPr>
                <w:position w:val="-20"/>
              </w:rPr>
              <w:drawing>
                <wp:inline distT="0" distB="0" distL="0" distR="0">
                  <wp:extent cx="809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tc>
        <w:tc>
          <w:tcPr>
            <w:tcW w:w="1354" w:type="dxa"/>
            <w:vMerge w:val="restart"/>
          </w:tcPr>
          <w:p>
            <w:pPr>
              <w:pStyle w:val="0"/>
            </w:pPr>
            <w:r>
              <w:rPr>
                <w:sz w:val="20"/>
              </w:rPr>
              <w:t xml:space="preserve">Процент</w:t>
            </w:r>
          </w:p>
        </w:tc>
        <w:tc>
          <w:tcPr>
            <w:tcW w:w="4325" w:type="dxa"/>
            <w:vMerge w:val="restart"/>
          </w:tcPr>
          <w:p>
            <w:pPr>
              <w:pStyle w:val="0"/>
              <w:ind w:firstLine="283"/>
              <w:jc w:val="both"/>
            </w:pPr>
            <w:r>
              <w:rPr>
                <w:sz w:val="20"/>
              </w:rPr>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tblPrEx>
          <w:tblBorders>
            <w:insideH w:val="nil"/>
          </w:tblBorders>
        </w:tblPrEx>
        <w:tc>
          <w:tcPr>
            <w:vMerge w:val="continue"/>
          </w:tcPr>
          <w:p/>
        </w:tc>
        <w:tc>
          <w:tcPr>
            <w:vMerge w:val="continue"/>
          </w:tcPr>
          <w:p/>
        </w:tc>
        <w:tc>
          <w:tcPr>
            <w:tcW w:w="4819" w:type="dxa"/>
            <w:tcBorders>
              <w:top w:val="nil"/>
            </w:tcBorders>
          </w:tcPr>
          <w:p>
            <w:pPr>
              <w:pStyle w:val="0"/>
              <w:ind w:firstLine="283"/>
              <w:jc w:val="both"/>
            </w:pPr>
            <w:r>
              <w:rPr>
                <w:sz w:val="20"/>
              </w:rPr>
              <w:t xml:space="preserve">где:</w:t>
            </w:r>
          </w:p>
          <w:p>
            <w:pPr>
              <w:pStyle w:val="0"/>
            </w:pPr>
            <w:r>
              <w:rPr>
                <w:sz w:val="20"/>
              </w:rPr>
              <w:t xml:space="preserve">B -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pPr>
              <w:pStyle w:val="0"/>
            </w:pPr>
            <w:r>
              <w:rPr>
                <w:sz w:val="20"/>
              </w:rPr>
              <w:t xml:space="preserve">S - число беременных женщин, прошедших скрининг в части оценки антенатального развития плода при сроке беременности 11 - 14 недель (УЗИ и определение материнских сывороточных маркеров) и 19 - 21 неделя (УЗИ), с родоразрешением за период;</w:t>
            </w:r>
          </w:p>
          <w:p>
            <w:pPr>
              <w:pStyle w:val="0"/>
            </w:pPr>
            <w:r>
              <w:rPr>
                <w:sz w:val="20"/>
              </w:rPr>
              <w:t xml:space="preserve">U - общее число женщин, состоявших на учете по поводу беременности и родов за период, с родоразрешением за период.</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6602" w:name="P6602"/>
    <w:bookmarkEnd w:id="6602"/>
    <w:p>
      <w:pPr>
        <w:pStyle w:val="0"/>
        <w:spacing w:before="200" w:line-rule="auto"/>
        <w:ind w:firstLine="540"/>
        <w:jc w:val="both"/>
      </w:pPr>
      <w:r>
        <w:rPr>
          <w:sz w:val="20"/>
        </w:rPr>
        <w:t xml:space="preserve">&lt;*&gt; По набору кодов Международной статистической </w:t>
      </w:r>
      <w:hyperlink w:history="0" r:id="rId190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классификацией</w:t>
        </w:r>
      </w:hyperlink>
      <w:r>
        <w:rPr>
          <w:sz w:val="20"/>
        </w:rPr>
        <w:t xml:space="preserve"> болезней и проблем, связанных со здоровьем, десятого пересмотра (МКБ-10).</w:t>
      </w:r>
    </w:p>
    <w:bookmarkStart w:id="6603" w:name="P6603"/>
    <w:bookmarkEnd w:id="6603"/>
    <w:p>
      <w:pPr>
        <w:pStyle w:val="0"/>
        <w:spacing w:before="200" w:line-rule="auto"/>
        <w:ind w:firstLine="540"/>
        <w:jc w:val="both"/>
      </w:pPr>
      <w:r>
        <w:rPr>
          <w:sz w:val="20"/>
        </w:rPr>
        <w:t xml:space="preserve">&lt;**&gt; В условиях распространения новой коронавирусной инфекции (COVID-19) методика расчета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отчетный и предыдущий год соответственно путем пересчета к годовому значению.</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794"/>
      <w:headerReference w:type="first" r:id="rId1794"/>
      <w:footerReference w:type="default" r:id="rId1795"/>
      <w:footerReference w:type="first" r:id="rId179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Минздрава России от 26.01.2023 N 31-2/И/2-1075</w:t>
            <w:br/>
            <w:t>(ред. от 11.05.2023)</w:t>
            <w:br/>
            <w:t>"О методических рекомендациях по способам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Минздрава России от 26.01.2023 N 31-2/И/2-1075</w:t>
            <w:br/>
            <w:t>(ред. от 11.05.2023)</w:t>
            <w:br/>
            <w:t>"О методических рекомендациях по способам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95D54FBFBC4761AF7C6A58CEFE5898BC1405798D54482B4B0EF4C6D2B787AC928B06FB8EC40B991885EC4F3CECF8D54AE60A56A8976BB0n1aCL" TargetMode = "External"/>
	<Relationship Id="rId8" Type="http://schemas.openxmlformats.org/officeDocument/2006/relationships/hyperlink" Target="consultantplus://offline/ref=B495D54FBFBC4761AF7C6341C9FE5898BF130B7A8C51482B4B0EF4C6D2B787AC928B06FB8EC40B9E1985EC4F3CECF8D54AE60A56A8976BB0n1aCL" TargetMode = "External"/>
	<Relationship Id="rId9" Type="http://schemas.openxmlformats.org/officeDocument/2006/relationships/hyperlink" Target="consultantplus://offline/ref=B495D54FBFBC4761AF7C6A58CEFE5898BC130C7B8251482B4B0EF4C6D2B787AC928B06FB8EC40B991885EC4F3CECF8D54AE60A56A8976BB0n1aCL" TargetMode = "External"/>
	<Relationship Id="rId10" Type="http://schemas.openxmlformats.org/officeDocument/2006/relationships/hyperlink" Target="consultantplus://offline/ref=B495D54FBFBC4761AF7C6A58CEFE5898BC1405798D54482B4B0EF4C6D2B787AC928B06FB8EC40B991885EC4F3CECF8D54AE60A56A8976BB0n1aCL" TargetMode = "External"/>
	<Relationship Id="rId11" Type="http://schemas.openxmlformats.org/officeDocument/2006/relationships/hyperlink" Target="consultantplus://offline/ref=B495D54FBFBC4761AF7C6A58CEFE5898BC130B7D8358482B4B0EF4C6D2B787AC928B06FB8EC40B981985EC4F3CECF8D54AE60A56A8976BB0n1aCL" TargetMode = "External"/>
	<Relationship Id="rId12" Type="http://schemas.openxmlformats.org/officeDocument/2006/relationships/hyperlink" Target="consultantplus://offline/ref=B495D54FBFBC4761AF7C6A58CEFE5898BC140B7E8F55482B4B0EF4C6D2B787AC928B06FB8EC40B981885EC4F3CECF8D54AE60A56A8976BB0n1aCL" TargetMode = "External"/>
	<Relationship Id="rId13" Type="http://schemas.openxmlformats.org/officeDocument/2006/relationships/hyperlink" Target="consultantplus://offline/ref=B495D54FBFBC4761AF7C6A58CEFE5898BC130B7D8358482B4B0EF4C6D2B787AC928B06FB8EC00B911D85EC4F3CECF8D54AE60A56A8976BB0n1aCL" TargetMode = "External"/>
	<Relationship Id="rId14" Type="http://schemas.openxmlformats.org/officeDocument/2006/relationships/hyperlink" Target="consultantplus://offline/ref=B495D54FBFBC4761AF7C6A58CEFE5898BC130B7D8358482B4B0EF4C6D2B787AC928B06FB8ECD09901285EC4F3CECF8D54AE60A56A8976BB0n1aCL" TargetMode = "External"/>
	<Relationship Id="rId15" Type="http://schemas.openxmlformats.org/officeDocument/2006/relationships/hyperlink" Target="consultantplus://offline/ref=B495D54FBFBC4761AF7C6A58CEFE5898BC130B7D8358482B4B0EF4C6D2B787AC928B06FB8EC0099B1285EC4F3CECF8D54AE60A56A8976BB0n1aCL" TargetMode = "External"/>
	<Relationship Id="rId16" Type="http://schemas.openxmlformats.org/officeDocument/2006/relationships/hyperlink" Target="consultantplus://offline/ref=B495D54FBFBC4761AF7C6A58CEFE5898BC130B7D8358482B4B0EF4C6D2B787AC928B06FB8EC0099B1285EC4F3CECF8D54AE60A56A8976BB0n1aCL" TargetMode = "External"/>
	<Relationship Id="rId17" Type="http://schemas.openxmlformats.org/officeDocument/2006/relationships/hyperlink" Target="consultantplus://offline/ref=B495D54FBFBC4761AF7C6A58CEFE5898BC130B7D8358482B4B0EF4C6D2B787AC928B06FB8EC0099B1285EC4F3CECF8D54AE60A56A8976BB0n1aCL" TargetMode = "External"/>
	<Relationship Id="rId18" Type="http://schemas.openxmlformats.org/officeDocument/2006/relationships/hyperlink" Target="consultantplus://offline/ref=B495D54FBFBC4761AF7C6A58CEFE5898BC130B7D8358482B4B0EF4C6D2B787AC928B06FB8EC40B9B1985EC4F3CECF8D54AE60A56A8976BB0n1aCL" TargetMode = "External"/>
	<Relationship Id="rId19" Type="http://schemas.openxmlformats.org/officeDocument/2006/relationships/hyperlink" Target="consultantplus://offline/ref=B495D54FBFBC4761AF7C6A58CEFE5898BC130B7D8358482B4B0EF4C6D2B787AC928B06FB8EC0099B1285EC4F3CECF8D54AE60A56A8976BB0n1aCL" TargetMode = "External"/>
	<Relationship Id="rId20" Type="http://schemas.openxmlformats.org/officeDocument/2006/relationships/hyperlink" Target="consultantplus://offline/ref=B495D54FBFBC4761AF7C6A58CEFE5898BC130B7D8358482B4B0EF4C6D2B787AC928B06FB8EC40B9B1985EC4F3CECF8D54AE60A56A8976BB0n1aCL" TargetMode = "External"/>
	<Relationship Id="rId21" Type="http://schemas.openxmlformats.org/officeDocument/2006/relationships/hyperlink" Target="consultantplus://offline/ref=B495D54FBFBC4761AF7C6A58CEFE5898BC130B7D8358482B4B0EF4C6D2B787AC928B06FB8EC00D9E1E85EC4F3CECF8D54AE60A56A8976BB0n1aCL" TargetMode = "External"/>
	<Relationship Id="rId22" Type="http://schemas.openxmlformats.org/officeDocument/2006/relationships/hyperlink" Target="consultantplus://offline/ref=B495D54FBFBC4761AF7C6A58CEFE5898BC130B7D8358482B4B0EF4C6D2B787AC928B06FB8EC00D9D1385EC4F3CECF8D54AE60A56A8976BB0n1aCL" TargetMode = "External"/>
	<Relationship Id="rId23" Type="http://schemas.openxmlformats.org/officeDocument/2006/relationships/hyperlink" Target="consultantplus://offline/ref=B495D54FBFBC4761AF7C6A58CEFE5898BC130B7D8358482B4B0EF4C6D2B787AC928B06FB8EC40B9B1985EC4F3CECF8D54AE60A56A8976BB0n1aCL" TargetMode = "External"/>
	<Relationship Id="rId24" Type="http://schemas.openxmlformats.org/officeDocument/2006/relationships/hyperlink" Target="consultantplus://offline/ref=B495D54FBFBC4761AF7C6341C9FE5898BF160E728F51482B4B0EF4C6D2B787AC808B5EF78EC215991290BA1E7AnBaAL" TargetMode = "External"/>
	<Relationship Id="rId25" Type="http://schemas.openxmlformats.org/officeDocument/2006/relationships/hyperlink" Target="consultantplus://offline/ref=B495D54FBFBC4761AF7C6A58CEFE5898BB170C7F8A56482B4B0EF4C6D2B787AC928B06FB8EC40B981D85EC4F3CECF8D54AE60A56A8976BB0n1aCL" TargetMode = "External"/>
	<Relationship Id="rId26" Type="http://schemas.openxmlformats.org/officeDocument/2006/relationships/hyperlink" Target="consultantplus://offline/ref=B495D54FBFBC4761AF7C6341C9FE5898BF160E728F51482B4B0EF4C6D2B787AC808B5EF78EC215991290BA1E7AnBaAL" TargetMode = "External"/>
	<Relationship Id="rId27" Type="http://schemas.openxmlformats.org/officeDocument/2006/relationships/hyperlink" Target="consultantplus://offline/ref=B495D54FBFBC4761AF7C6341C9FE5898BF160E728F51482B4B0EF4C6D2B787AC808B5EF78EC215991290BA1E7AnBaAL" TargetMode = "External"/>
	<Relationship Id="rId28" Type="http://schemas.openxmlformats.org/officeDocument/2006/relationships/hyperlink" Target="consultantplus://offline/ref=B495D54FBFBC4761AF7C6A58CEFE5898BB170C7F8A56482B4B0EF4C6D2B787AC928B06FB8EC40B981D85EC4F3CECF8D54AE60A56A8976BB0n1aCL" TargetMode = "External"/>
	<Relationship Id="rId29" Type="http://schemas.openxmlformats.org/officeDocument/2006/relationships/hyperlink" Target="consultantplus://offline/ref=B495D54FBFBC4761AF7C6A58CEFE5898BC130B7D8358482B4B0EF4C6D2B787AC928B06FB8EC0099B1285EC4F3CECF8D54AE60A56A8976BB0n1aCL" TargetMode = "External"/>
	<Relationship Id="rId30" Type="http://schemas.openxmlformats.org/officeDocument/2006/relationships/hyperlink" Target="consultantplus://offline/ref=B495D54FBFBC4761AF7C6A58CEFE5898BC1404788252482B4B0EF4C6D2B787AC928B06FB8EC10B981385EC4F3CECF8D54AE60A56A8976BB0n1aCL" TargetMode = "External"/>
	<Relationship Id="rId31" Type="http://schemas.openxmlformats.org/officeDocument/2006/relationships/hyperlink" Target="consultantplus://offline/ref=B495D54FBFBC4761AF7C6A58CEFE5898BC150F728C53482B4B0EF4C6D2B787AC928B06FB8EC40B981B85EC4F3CECF8D54AE60A56A8976BB0n1aCL" TargetMode = "External"/>
	<Relationship Id="rId32" Type="http://schemas.openxmlformats.org/officeDocument/2006/relationships/image" Target="media/image2.wmf"/>
	<Relationship Id="rId33" Type="http://schemas.openxmlformats.org/officeDocument/2006/relationships/image" Target="media/image3.wmf"/>
	<Relationship Id="rId34" Type="http://schemas.openxmlformats.org/officeDocument/2006/relationships/image" Target="media/image4.wmf"/>
	<Relationship Id="rId35" Type="http://schemas.openxmlformats.org/officeDocument/2006/relationships/image" Target="media/image5.wmf"/>
	<Relationship Id="rId36" Type="http://schemas.openxmlformats.org/officeDocument/2006/relationships/image" Target="media/image6.wmf"/>
	<Relationship Id="rId37" Type="http://schemas.openxmlformats.org/officeDocument/2006/relationships/hyperlink" Target="consultantplus://offline/ref=B495D54FBFBC4761AF7C6A58CEFE5898BC130B7D8358482B4B0EF4C6D2B787AC928B06FB8EC008991885EC4F3CECF8D54AE60A56A8976BB0n1aCL" TargetMode = "External"/>
	<Relationship Id="rId38" Type="http://schemas.openxmlformats.org/officeDocument/2006/relationships/hyperlink" Target="consultantplus://offline/ref=B495D54FBFBC4761AF7C6A58CEFE5898BC130B7D8358482B4B0EF4C6D2B787AC928B06FB8EC00F9B1B85EC4F3CECF8D54AE60A56A8976BB0n1aCL" TargetMode = "External"/>
	<Relationship Id="rId39" Type="http://schemas.openxmlformats.org/officeDocument/2006/relationships/hyperlink" Target="consultantplus://offline/ref=B495D54FBFBC4761AF7C6A58CEFE5898BC130B7D8358482B4B0EF4C6D2B787AC928B06FB8EC0039C1D85EC4F3CECF8D54AE60A56A8976BB0n1aCL" TargetMode = "External"/>
	<Relationship Id="rId40" Type="http://schemas.openxmlformats.org/officeDocument/2006/relationships/hyperlink" Target="consultantplus://offline/ref=B495D54FBFBC4761AF7C6A58CEFE5898BC130B7D8358482B4B0EF4C6D2B787AC928B06FB8EC10E9A1885EC4F3CECF8D54AE60A56A8976BB0n1aCL" TargetMode = "External"/>
	<Relationship Id="rId41" Type="http://schemas.openxmlformats.org/officeDocument/2006/relationships/hyperlink" Target="consultantplus://offline/ref=B495D54FBFBC4761AF7C6A58CEFE5898BC130B7D8358482B4B0EF4C6D2B787AC928B06FB8EC10D9F1E85EC4F3CECF8D54AE60A56A8976BB0n1aCL" TargetMode = "External"/>
	<Relationship Id="rId42" Type="http://schemas.openxmlformats.org/officeDocument/2006/relationships/hyperlink" Target="consultantplus://offline/ref=B495D54FBFBC4761AF7C6A58CEFE5898BC130B7D8358482B4B0EF4C6D2B787AC928B06FB8EC10F9F1E85EC4F3CECF8D54AE60A56A8976BB0n1aCL" TargetMode = "External"/>
	<Relationship Id="rId43" Type="http://schemas.openxmlformats.org/officeDocument/2006/relationships/hyperlink" Target="consultantplus://offline/ref=B495D54FBFBC4761AF7C6A58CEFE5898BC130B7D8358482B4B0EF4C6D2B787AC928B06FB8EC10E991E85EC4F3CECF8D54AE60A56A8976BB0n1aCL" TargetMode = "External"/>
	<Relationship Id="rId44" Type="http://schemas.openxmlformats.org/officeDocument/2006/relationships/hyperlink" Target="consultantplus://offline/ref=B495D54FBFBC4761AF7C6A58CEFE5898BC130B7D8358482B4B0EF4C6D2B787AC928B06FB8EC10D901385EC4F3CECF8D54AE60A56A8976BB0n1aCL" TargetMode = "External"/>
	<Relationship Id="rId45" Type="http://schemas.openxmlformats.org/officeDocument/2006/relationships/hyperlink" Target="consultantplus://offline/ref=B495D54FBFBC4761AF7C6A58CEFE5898BC130B7D8358482B4B0EF4C6D2B787AC928B06FB8EC10C9D1B85EC4F3CECF8D54AE60A56A8976BB0n1aCL" TargetMode = "External"/>
	<Relationship Id="rId46" Type="http://schemas.openxmlformats.org/officeDocument/2006/relationships/hyperlink" Target="consultantplus://offline/ref=B495D54FBFBC4761AF7C6A58CEFE5898BC130B7D8358482B4B0EF4C6D2B787AC928B06FB8EC20A9F1B85EC4F3CECF8D54AE60A56A8976BB0n1aCL" TargetMode = "External"/>
	<Relationship Id="rId47" Type="http://schemas.openxmlformats.org/officeDocument/2006/relationships/hyperlink" Target="consultantplus://offline/ref=B495D54FBFBC4761AF7C6A58CEFE5898BC130B7D8358482B4B0EF4C6D2B787AC928B06FB8EC2099A1985EC4F3CECF8D54AE60A56A8976BB0n1aCL" TargetMode = "External"/>
	<Relationship Id="rId48" Type="http://schemas.openxmlformats.org/officeDocument/2006/relationships/hyperlink" Target="consultantplus://offline/ref=B495D54FBFBC4761AF7C6A58CEFE5898BC130B7D8358482B4B0EF4C6D2B787AC928B06FB8EC208991A85EC4F3CECF8D54AE60A56A8976BB0n1aCL" TargetMode = "External"/>
	<Relationship Id="rId49" Type="http://schemas.openxmlformats.org/officeDocument/2006/relationships/hyperlink" Target="consultantplus://offline/ref=B495D54FBFBC4761AF7C6A58CEFE5898BC130B7D8358482B4B0EF4C6D2B787AC928B06FB8EC20E911285EC4F3CECF8D54AE60A56A8976BB0n1aCL" TargetMode = "External"/>
	<Relationship Id="rId50" Type="http://schemas.openxmlformats.org/officeDocument/2006/relationships/hyperlink" Target="consultantplus://offline/ref=B495D54FBFBC4761AF7C6A58CEFE5898BC130B7D8358482B4B0EF4C6D2B787AC928B06FB8EC3099B1B85EC4F3CECF8D54AE60A56A8976BB0n1aCL" TargetMode = "External"/>
	<Relationship Id="rId51" Type="http://schemas.openxmlformats.org/officeDocument/2006/relationships/hyperlink" Target="consultantplus://offline/ref=B495D54FBFBC4761AF7C6A58CEFE5898BC130B7D8358482B4B0EF4C6D2B787AC928B06FB8EC308991885EC4F3CECF8D54AE60A56A8976BB0n1aCL" TargetMode = "External"/>
	<Relationship Id="rId52" Type="http://schemas.openxmlformats.org/officeDocument/2006/relationships/hyperlink" Target="consultantplus://offline/ref=B495D54FBFBC4761AF7C6A58CEFE5898BC130B7D8358482B4B0EF4C6D2B787AC928B06FB8EC30E9B1A85EC4F3CECF8D54AE60A56A8976BB0n1aCL" TargetMode = "External"/>
	<Relationship Id="rId53" Type="http://schemas.openxmlformats.org/officeDocument/2006/relationships/hyperlink" Target="consultantplus://offline/ref=B495D54FBFBC4761AF7C6A58CEFE5898BC130B7D8358482B4B0EF4C6D2B787AC928B06FB8EC30D9D1F85EC4F3CECF8D54AE60A56A8976BB0n1aCL" TargetMode = "External"/>
	<Relationship Id="rId54" Type="http://schemas.openxmlformats.org/officeDocument/2006/relationships/hyperlink" Target="consultantplus://offline/ref=B495D54FBFBC4761AF7C6A58CEFE5898BC130B7D8358482B4B0EF4C6D2B787AC928B06FB8EC30D911D85EC4F3CECF8D54AE60A56A8976BB0n1aCL" TargetMode = "External"/>
	<Relationship Id="rId55" Type="http://schemas.openxmlformats.org/officeDocument/2006/relationships/hyperlink" Target="consultantplus://offline/ref=B495D54FBFBC4761AF7C6A58CEFE5898BC130B7D8358482B4B0EF4C6D2B787AC928B06FB8EC3039D1885EC4F3CECF8D54AE60A56A8976BB0n1aCL" TargetMode = "External"/>
	<Relationship Id="rId56" Type="http://schemas.openxmlformats.org/officeDocument/2006/relationships/hyperlink" Target="consultantplus://offline/ref=B495D54FBFBC4761AF7C6A58CEFE5898BC130B7D8358482B4B0EF4C6D2B787AC928B06FB8EC3029E1285EC4F3CECF8D54AE60A56A8976BB0n1aCL" TargetMode = "External"/>
	<Relationship Id="rId57" Type="http://schemas.openxmlformats.org/officeDocument/2006/relationships/hyperlink" Target="consultantplus://offline/ref=B495D54FBFBC4761AF7C6A58CEFE5898BC130B7D8358482B4B0EF4C6D2B787AC928B06FB8EC30C9E1985EC4F3CECF8D54AE60A56A8976BB0n1aCL" TargetMode = "External"/>
	<Relationship Id="rId58" Type="http://schemas.openxmlformats.org/officeDocument/2006/relationships/hyperlink" Target="consultantplus://offline/ref=B495D54FBFBC4761AF7C6A58CEFE5898BC130B7D8358482B4B0EF4C6D2B787AC928B06FB8EC3039B1385EC4F3CECF8D54AE60A56A8976BB0n1aCL" TargetMode = "External"/>
	<Relationship Id="rId59" Type="http://schemas.openxmlformats.org/officeDocument/2006/relationships/hyperlink" Target="consultantplus://offline/ref=B495D54FBFBC4761AF7C6A58CEFE5898BC130B7D8358482B4B0EF4C6D2B787AC928B06FB8EC302901F85EC4F3CECF8D54AE60A56A8976BB0n1aCL" TargetMode = "External"/>
	<Relationship Id="rId60" Type="http://schemas.openxmlformats.org/officeDocument/2006/relationships/hyperlink" Target="consultantplus://offline/ref=B495D54FBFBC4761AF7C6A58CEFE5898BC130B7D8358482B4B0EF4C6D2B787AC928B06FB8ECC0B9A1F85EC4F3CECF8D54AE60A56A8976BB0n1aCL" TargetMode = "External"/>
	<Relationship Id="rId61" Type="http://schemas.openxmlformats.org/officeDocument/2006/relationships/hyperlink" Target="consultantplus://offline/ref=B495D54FBFBC4761AF7C6A58CEFE5898BC130B7D8358482B4B0EF4C6D2B787AC928B06FB8ECC0A9F1A85EC4F3CECF8D54AE60A56A8976BB0n1aCL" TargetMode = "External"/>
	<Relationship Id="rId62" Type="http://schemas.openxmlformats.org/officeDocument/2006/relationships/hyperlink" Target="consultantplus://offline/ref=B495D54FBFBC4761AF7C6A58CEFE5898BC130B7D8358482B4B0EF4C6D2B787AC928B06FB8ECC09991985EC4F3CECF8D54AE60A56A8976BB0n1aCL" TargetMode = "External"/>
	<Relationship Id="rId63" Type="http://schemas.openxmlformats.org/officeDocument/2006/relationships/hyperlink" Target="consultantplus://offline/ref=B495D54FBFBC4761AF7C6A58CEFE5898BC130B7D8358482B4B0EF4C6D2B787AC928B06FB8ECC099D1A85EC4F3CECF8D54AE60A56A8976BB0n1aCL" TargetMode = "External"/>
	<Relationship Id="rId64" Type="http://schemas.openxmlformats.org/officeDocument/2006/relationships/hyperlink" Target="consultantplus://offline/ref=B495D54FBFBC4761AF7C6A58CEFE5898BC130B7D8358482B4B0EF4C6D2B787AC928B06FB8ECC089D1B85EC4F3CECF8D54AE60A56A8976BB0n1aCL" TargetMode = "External"/>
	<Relationship Id="rId65" Type="http://schemas.openxmlformats.org/officeDocument/2006/relationships/hyperlink" Target="consultantplus://offline/ref=B495D54FBFBC4761AF7C6A58CEFE5898BC130B7D8358482B4B0EF4C6D2B787AC928B06FB8EC40B9B1985EC4F3CECF8D54AE60A56A8976BB0n1aCL" TargetMode = "External"/>
	<Relationship Id="rId66" Type="http://schemas.openxmlformats.org/officeDocument/2006/relationships/hyperlink" Target="consultantplus://offline/ref=B495D54FBFBC4761AF7C6A58CEFE5898BC130F7E8A54482B4B0EF4C6D2B787AC808B5EF78EC215991290BA1E7AnBaAL" TargetMode = "External"/>
	<Relationship Id="rId67" Type="http://schemas.openxmlformats.org/officeDocument/2006/relationships/hyperlink" Target="consultantplus://offline/ref=B495D54FBFBC4761AF7C6A58CEFE5898BC130B7D8358482B4B0EF4C6D2B787AC928B06FB8EC40B9B1985EC4F3CECF8D54AE60A56A8976BB0n1aCL" TargetMode = "External"/>
	<Relationship Id="rId68" Type="http://schemas.openxmlformats.org/officeDocument/2006/relationships/hyperlink" Target="consultantplus://offline/ref=B495D54FBFBC4761AF7C6A58CEFE5898BC130B7D8358482B4B0EF4C6D2B787AC928B06FB8EC0099B1285EC4F3CECF8D54AE60A56A8976BB0n1aCL" TargetMode = "External"/>
	<Relationship Id="rId69" Type="http://schemas.openxmlformats.org/officeDocument/2006/relationships/hyperlink" Target="consultantplus://offline/ref=B495D54FBFBC4761AF7C6A58CEFE5898BC130F7E8A54482B4B0EF4C6D2B787AC808B5EF78EC215991290BA1E7AnBaAL" TargetMode = "External"/>
	<Relationship Id="rId70" Type="http://schemas.openxmlformats.org/officeDocument/2006/relationships/hyperlink" Target="consultantplus://offline/ref=B495D54FBFBC4761AF7C6A58CEFE5898BC130B7D8358482B4B0EF4C6D2B787AC928B06FB8EC0099B1285EC4F3CECF8D54AE60A56A8976BB0n1aCL" TargetMode = "External"/>
	<Relationship Id="rId71" Type="http://schemas.openxmlformats.org/officeDocument/2006/relationships/image" Target="media/image7.wmf"/>
	<Relationship Id="rId72" Type="http://schemas.openxmlformats.org/officeDocument/2006/relationships/image" Target="media/image8.wmf"/>
	<Relationship Id="rId73" Type="http://schemas.openxmlformats.org/officeDocument/2006/relationships/hyperlink" Target="consultantplus://offline/ref=B495D54FBFBC4761AF7C6A58CEFE5898BC130B7D8358482B4B0EF4C6D2B787AC928B06FB8EC40B9B1985EC4F3CECF8D54AE60A56A8976BB0n1aCL" TargetMode = "External"/>
	<Relationship Id="rId74" Type="http://schemas.openxmlformats.org/officeDocument/2006/relationships/image" Target="media/image9.wmf"/>
	<Relationship Id="rId75" Type="http://schemas.openxmlformats.org/officeDocument/2006/relationships/hyperlink" Target="consultantplus://offline/ref=B495D54FBFBC4761AF7C6A58CEFE5898BC130B7D8358482B4B0EF4C6D2B787AC928B06FB8EC40B9B1985EC4F3CECF8D54AE60A56A8976BB0n1aCL" TargetMode = "External"/>
	<Relationship Id="rId76" Type="http://schemas.openxmlformats.org/officeDocument/2006/relationships/hyperlink" Target="consultantplus://offline/ref=B495D54FBFBC4761AF7C6A58CEFE5898BC130B7D8358482B4B0EF4C6D2B787AC928B06FB8EC40B9B1985EC4F3CECF8D54AE60A56A8976BB0n1aCL" TargetMode = "External"/>
	<Relationship Id="rId77" Type="http://schemas.openxmlformats.org/officeDocument/2006/relationships/hyperlink" Target="consultantplus://offline/ref=B495D54FBFBC4761AF7C6A58CEFE5898BC120F788850482B4B0EF4C6D2B787AC928B06FB8EC40E9D1A85EC4F3CECF8D54AE60A56A8976BB0n1aCL" TargetMode = "External"/>
	<Relationship Id="rId78" Type="http://schemas.openxmlformats.org/officeDocument/2006/relationships/hyperlink" Target="consultantplus://offline/ref=B495D54FBFBC4761AF7C6A58CEFE5898BC130F7E8A54482B4B0EF4C6D2B787AC928B06FB8EC40B9A1885EC4F3CECF8D54AE60A56A8976BB0n1aCL" TargetMode = "External"/>
	<Relationship Id="rId79" Type="http://schemas.openxmlformats.org/officeDocument/2006/relationships/hyperlink" Target="consultantplus://offline/ref=B495D54FBFBC4761AF7C6A58CEFE5898BC120F788850482B4B0EF4C6D2B787AC928B06FB8EC4089A1A85EC4F3CECF8D54AE60A56A8976BB0n1aCL" TargetMode = "External"/>
	<Relationship Id="rId80" Type="http://schemas.openxmlformats.org/officeDocument/2006/relationships/hyperlink" Target="consultantplus://offline/ref=B495D54FBFBC4761AF7C6A58CEFE5898B91204788F54482B4B0EF4C6D2B787AC808B5EF78EC215991290BA1E7AnBaAL" TargetMode = "External"/>
	<Relationship Id="rId81" Type="http://schemas.openxmlformats.org/officeDocument/2006/relationships/hyperlink" Target="consultantplus://offline/ref=B495D54FBFBC4761AF7C6A58CEFE5898B914047A8256482B4B0EF4C6D2B787AC928B06FB8EC40B981A85EC4F3CECF8D54AE60A56A8976BB0n1aCL" TargetMode = "External"/>
	<Relationship Id="rId82" Type="http://schemas.openxmlformats.org/officeDocument/2006/relationships/hyperlink" Target="consultantplus://offline/ref=B495D54FBFBC4761AF7C694DD7FE5898B91709798D5B15214357F8C4D5B8D8A9959A06FA88DA0B90058CB81Cn7aBL" TargetMode = "External"/>
	<Relationship Id="rId83" Type="http://schemas.openxmlformats.org/officeDocument/2006/relationships/hyperlink" Target="consultantplus://offline/ref=B495D54FBFBC4761AF7C694DD7FE5898B9150D7C8A5B15214357F8C4D5B8D8A9959A06FA88DA0B90058CB81Cn7aBL" TargetMode = "External"/>
	<Relationship Id="rId84" Type="http://schemas.openxmlformats.org/officeDocument/2006/relationships/hyperlink" Target="consultantplus://offline/ref=B495D54FBFBC4761AF7C694DD7FE5898B9190F73885B15214357F8C4D5B8D8A9959A06FA88DA0B90058CB81Cn7aBL" TargetMode = "External"/>
	<Relationship Id="rId85" Type="http://schemas.openxmlformats.org/officeDocument/2006/relationships/hyperlink" Target="consultantplus://offline/ref=B495D54FBFBC4761AF7C6A58CEFE5898BC130B7D8358482B4B0EF4C6D2B787AC928B06FB8EC10A9D1385EC4F3CECF8D54AE60A56A8976BB0n1aCL" TargetMode = "External"/>
	<Relationship Id="rId86" Type="http://schemas.openxmlformats.org/officeDocument/2006/relationships/hyperlink" Target="consultantplus://offline/ref=B495D54FBFBC4761AF7C6A58CEFE5898BC130B7D8358482B4B0EF4C6D2B787AC928B06FB8EC30D981A85EC4F3CECF8D54AE60A56A8976BB0n1aCL" TargetMode = "External"/>
	<Relationship Id="rId87" Type="http://schemas.openxmlformats.org/officeDocument/2006/relationships/hyperlink" Target="consultantplus://offline/ref=B495D54FBFBC4761AF7C6A58CEFE5898BC130B7D8358482B4B0EF4C6D2B787AC928B06FB8EC00F911B85EC4F3CECF8D54AE60A56A8976BB0n1aCL" TargetMode = "External"/>
	<Relationship Id="rId88" Type="http://schemas.openxmlformats.org/officeDocument/2006/relationships/hyperlink" Target="consultantplus://offline/ref=B495D54FBFBC4761AF7C6A58CEFE5898BC130B7D8358482B4B0EF4C6D2B787AC928B06FB8EC3089F1F85EC4F3CECF8D54AE60A56A8976BB0n1aCL" TargetMode = "External"/>
	<Relationship Id="rId89" Type="http://schemas.openxmlformats.org/officeDocument/2006/relationships/hyperlink" Target="consultantplus://offline/ref=B495D54FBFBC4761AF7C6A58CEFE5898BC130B7D8358482B4B0EF4C6D2B787AC928B06FB8EC00C901885EC4F3CECF8D54AE60A56A8976BB0n1aCL" TargetMode = "External"/>
	<Relationship Id="rId90" Type="http://schemas.openxmlformats.org/officeDocument/2006/relationships/hyperlink" Target="consultantplus://offline/ref=B495D54FBFBC4761AF7C6A58CEFE5898BC130B7D8358482B4B0EF4C6D2B787AC928B06FB8EC003981F85EC4F3CECF8D54AE60A56A8976BB0n1aCL" TargetMode = "External"/>
	<Relationship Id="rId91" Type="http://schemas.openxmlformats.org/officeDocument/2006/relationships/hyperlink" Target="consultantplus://offline/ref=B495D54FBFBC4761AF7C6A58CEFE5898BC130B7D8358482B4B0EF4C6D2B787AC928B06FB8EC0039B1D85EC4F3CECF8D54AE60A56A8976BB0n1aCL" TargetMode = "External"/>
	<Relationship Id="rId92" Type="http://schemas.openxmlformats.org/officeDocument/2006/relationships/hyperlink" Target="consultantplus://offline/ref=B495D54FBFBC4761AF7C6A58CEFE5898BC130B7D8358482B4B0EF4C6D2B787AC928B06FB8EC0029C1385EC4F3CECF8D54AE60A56A8976BB0n1aCL" TargetMode = "External"/>
	<Relationship Id="rId93" Type="http://schemas.openxmlformats.org/officeDocument/2006/relationships/hyperlink" Target="consultantplus://offline/ref=B495D54FBFBC4761AF7C6A58CEFE5898BC130B7D8358482B4B0EF4C6D2B787AC928B06FB8EC0029F1F85EC4F3CECF8D54AE60A56A8976BB0n1aCL" TargetMode = "External"/>
	<Relationship Id="rId94" Type="http://schemas.openxmlformats.org/officeDocument/2006/relationships/hyperlink" Target="consultantplus://offline/ref=B495D54FBFBC4761AF7C6A58CEFE5898BC130B7D8358482B4B0EF4C6D2B787AC928B06FB8EC10B9E1885EC4F3CECF8D54AE60A56A8976BB0n1aCL" TargetMode = "External"/>
	<Relationship Id="rId95" Type="http://schemas.openxmlformats.org/officeDocument/2006/relationships/hyperlink" Target="consultantplus://offline/ref=B495D54FBFBC4761AF7C6A58CEFE5898BC130B7D8358482B4B0EF4C6D2B787AC928B06FB8EC10B9E1285EC4F3CECF8D54AE60A56A8976BB0n1aCL" TargetMode = "External"/>
	<Relationship Id="rId96" Type="http://schemas.openxmlformats.org/officeDocument/2006/relationships/hyperlink" Target="consultantplus://offline/ref=B495D54FBFBC4761AF7C6A58CEFE5898BC130B7D8358482B4B0EF4C6D2B787AC928B06FB8EC10B911E85EC4F3CECF8D54AE60A56A8976BB0n1aCL" TargetMode = "External"/>
	<Relationship Id="rId97" Type="http://schemas.openxmlformats.org/officeDocument/2006/relationships/hyperlink" Target="consultantplus://offline/ref=B495D54FBFBC4761AF7C6A58CEFE5898BC130B7D8358482B4B0EF4C6D2B787AC928B06FB8EC10C9F1F85EC4F3CECF8D54AE60A56A8976BB0n1aCL" TargetMode = "External"/>
	<Relationship Id="rId98" Type="http://schemas.openxmlformats.org/officeDocument/2006/relationships/hyperlink" Target="consultantplus://offline/ref=B495D54FBFBC4761AF7C6A58CEFE5898BC130B7D8358482B4B0EF4C6D2B787AC928B06FB8EC0089C1A85EC4F3CECF8D54AE60A56A8976BB0n1aCL" TargetMode = "External"/>
	<Relationship Id="rId99" Type="http://schemas.openxmlformats.org/officeDocument/2006/relationships/hyperlink" Target="consultantplus://offline/ref=B495D54FBFBC4761AF7C6A58CEFE5898BC130B7D8358482B4B0EF4C6D2B787AC928B06FB8EC00D9C1A85EC4F3CECF8D54AE60A56A8976BB0n1aCL" TargetMode = "External"/>
	<Relationship Id="rId100" Type="http://schemas.openxmlformats.org/officeDocument/2006/relationships/hyperlink" Target="consultantplus://offline/ref=B495D54FBFBC4761AF7C6A58CEFE5898BC130B7D8358482B4B0EF4C6D2B787AC928B06FB8EC10B991285EC4F3CECF8D54AE60A56A8976BB0n1aCL" TargetMode = "External"/>
	<Relationship Id="rId101" Type="http://schemas.openxmlformats.org/officeDocument/2006/relationships/hyperlink" Target="consultantplus://offline/ref=B495D54FBFBC4761AF7C6A58CEFE5898BC130B7D8358482B4B0EF4C6D2B787AC928B06FB8EC102911D85EC4F3CECF8D54AE60A56A8976BB0n1aCL" TargetMode = "External"/>
	<Relationship Id="rId102" Type="http://schemas.openxmlformats.org/officeDocument/2006/relationships/hyperlink" Target="consultantplus://offline/ref=B495D54FBFBC4761AF7C6A58CEFE5898BC130B7D8358482B4B0EF4C6D2B787AC928B06FB8EC102901385EC4F3CECF8D54AE60A56A8976BB0n1aCL" TargetMode = "External"/>
	<Relationship Id="rId103" Type="http://schemas.openxmlformats.org/officeDocument/2006/relationships/hyperlink" Target="consultantplus://offline/ref=B495D54FBFBC4761AF7C6A58CEFE5898BC130B7D8358482B4B0EF4C6D2B787AC928B06FB8EC20B981A85EC4F3CECF8D54AE60A56A8976BB0n1aCL" TargetMode = "External"/>
	<Relationship Id="rId104" Type="http://schemas.openxmlformats.org/officeDocument/2006/relationships/hyperlink" Target="consultantplus://offline/ref=B495D54FBFBC4761AF7C6A58CEFE5898BC130B7D8358482B4B0EF4C6D2B787AC928B06FB8EC20B981C85EC4F3CECF8D54AE60A56A8976BB0n1aCL" TargetMode = "External"/>
	<Relationship Id="rId105" Type="http://schemas.openxmlformats.org/officeDocument/2006/relationships/hyperlink" Target="consultantplus://offline/ref=B495D54FBFBC4761AF7C6A58CEFE5898BC130B7D8358482B4B0EF4C6D2B787AC928B06FB8EC20B9D1A85EC4F3CECF8D54AE60A56A8976BB0n1aCL" TargetMode = "External"/>
	<Relationship Id="rId106" Type="http://schemas.openxmlformats.org/officeDocument/2006/relationships/hyperlink" Target="consultantplus://offline/ref=B495D54FBFBC4761AF7C6A58CEFE5898BC130B7D8358482B4B0EF4C6D2B787AC928B06FB8EC2099B1B85EC4F3CECF8D54AE60A56A8976BB0n1aCL" TargetMode = "External"/>
	<Relationship Id="rId107" Type="http://schemas.openxmlformats.org/officeDocument/2006/relationships/hyperlink" Target="consultantplus://offline/ref=B495D54FBFBC4761AF7C6A58CEFE5898BC130B7D8358482B4B0EF4C6D2B787AC928B06FB8EC208991A85EC4F3CECF8D54AE60A56A8976BB0n1aCL" TargetMode = "External"/>
	<Relationship Id="rId108" Type="http://schemas.openxmlformats.org/officeDocument/2006/relationships/hyperlink" Target="consultantplus://offline/ref=B495D54FBFBC4761AF7C6A58CEFE5898BC130B7D8358482B4B0EF4C6D2B787AC928B06FB8EC2089F1A85EC4F3CECF8D54AE60A56A8976BB0n1aCL" TargetMode = "External"/>
	<Relationship Id="rId109" Type="http://schemas.openxmlformats.org/officeDocument/2006/relationships/hyperlink" Target="consultantplus://offline/ref=B495D54FBFBC4761AF7C6A58CEFE5898BC130B7D8358482B4B0EF4C6D2B787AC928B06FB8EC208901C85EC4F3CECF8D54AE60A56A8976BB0n1aCL" TargetMode = "External"/>
	<Relationship Id="rId110" Type="http://schemas.openxmlformats.org/officeDocument/2006/relationships/hyperlink" Target="consultantplus://offline/ref=B495D54FBFBC4761AF7C6A58CEFE5898BA190A7A8952482B4B0EF4C6D2B787AC808B5EF78EC215991290BA1E7AnBaAL" TargetMode = "External"/>
	<Relationship Id="rId111" Type="http://schemas.openxmlformats.org/officeDocument/2006/relationships/hyperlink" Target="consultantplus://offline/ref=B495D54FBFBC4761AF7C6A58CEFE5898BB160A7C8D53482B4B0EF4C6D2B787AC808B5EF78EC215991290BA1E7AnBaAL" TargetMode = "External"/>
	<Relationship Id="rId112" Type="http://schemas.openxmlformats.org/officeDocument/2006/relationships/hyperlink" Target="consultantplus://offline/ref=B495D54FBFBC4761AF7C6A58CEFE5898BC130B728956482B4B0EF4C6D2B787AC928B06FB8EC4029D1A85EC4F3CECF8D54AE60A56A8976BB0n1aCL" TargetMode = "External"/>
	<Relationship Id="rId113" Type="http://schemas.openxmlformats.org/officeDocument/2006/relationships/image" Target="media/image10.wmf"/>
	<Relationship Id="rId114" Type="http://schemas.openxmlformats.org/officeDocument/2006/relationships/image" Target="media/image11.wmf"/>
	<Relationship Id="rId115" Type="http://schemas.openxmlformats.org/officeDocument/2006/relationships/image" Target="media/image12.wmf"/>
	<Relationship Id="rId116" Type="http://schemas.openxmlformats.org/officeDocument/2006/relationships/image" Target="media/image13.wmf"/>
	<Relationship Id="rId117" Type="http://schemas.openxmlformats.org/officeDocument/2006/relationships/hyperlink" Target="consultantplus://offline/ref=B495D54FBFBC4761AF7C6A58CEFE5898BC140B7E8F55482B4B0EF4C6D2B787AC928B06FB8EC40B981885EC4F3CECF8D54AE60A56A8976BB0n1aCL" TargetMode = "External"/>
	<Relationship Id="rId118" Type="http://schemas.openxmlformats.org/officeDocument/2006/relationships/hyperlink" Target="consultantplus://offline/ref=B495D54FBFBC4761AF7C6A58CEFE5898BC1309788D54482B4B0EF4C6D2B787AC928B06FB8EC40A9D1285EC4F3CECF8D54AE60A56A8976BB0n1aCL" TargetMode = "External"/>
	<Relationship Id="rId119" Type="http://schemas.openxmlformats.org/officeDocument/2006/relationships/hyperlink" Target="consultantplus://offline/ref=B495D54FBFBC4761AF7C6A58CEFE5898BC130B7D8358482B4B0EF4C6D2B787AC928B06FB8EC30B981D85EC4F3CECF8D54AE60A56A8976BB0n1aCL" TargetMode = "External"/>
	<Relationship Id="rId120" Type="http://schemas.openxmlformats.org/officeDocument/2006/relationships/hyperlink" Target="consultantplus://offline/ref=B495D54FBFBC4761AF7C6A58CEFE5898BC130B7D8358482B4B0EF4C6D2B787AC928B06FB8EC30B9B1E85EC4F3CECF8D54AE60A56A8976BB0n1aCL" TargetMode = "External"/>
	<Relationship Id="rId121" Type="http://schemas.openxmlformats.org/officeDocument/2006/relationships/hyperlink" Target="consultantplus://offline/ref=B495D54FBFBC4761AF7C6A58CEFE5898BC130B7D8358482B4B0EF4C6D2B787AC928B06FB8EC30B9C1985EC4F3CECF8D54AE60A56A8976BB0n1aCL" TargetMode = "External"/>
	<Relationship Id="rId122" Type="http://schemas.openxmlformats.org/officeDocument/2006/relationships/hyperlink" Target="consultantplus://offline/ref=B495D54FBFBC4761AF7C6A58CEFE5898BC130B7D8358482B4B0EF4C6D2B787AC928B06FB8EC30B9F1B85EC4F3CECF8D54AE60A56A8976BB0n1aCL" TargetMode = "External"/>
	<Relationship Id="rId123" Type="http://schemas.openxmlformats.org/officeDocument/2006/relationships/hyperlink" Target="consultantplus://offline/ref=B495D54FBFBC4761AF7C6A58CEFE5898BC130B7D8358482B4B0EF4C6D2B787AC928B06FB8EC30A9E1F85EC4F3CECF8D54AE60A56A8976BB0n1aCL" TargetMode = "External"/>
	<Relationship Id="rId124" Type="http://schemas.openxmlformats.org/officeDocument/2006/relationships/hyperlink" Target="consultantplus://offline/ref=B495D54FBFBC4761AF7C6A58CEFE5898BC130B7D8358482B4B0EF4C6D2B787AC928B06FB8EC30A911B85EC4F3CECF8D54AE60A56A8976BB0n1aCL" TargetMode = "External"/>
	<Relationship Id="rId125" Type="http://schemas.openxmlformats.org/officeDocument/2006/relationships/hyperlink" Target="consultantplus://offline/ref=B495D54FBFBC4761AF7C6A58CEFE5898BC130B7D8358482B4B0EF4C6D2B787AC928B06FB8EC30A911D85EC4F3CECF8D54AE60A56A8976BB0n1aCL" TargetMode = "External"/>
	<Relationship Id="rId126" Type="http://schemas.openxmlformats.org/officeDocument/2006/relationships/hyperlink" Target="consultantplus://offline/ref=B495D54FBFBC4761AF7C6A58CEFE5898BC130B7D8358482B4B0EF4C6D2B787AC928B06FB8EC40B9B1985EC4F3CECF8D54AE60A56A8976BB0n1aCL" TargetMode = "External"/>
	<Relationship Id="rId127" Type="http://schemas.openxmlformats.org/officeDocument/2006/relationships/hyperlink" Target="consultantplus://offline/ref=B495D54FBFBC4761AF7C6341C9FE5898BF160E728F51482B4B0EF4C6D2B787AC808B5EF78EC215991290BA1E7AnBaAL" TargetMode = "External"/>
	<Relationship Id="rId128" Type="http://schemas.openxmlformats.org/officeDocument/2006/relationships/hyperlink" Target="consultantplus://offline/ref=B495D54FBFBC4761AF7C6A58CEFE5898BC130B7D8358482B4B0EF4C6D2B787AC928B06FB8ECC029D1285EC4F3CECF8D54AE60A56A8976BB0n1aCL" TargetMode = "External"/>
	<Relationship Id="rId129" Type="http://schemas.openxmlformats.org/officeDocument/2006/relationships/hyperlink" Target="consultantplus://offline/ref=B495D54FBFBC4761AF7C6A58CEFE5898BC140B7E8F55482B4B0EF4C6D2B787AC928B06FB8EC40B981885EC4F3CECF8D54AE60A56A8976BB0n1aCL" TargetMode = "External"/>
	<Relationship Id="rId130" Type="http://schemas.openxmlformats.org/officeDocument/2006/relationships/hyperlink" Target="consultantplus://offline/ref=B495D54FBFBC4761AF7C6341C9FE5898BF160E728F51482B4B0EF4C6D2B787AC808B5EF78EC215991290BA1E7AnBaAL" TargetMode = "External"/>
	<Relationship Id="rId131" Type="http://schemas.openxmlformats.org/officeDocument/2006/relationships/hyperlink" Target="consultantplus://offline/ref=B495D54FBFBC4761AF7C6341C9FE5898BF160E728F51482B4B0EF4C6D2B787AC808B5EF78EC215991290BA1E7AnBaAL" TargetMode = "External"/>
	<Relationship Id="rId132" Type="http://schemas.openxmlformats.org/officeDocument/2006/relationships/hyperlink" Target="consultantplus://offline/ref=B495D54FBFBC4761AF7C6A58CEFE5898BC130B7D8358482B4B0EF4C6D2B787AC928B06FB8EC20C9F1385EC4F3CECF8D54AE60A56A8976BB0n1aCL" TargetMode = "External"/>
	<Relationship Id="rId133" Type="http://schemas.openxmlformats.org/officeDocument/2006/relationships/hyperlink" Target="consultantplus://offline/ref=B495D54FBFBC4761AF7C6A58CEFE5898BC130B7D8358482B4B0EF4C6D2B787AC928B06FB8EC20C911B85EC4F3CECF8D54AE60A56A8976BB0n1aCL" TargetMode = "External"/>
	<Relationship Id="rId134" Type="http://schemas.openxmlformats.org/officeDocument/2006/relationships/hyperlink" Target="consultantplus://offline/ref=B495D54FBFBC4761AF7C6A58CEFE5898BC130B7D8358482B4B0EF4C6D2B787AC928B06FB8EC20C9F1385EC4F3CECF8D54AE60A56A8976BB0n1aCL" TargetMode = "External"/>
	<Relationship Id="rId135" Type="http://schemas.openxmlformats.org/officeDocument/2006/relationships/hyperlink" Target="consultantplus://offline/ref=B495D54FBFBC4761AF7C6A58CEFE5898BC130B7D8358482B4B0EF4C6D2B787AC928B06FB8EC20C911B85EC4F3CECF8D54AE60A56A8976BB0n1aCL" TargetMode = "External"/>
	<Relationship Id="rId136" Type="http://schemas.openxmlformats.org/officeDocument/2006/relationships/hyperlink" Target="consultantplus://offline/ref=B495D54FBFBC4761AF7C6A58CEFE5898BC130B7D8358482B4B0EF4C6D2B787AC928B06FB8EC408901A85EC4F3CECF8D54AE60A56A8976BB0n1aCL" TargetMode = "External"/>
	<Relationship Id="rId137" Type="http://schemas.openxmlformats.org/officeDocument/2006/relationships/hyperlink" Target="consultantplus://offline/ref=B495D54FBFBC4761AF7C6341C9FE5898BF160E728F51482B4B0EF4C6D2B787AC808B5EF78EC215991290BA1E7AnBaAL" TargetMode = "External"/>
	<Relationship Id="rId138" Type="http://schemas.openxmlformats.org/officeDocument/2006/relationships/hyperlink" Target="consultantplus://offline/ref=B495D54FBFBC4761AF7C6A58CEFE5898BC130B7D8358482B4B0EF4C6D2B787AC928B06FB8EC408901A85EC4F3CECF8D54AE60A56A8976BB0n1aCL" TargetMode = "External"/>
	<Relationship Id="rId139" Type="http://schemas.openxmlformats.org/officeDocument/2006/relationships/hyperlink" Target="consultantplus://offline/ref=B495D54FBFBC4761AF7C6A58CEFE5898BC130B7D8358482B4B0EF4C6D2B787AC928B06FB8EC40B9B1985EC4F3CECF8D54AE60A56A8976BB0n1aCL" TargetMode = "External"/>
	<Relationship Id="rId140" Type="http://schemas.openxmlformats.org/officeDocument/2006/relationships/hyperlink" Target="consultantplus://offline/ref=B495D54FBFBC4761AF7C6A58CEFE5898BC130B7D8358482B4B0EF4C6D2B787AC928B06FB8EC408901A85EC4F3CECF8D54AE60A56A8976BB0n1aCL" TargetMode = "External"/>
	<Relationship Id="rId141" Type="http://schemas.openxmlformats.org/officeDocument/2006/relationships/hyperlink" Target="consultantplus://offline/ref=B495D54FBFBC4761AF7C6A58CEFE5898BC130B7D8358482B4B0EF4C6D2B787AC928B06FB8EC30B991C85EC4F3CECF8D54AE60A56A8976BB0n1aCL" TargetMode = "External"/>
	<Relationship Id="rId142" Type="http://schemas.openxmlformats.org/officeDocument/2006/relationships/hyperlink" Target="consultantplus://offline/ref=B495D54FBFBC4761AF7C6A58CEFE5898BC130B7D8358482B4B0EF4C6D2B787AC928B06FB8EC30A991E85EC4F3CECF8D54AE60A56A8976BB0n1aCL" TargetMode = "External"/>
	<Relationship Id="rId143" Type="http://schemas.openxmlformats.org/officeDocument/2006/relationships/hyperlink" Target="consultantplus://offline/ref=B495D54FBFBC4761AF7C6A58CEFE5898BC130B7D8358482B4B0EF4C6D2B787AC928B06FB8EC30A9C1D85EC4F3CECF8D54AE60A56A8976BB0n1aCL" TargetMode = "External"/>
	<Relationship Id="rId144" Type="http://schemas.openxmlformats.org/officeDocument/2006/relationships/hyperlink" Target="consultantplus://offline/ref=B495D54FBFBC4761AF7C6A58CEFE5898BC130B7D8358482B4B0EF4C6D2B787AC928B06FB8EC30A911D85EC4F3CECF8D54AE60A56A8976BB0n1aCL" TargetMode = "External"/>
	<Relationship Id="rId145" Type="http://schemas.openxmlformats.org/officeDocument/2006/relationships/hyperlink" Target="consultantplus://offline/ref=B495D54FBFBC4761AF7C6A58CEFE5898BC130B7D8358482B4B0EF4C6D2B787AC928B06FB8ECC0D9C1D85EC4F3CECF8D54AE60A56A8976BB0n1aCL" TargetMode = "External"/>
	<Relationship Id="rId146" Type="http://schemas.openxmlformats.org/officeDocument/2006/relationships/hyperlink" Target="consultantplus://offline/ref=B495D54FBFBC4761AF7C6A58CEFE5898BC130B7D8358482B4B0EF4C6D2B787AC928B06FB8ECC0C981285EC4F3CECF8D54AE60A56A8976BB0n1aCL" TargetMode = "External"/>
	<Relationship Id="rId147" Type="http://schemas.openxmlformats.org/officeDocument/2006/relationships/hyperlink" Target="consultantplus://offline/ref=B495D54FBFBC4761AF7C6A58CEFE5898BC130B7D8358482B4B0EF4C6D2B787AC928B06FB8ECC0C9F1C85EC4F3CECF8D54AE60A56A8976BB0n1aCL" TargetMode = "External"/>
	<Relationship Id="rId148" Type="http://schemas.openxmlformats.org/officeDocument/2006/relationships/hyperlink" Target="consultantplus://offline/ref=B495D54FBFBC4761AF7C6A58CEFE5898BC130B7D8358482B4B0EF4C6D2B787AC928B06FB8ECC0C9E1885EC4F3CECF8D54AE60A56A8976BB0n1aCL" TargetMode = "External"/>
	<Relationship Id="rId149" Type="http://schemas.openxmlformats.org/officeDocument/2006/relationships/hyperlink" Target="consultantplus://offline/ref=B495D54FBFBC4761AF7C6A58CEFE5898BC130E738E52482B4B0EF4C6D2B787AC928B06FB8EC40B981A85EC4F3CECF8D54AE60A56A8976BB0n1aCL" TargetMode = "External"/>
	<Relationship Id="rId150" Type="http://schemas.openxmlformats.org/officeDocument/2006/relationships/hyperlink" Target="consultantplus://offline/ref=B495D54FBFBC4761AF7C6A58CEFE5898BC130B7D8358482B4B0EF4C6D2B787AC928B06FB8EC30B981D85EC4F3CECF8D54AE60A56A8976BB0n1aCL" TargetMode = "External"/>
	<Relationship Id="rId151" Type="http://schemas.openxmlformats.org/officeDocument/2006/relationships/hyperlink" Target="consultantplus://offline/ref=B495D54FBFBC4761AF7C6A58CEFE5898BC130B7D8358482B4B0EF4C6D2B787AC928B06FB8EC30B9B1E85EC4F3CECF8D54AE60A56A8976BB0n1aCL" TargetMode = "External"/>
	<Relationship Id="rId152" Type="http://schemas.openxmlformats.org/officeDocument/2006/relationships/hyperlink" Target="consultantplus://offline/ref=B495D54FBFBC4761AF7C6A58CEFE5898BC130B7D8358482B4B0EF4C6D2B787AC928B06FB8EC30B9C1985EC4F3CECF8D54AE60A56A8976BB0n1aCL" TargetMode = "External"/>
	<Relationship Id="rId153" Type="http://schemas.openxmlformats.org/officeDocument/2006/relationships/hyperlink" Target="consultantplus://offline/ref=B495D54FBFBC4761AF7C6A58CEFE5898BC130B7D8358482B4B0EF4C6D2B787AC928B06FB8EC30B9F1B85EC4F3CECF8D54AE60A56A8976BB0n1aCL" TargetMode = "External"/>
	<Relationship Id="rId154" Type="http://schemas.openxmlformats.org/officeDocument/2006/relationships/hyperlink" Target="consultantplus://offline/ref=B495D54FBFBC4761AF7C6A58CEFE5898BC130B7D8358482B4B0EF4C6D2B787AC928B06FB8EC30A9E1F85EC4F3CECF8D54AE60A56A8976BB0n1aCL" TargetMode = "External"/>
	<Relationship Id="rId155" Type="http://schemas.openxmlformats.org/officeDocument/2006/relationships/hyperlink" Target="consultantplus://offline/ref=B495D54FBFBC4761AF7C6A58CEFE5898BC130B7D8358482B4B0EF4C6D2B787AC928B06FB8EC30A911B85EC4F3CECF8D54AE60A56A8976BB0n1aCL" TargetMode = "External"/>
	<Relationship Id="rId156" Type="http://schemas.openxmlformats.org/officeDocument/2006/relationships/hyperlink" Target="consultantplus://offline/ref=B495D54FBFBC4761AF7C6A58CEFE5898BC130B7D8358482B4B0EF4C6D2B787AC928B06FB8EC30A911D85EC4F3CECF8D54AE60A56A8976BB0n1aCL" TargetMode = "External"/>
	<Relationship Id="rId157" Type="http://schemas.openxmlformats.org/officeDocument/2006/relationships/hyperlink" Target="consultantplus://offline/ref=B495D54FBFBC4761AF7C6A58CEFE5898BC130B7D8358482B4B0EF4C6D2B787AC928B06FB8EC30B981D85EC4F3CECF8D54AE60A56A8976BB0n1aCL" TargetMode = "External"/>
	<Relationship Id="rId158" Type="http://schemas.openxmlformats.org/officeDocument/2006/relationships/hyperlink" Target="consultantplus://offline/ref=B495D54FBFBC4761AF7C6A58CEFE5898BC130B7D8358482B4B0EF4C6D2B787AC928B06FB8EC30B9B1E85EC4F3CECF8D54AE60A56A8976BB0n1aCL" TargetMode = "External"/>
	<Relationship Id="rId159" Type="http://schemas.openxmlformats.org/officeDocument/2006/relationships/hyperlink" Target="consultantplus://offline/ref=B495D54FBFBC4761AF7C6A58CEFE5898BC130B7D8358482B4B0EF4C6D2B787AC928B06FB8EC30B9C1985EC4F3CECF8D54AE60A56A8976BB0n1aCL" TargetMode = "External"/>
	<Relationship Id="rId160" Type="http://schemas.openxmlformats.org/officeDocument/2006/relationships/hyperlink" Target="consultantplus://offline/ref=B495D54FBFBC4761AF7C6A58CEFE5898BC130B7D8358482B4B0EF4C6D2B787AC928B06FB8EC30B9F1B85EC4F3CECF8D54AE60A56A8976BB0n1aCL" TargetMode = "External"/>
	<Relationship Id="rId161" Type="http://schemas.openxmlformats.org/officeDocument/2006/relationships/hyperlink" Target="consultantplus://offline/ref=B495D54FBFBC4761AF7C6A58CEFE5898BC130B7D8358482B4B0EF4C6D2B787AC928B06FB8EC30A9E1F85EC4F3CECF8D54AE60A56A8976BB0n1aCL" TargetMode = "External"/>
	<Relationship Id="rId162" Type="http://schemas.openxmlformats.org/officeDocument/2006/relationships/hyperlink" Target="consultantplus://offline/ref=B495D54FBFBC4761AF7C6A58CEFE5898BC130B7D8358482B4B0EF4C6D2B787AC928B06FB8EC30A911B85EC4F3CECF8D54AE60A56A8976BB0n1aCL" TargetMode = "External"/>
	<Relationship Id="rId163" Type="http://schemas.openxmlformats.org/officeDocument/2006/relationships/hyperlink" Target="consultantplus://offline/ref=B495D54FBFBC4761AF7C6A58CEFE5898BB170C7F8A56482B4B0EF4C6D2B787AC928B06FB8FC7099B1A85EC4F3CECF8D54AE60A56A8976BB0n1aCL" TargetMode = "External"/>
	<Relationship Id="rId164" Type="http://schemas.openxmlformats.org/officeDocument/2006/relationships/hyperlink" Target="consultantplus://offline/ref=B495D54FBFBC4761AF7C6A58CEFE5898BB170C7F8A56482B4B0EF4C6D2B787AC928B06FB8FC709911285EC4F3CECF8D54AE60A56A8976BB0n1aCL" TargetMode = "External"/>
	<Relationship Id="rId165" Type="http://schemas.openxmlformats.org/officeDocument/2006/relationships/hyperlink" Target="consultantplus://offline/ref=B495D54FBFBC4761AF7C6A58CEFE5898BC130B728956482B4B0EF4C6D2B787AC928B06FB8EC4029D1A85EC4F3CECF8D54AE60A56A8976BB0n1aCL" TargetMode = "External"/>
	<Relationship Id="rId166" Type="http://schemas.openxmlformats.org/officeDocument/2006/relationships/hyperlink" Target="consultantplus://offline/ref=B495D54FBFBC4761AF7C6A58CEFE5898BC120F788850482B4B0EF4C6D2B787AC928B06FB8EC40C9E1885EC4F3CECF8D54AE60A56A8976BB0n1aCL" TargetMode = "External"/>
	<Relationship Id="rId167" Type="http://schemas.openxmlformats.org/officeDocument/2006/relationships/hyperlink" Target="consultantplus://offline/ref=B495D54FBFBC4761AF7C6A58CEFE5898BB170C7F8A56482B4B0EF4C6D2B787AC928B06FB8FC709981A85EC4F3CECF8D54AE60A56A8976BB0n1aCL" TargetMode = "External"/>
	<Relationship Id="rId168" Type="http://schemas.openxmlformats.org/officeDocument/2006/relationships/hyperlink" Target="consultantplus://offline/ref=B495D54FBFBC4761AF7C6A58CEFE5898BB170C7F8A56482B4B0EF4C6D2B787AC928B06FB8FC709981E85EC4F3CECF8D54AE60A56A8976BB0n1aCL" TargetMode = "External"/>
	<Relationship Id="rId169" Type="http://schemas.openxmlformats.org/officeDocument/2006/relationships/hyperlink" Target="consultantplus://offline/ref=B495D54FBFBC4761AF7C6A58CEFE5898BB170C7F8A56482B4B0EF4C6D2B787AC928B06FB8FC709981C85EC4F3CECF8D54AE60A56A8976BB0n1aCL" TargetMode = "External"/>
	<Relationship Id="rId170" Type="http://schemas.openxmlformats.org/officeDocument/2006/relationships/hyperlink" Target="consultantplus://offline/ref=B495D54FBFBC4761AF7C6A58CEFE5898BB170C7F8A56482B4B0EF4C6D2B787AC928B06FB8FC709981285EC4F3CECF8D54AE60A56A8976BB0n1aCL" TargetMode = "External"/>
	<Relationship Id="rId171" Type="http://schemas.openxmlformats.org/officeDocument/2006/relationships/hyperlink" Target="consultantplus://offline/ref=B495D54FBFBC4761AF7C6A58CEFE5898BB170C7F8A56482B4B0EF4C6D2B787AC928B06FB8FC7099B1285EC4F3CECF8D54AE60A56A8976BB0n1aCL" TargetMode = "External"/>
	<Relationship Id="rId172" Type="http://schemas.openxmlformats.org/officeDocument/2006/relationships/hyperlink" Target="consultantplus://offline/ref=B495D54FBFBC4761AF7C6A58CEFE5898BB170C7F8A56482B4B0EF4C6D2B787AC928B06FB8FC7099A1E85EC4F3CECF8D54AE60A56A8976BB0n1aCL" TargetMode = "External"/>
	<Relationship Id="rId173" Type="http://schemas.openxmlformats.org/officeDocument/2006/relationships/hyperlink" Target="consultantplus://offline/ref=B495D54FBFBC4761AF7C6A58CEFE5898BB170C7F8A56482B4B0EF4C6D2B787AC928B06FB8FC7099D1C85EC4F3CECF8D54AE60A56A8976BB0n1aCL" TargetMode = "External"/>
	<Relationship Id="rId174" Type="http://schemas.openxmlformats.org/officeDocument/2006/relationships/hyperlink" Target="consultantplus://offline/ref=B495D54FBFBC4761AF7C6A58CEFE5898BB170C7F8A56482B4B0EF4C6D2B787AC928B06FB8FC7099D1285EC4F3CECF8D54AE60A56A8976BB0n1aCL" TargetMode = "External"/>
	<Relationship Id="rId175" Type="http://schemas.openxmlformats.org/officeDocument/2006/relationships/hyperlink" Target="consultantplus://offline/ref=B495D54FBFBC4761AF7C6A58CEFE5898BB170C7F8A56482B4B0EF4C6D2B787AC928B06FB8FC709911885EC4F3CECF8D54AE60A56A8976BB0n1aCL" TargetMode = "External"/>
	<Relationship Id="rId176" Type="http://schemas.openxmlformats.org/officeDocument/2006/relationships/hyperlink" Target="consultantplus://offline/ref=B495D54FBFBC4761AF7C6A58CEFE5898BB170C7F8A56482B4B0EF4C6D2B787AC928B06FB8FC709911C85EC4F3CECF8D54AE60A56A8976BB0n1aCL" TargetMode = "External"/>
	<Relationship Id="rId177" Type="http://schemas.openxmlformats.org/officeDocument/2006/relationships/hyperlink" Target="consultantplus://offline/ref=B495D54FBFBC4761AF7C6A58CEFE5898BC130B7D8358482B4B0EF4C6D2B787AC928B06FB8EC3099D1F85EC4F3CECF8D54AE60A56A8976BB0n1aCL" TargetMode = "External"/>
	<Relationship Id="rId178" Type="http://schemas.openxmlformats.org/officeDocument/2006/relationships/hyperlink" Target="consultantplus://offline/ref=B495D54FBFBC4761AF7C6A58CEFE5898BC130B7D8358482B4B0EF4C6D2B787AC928B06FB8EC3099F1985EC4F3CECF8D54AE60A56A8976BB0n1aCL" TargetMode = "External"/>
	<Relationship Id="rId179" Type="http://schemas.openxmlformats.org/officeDocument/2006/relationships/hyperlink" Target="consultantplus://offline/ref=B495D54FBFBC4761AF7C6341C9FE5898BF160E728F51482B4B0EF4C6D2B787AC808B5EF78EC215991290BA1E7AnBaAL" TargetMode = "External"/>
	<Relationship Id="rId180" Type="http://schemas.openxmlformats.org/officeDocument/2006/relationships/hyperlink" Target="consultantplus://offline/ref=B495D54FBFBC4761AF7C6341C9FE5898BF160E728F51482B4B0EF4C6D2B787AC808B5EF78EC215991290BA1E7AnBaAL" TargetMode = "External"/>
	<Relationship Id="rId181" Type="http://schemas.openxmlformats.org/officeDocument/2006/relationships/hyperlink" Target="consultantplus://offline/ref=B495D54FBFBC4761AF7C6341C9FE5898BF160E728F51482B4B0EF4C6D2B787AC808B5EF78EC215991290BA1E7AnBaAL" TargetMode = "External"/>
	<Relationship Id="rId182" Type="http://schemas.openxmlformats.org/officeDocument/2006/relationships/hyperlink" Target="consultantplus://offline/ref=B495D54FBFBC4761AF7C6341C9FE5898BF160E728F51482B4B0EF4C6D2B787AC808B5EF78EC215991290BA1E7AnBaAL" TargetMode = "External"/>
	<Relationship Id="rId183" Type="http://schemas.openxmlformats.org/officeDocument/2006/relationships/hyperlink" Target="consultantplus://offline/ref=B495D54FBFBC4761AF7C6341C9FE5898BF160E728F51482B4B0EF4C6D2B787AC808B5EF78EC215991290BA1E7AnBaAL" TargetMode = "External"/>
	<Relationship Id="rId184" Type="http://schemas.openxmlformats.org/officeDocument/2006/relationships/hyperlink" Target="consultantplus://offline/ref=B495D54FBFBC4761AF7C6A58CEFE5898BC130B7D8358482B4B0EF4C6D2B787AC928B06FB8EC40B9B1985EC4F3CECF8D54AE60A56A8976BB0n1aCL" TargetMode = "External"/>
	<Relationship Id="rId185" Type="http://schemas.openxmlformats.org/officeDocument/2006/relationships/hyperlink" Target="consultantplus://offline/ref=B495D54FBFBC4761AF7C6A58CEFE5898BC130B7D8358482B4B0EF4C6D2B787AC928B06FB8EC40B9B1985EC4F3CECF8D54AE60A56A8976BB0n1aCL" TargetMode = "External"/>
	<Relationship Id="rId186" Type="http://schemas.openxmlformats.org/officeDocument/2006/relationships/hyperlink" Target="consultantplus://offline/ref=B495D54FBFBC4761AF7C6A58CEFE5898BC130B7D8358482B4B0EF4C6D2B787AC928B06FB8EC40B9B1985EC4F3CECF8D54AE60A56A8976BB0n1aCL" TargetMode = "External"/>
	<Relationship Id="rId187" Type="http://schemas.openxmlformats.org/officeDocument/2006/relationships/hyperlink" Target="consultantplus://offline/ref=B495D54FBFBC4761AF7C6A58CEFE5898BC130B7D8358482B4B0EF4C6D2B787AC928B06FB8EC00F901985EC4F3CECF8D54AE60A56A8976BB0n1aCL" TargetMode = "External"/>
	<Relationship Id="rId188" Type="http://schemas.openxmlformats.org/officeDocument/2006/relationships/hyperlink" Target="consultantplus://offline/ref=B495D54FBFBC4761AF7C6A58CEFE5898BC130B7D8358482B4B0EF4C6D2B787AC928B06FB8EC3089E1C85EC4F3CECF8D54AE60A56A8976BB0n1aCL" TargetMode = "External"/>
	<Relationship Id="rId189" Type="http://schemas.openxmlformats.org/officeDocument/2006/relationships/hyperlink" Target="consultantplus://offline/ref=B495D54FBFBC4761AF7C6A58CEFE5898BC130B7D8358482B4B0EF4C6D2B787AC928B06FB8EC40B9B1985EC4F3CECF8D54AE60A56A8976BB0n1aCL" TargetMode = "External"/>
	<Relationship Id="rId190" Type="http://schemas.openxmlformats.org/officeDocument/2006/relationships/image" Target="media/image14.wmf"/>
	<Relationship Id="rId191" Type="http://schemas.openxmlformats.org/officeDocument/2006/relationships/hyperlink" Target="consultantplus://offline/ref=B495D54FBFBC4761AF7C6A58CEFE5898BC140B7E8F55482B4B0EF4C6D2B787AC928B06FB8EC40B981885EC4F3CECF8D54AE60A56A8976BB0n1aCL" TargetMode = "External"/>
	<Relationship Id="rId192" Type="http://schemas.openxmlformats.org/officeDocument/2006/relationships/image" Target="media/image15.wmf"/>
	<Relationship Id="rId193" Type="http://schemas.openxmlformats.org/officeDocument/2006/relationships/hyperlink" Target="consultantplus://offline/ref=B495D54FBFBC4761AF7C6A58CEFE5898BC140B7E8F55482B4B0EF4C6D2B787AC928B06FB8EC40B981885EC4F3CECF8D54AE60A56A8976BB0n1aCL" TargetMode = "External"/>
	<Relationship Id="rId194" Type="http://schemas.openxmlformats.org/officeDocument/2006/relationships/image" Target="media/image16.wmf"/>
	<Relationship Id="rId195" Type="http://schemas.openxmlformats.org/officeDocument/2006/relationships/hyperlink" Target="consultantplus://offline/ref=B495D54FBFBC4761AF7C6A58CEFE5898BC130F7E8A54482B4B0EF4C6D2B787AC808B5EF78EC215991290BA1E7AnBaAL" TargetMode = "External"/>
	<Relationship Id="rId196" Type="http://schemas.openxmlformats.org/officeDocument/2006/relationships/hyperlink" Target="consultantplus://offline/ref=B495D54FBFBC4761AF7C6A58CEFE5898BC140B7E8F55482B4B0EF4C6D2B787AC928B06FB8EC40B981885EC4F3CECF8D54AE60A56A8976BB0n1aCL" TargetMode = "External"/>
	<Relationship Id="rId197" Type="http://schemas.openxmlformats.org/officeDocument/2006/relationships/hyperlink" Target="consultantplus://offline/ref=B495D54FBFBC4761AF7C6A58CEFE5898BC130B7D8358482B4B0EF4C6D2B787AC928B06FB8EC40B9B1985EC4F3CECF8D54AE60A56A8976BB0n1aCL" TargetMode = "External"/>
	<Relationship Id="rId198" Type="http://schemas.openxmlformats.org/officeDocument/2006/relationships/image" Target="media/image17.wmf"/>
	<Relationship Id="rId199" Type="http://schemas.openxmlformats.org/officeDocument/2006/relationships/hyperlink" Target="consultantplus://offline/ref=B495D54FBFBC4761AF7C6A58CEFE5898BC130B7D8358482B4B0EF4C6D2B787AC928B06FB8EC40A9B1C85EC4F3CECF8D54AE60A56A8976BB0n1aCL" TargetMode = "External"/>
	<Relationship Id="rId200" Type="http://schemas.openxmlformats.org/officeDocument/2006/relationships/hyperlink" Target="consultantplus://offline/ref=B495D54FBFBC4761AF7C6A58CEFE5898BC130B7D8358482B4B0EF4C6D2B787AC928B06FB8EC40B9B1985EC4F3CECF8D54AE60A56A8976BB0n1aCL" TargetMode = "External"/>
	<Relationship Id="rId201" Type="http://schemas.openxmlformats.org/officeDocument/2006/relationships/hyperlink" Target="consultantplus://offline/ref=B495D54FBFBC4761AF7C6A58CEFE5898BC140B7E8F55482B4B0EF4C6D2B787AC928B06FB8EC40B981885EC4F3CECF8D54AE60A56A8976BB0n1aCL" TargetMode = "External"/>
	<Relationship Id="rId202" Type="http://schemas.openxmlformats.org/officeDocument/2006/relationships/hyperlink" Target="consultantplus://offline/ref=B495D54FBFBC4761AF7C6A58CEFE5898BC140B7E8F55482B4B0EF4C6D2B787AC928B06FB8EC40B981885EC4F3CECF8D54AE60A56A8976BB0n1aCL" TargetMode = "External"/>
	<Relationship Id="rId203" Type="http://schemas.openxmlformats.org/officeDocument/2006/relationships/image" Target="media/image18.wmf"/>
	<Relationship Id="rId204" Type="http://schemas.openxmlformats.org/officeDocument/2006/relationships/image" Target="media/image19.wmf"/>
	<Relationship Id="rId205" Type="http://schemas.openxmlformats.org/officeDocument/2006/relationships/image" Target="media/image20.wmf"/>
	<Relationship Id="rId206" Type="http://schemas.openxmlformats.org/officeDocument/2006/relationships/image" Target="media/image21.wmf"/>
	<Relationship Id="rId207" Type="http://schemas.openxmlformats.org/officeDocument/2006/relationships/image" Target="media/image22.wmf"/>
	<Relationship Id="rId208" Type="http://schemas.openxmlformats.org/officeDocument/2006/relationships/image" Target="media/image23.wmf"/>
	<Relationship Id="rId209" Type="http://schemas.openxmlformats.org/officeDocument/2006/relationships/image" Target="media/image24.wmf"/>
	<Relationship Id="rId210" Type="http://schemas.openxmlformats.org/officeDocument/2006/relationships/image" Target="media/image25.wmf"/>
	<Relationship Id="rId211" Type="http://schemas.openxmlformats.org/officeDocument/2006/relationships/image" Target="media/image26.wmf"/>
	<Relationship Id="rId212" Type="http://schemas.openxmlformats.org/officeDocument/2006/relationships/image" Target="media/image27.wmf"/>
	<Relationship Id="rId213" Type="http://schemas.openxmlformats.org/officeDocument/2006/relationships/image" Target="media/image28.wmf"/>
	<Relationship Id="rId214" Type="http://schemas.openxmlformats.org/officeDocument/2006/relationships/image" Target="media/image29.wmf"/>
	<Relationship Id="rId215" Type="http://schemas.openxmlformats.org/officeDocument/2006/relationships/image" Target="media/image30.wmf"/>
	<Relationship Id="rId216" Type="http://schemas.openxmlformats.org/officeDocument/2006/relationships/image" Target="media/image31.wmf"/>
	<Relationship Id="rId217" Type="http://schemas.openxmlformats.org/officeDocument/2006/relationships/image" Target="media/image32.wmf"/>
	<Relationship Id="rId218" Type="http://schemas.openxmlformats.org/officeDocument/2006/relationships/image" Target="media/image33.wmf"/>
	<Relationship Id="rId219" Type="http://schemas.openxmlformats.org/officeDocument/2006/relationships/image" Target="media/image34.wmf"/>
	<Relationship Id="rId220" Type="http://schemas.openxmlformats.org/officeDocument/2006/relationships/image" Target="media/image35.wmf"/>
	<Relationship Id="rId221" Type="http://schemas.openxmlformats.org/officeDocument/2006/relationships/image" Target="media/image36.wmf"/>
	<Relationship Id="rId222" Type="http://schemas.openxmlformats.org/officeDocument/2006/relationships/hyperlink" Target="consultantplus://offline/ref=B495D54FBFBC4761AF7C6A58CEFE5898BB15057D8353482B4B0EF4C6D2B787AC808B5EF78EC215991290BA1E7AnBaAL" TargetMode = "External"/>
	<Relationship Id="rId223" Type="http://schemas.openxmlformats.org/officeDocument/2006/relationships/hyperlink" Target="consultantplus://offline/ref=B495D54FBFBC4761AF7C6A58CEFE5898BC130F7E8A54482B4B0EF4C6D2B787AC928B06FB8EC40B9A1885EC4F3CECF8D54AE60A56A8976BB0n1aCL" TargetMode = "External"/>
	<Relationship Id="rId224" Type="http://schemas.openxmlformats.org/officeDocument/2006/relationships/hyperlink" Target="consultantplus://offline/ref=B495D54FBFBC4761AF7C6A58CEFE5898B91204788F54482B4B0EF4C6D2B787AC808B5EF78EC215991290BA1E7AnBaAL" TargetMode = "External"/>
	<Relationship Id="rId225" Type="http://schemas.openxmlformats.org/officeDocument/2006/relationships/hyperlink" Target="consultantplus://offline/ref=B495D54FBFBC4761AF7C6A58CEFE5898BB15057D8353482B4B0EF4C6D2B787AC808B5EF78EC215991290BA1E7AnBaAL" TargetMode = "External"/>
	<Relationship Id="rId226" Type="http://schemas.openxmlformats.org/officeDocument/2006/relationships/hyperlink" Target="consultantplus://offline/ref=B495D54FBFBC4761AF7C6A58CEFE5898BC130B7D8358482B4B0EF4C6D2B787AC928B06FB8EC4099F1D85EC4F3CECF8D54AE60A56A8976BB0n1aCL" TargetMode = "External"/>
	<Relationship Id="rId227" Type="http://schemas.openxmlformats.org/officeDocument/2006/relationships/image" Target="media/image37.wmf"/>
	<Relationship Id="rId228" Type="http://schemas.openxmlformats.org/officeDocument/2006/relationships/image" Target="media/image38.wmf"/>
	<Relationship Id="rId229" Type="http://schemas.openxmlformats.org/officeDocument/2006/relationships/image" Target="media/image39.wmf"/>
	<Relationship Id="rId230" Type="http://schemas.openxmlformats.org/officeDocument/2006/relationships/image" Target="media/image40.wmf"/>
	<Relationship Id="rId231" Type="http://schemas.openxmlformats.org/officeDocument/2006/relationships/image" Target="media/image41.wmf"/>
	<Relationship Id="rId232" Type="http://schemas.openxmlformats.org/officeDocument/2006/relationships/hyperlink" Target="consultantplus://offline/ref=B495D54FBFBC4761AF7C6A58CEFE5898BB15057D8353482B4B0EF4C6D2B787AC808B5EF78EC215991290BA1E7AnBaAL" TargetMode = "External"/>
	<Relationship Id="rId233" Type="http://schemas.openxmlformats.org/officeDocument/2006/relationships/hyperlink" Target="consultantplus://offline/ref=B495D54FBFBC4761AF7C6A58CEFE5898BC130B7D8358482B4B0EF4C6D2B787AC928B06FB8EC4099F1D85EC4F3CECF8D54AE60A56A8976BB0n1aCL" TargetMode = "External"/>
	<Relationship Id="rId234" Type="http://schemas.openxmlformats.org/officeDocument/2006/relationships/hyperlink" Target="consultantplus://offline/ref=B495D54FBFBC4761AF7C6A58CEFE5898BB15057D8353482B4B0EF4C6D2B787AC808B5EF78EC215991290BA1E7AnBaAL" TargetMode = "External"/>
	<Relationship Id="rId235" Type="http://schemas.openxmlformats.org/officeDocument/2006/relationships/image" Target="media/image42.wmf"/>
	<Relationship Id="rId236" Type="http://schemas.openxmlformats.org/officeDocument/2006/relationships/image" Target="media/image43.wmf"/>
	<Relationship Id="rId237" Type="http://schemas.openxmlformats.org/officeDocument/2006/relationships/image" Target="media/image44.wmf"/>
	<Relationship Id="rId238" Type="http://schemas.openxmlformats.org/officeDocument/2006/relationships/image" Target="media/image45.wmf"/>
	<Relationship Id="rId239" Type="http://schemas.openxmlformats.org/officeDocument/2006/relationships/hyperlink" Target="consultantplus://offline/ref=B495D54FBFBC4761AF7C6A58CEFE5898BC10047B8E55482B4B0EF4C6D2B787AC808B5EF78EC215991290BA1E7AnBaAL" TargetMode = "External"/>
	<Relationship Id="rId240" Type="http://schemas.openxmlformats.org/officeDocument/2006/relationships/hyperlink" Target="consultantplus://offline/ref=B495D54FBFBC4761AF7C6A58CEFE5898BB170D7B8C55482B4B0EF4C6D2B787AC808B5EF78EC215991290BA1E7AnBaAL" TargetMode = "External"/>
	<Relationship Id="rId241" Type="http://schemas.openxmlformats.org/officeDocument/2006/relationships/hyperlink" Target="consultantplus://offline/ref=B495D54FBFBC4761AF7C6A58CEFE5898BB170D7B8C57482B4B0EF4C6D2B787AC808B5EF78EC215991290BA1E7AnBaAL" TargetMode = "External"/>
	<Relationship Id="rId242" Type="http://schemas.openxmlformats.org/officeDocument/2006/relationships/hyperlink" Target="consultantplus://offline/ref=B495D54FBFBC4761AF7C6A58CEFE5898BC110B7B8D56482B4B0EF4C6D2B787AC808B5EF78EC215991290BA1E7AnBaAL" TargetMode = "External"/>
	<Relationship Id="rId243" Type="http://schemas.openxmlformats.org/officeDocument/2006/relationships/hyperlink" Target="consultantplus://offline/ref=B495D54FBFBC4761AF7C6A58CEFE5898BC11087F8852482B4B0EF4C6D2B787AC808B5EF78EC215991290BA1E7AnBaAL" TargetMode = "External"/>
	<Relationship Id="rId244" Type="http://schemas.openxmlformats.org/officeDocument/2006/relationships/hyperlink" Target="consultantplus://offline/ref=62756DF596C27A878CFAC146F32B07675A84713DF50E4C0B651968941C4EC49D7C6801A6BCB6392D0C7EEEAA7ADEBF465FBF58D27972F85EoFaDL" TargetMode = "External"/>
	<Relationship Id="rId245" Type="http://schemas.openxmlformats.org/officeDocument/2006/relationships/image" Target="media/image46.wmf"/>
	<Relationship Id="rId246" Type="http://schemas.openxmlformats.org/officeDocument/2006/relationships/hyperlink" Target="consultantplus://offline/ref=62756DF596C27A878CFAC146F32B07675A84713DF50E4C0B651968941C4EC49D7C6801A6BCB53F26087EEEAA7ADEBF465FBF58D27972F85EoFaDL" TargetMode = "External"/>
	<Relationship Id="rId247" Type="http://schemas.openxmlformats.org/officeDocument/2006/relationships/hyperlink" Target="consultantplus://offline/ref=62756DF596C27A878CFAC146F32B07675A86723FFE044C0B651968941C4EC49D6E6859AABCB42725036BB8FB3Co8a8L" TargetMode = "External"/>
	<Relationship Id="rId248" Type="http://schemas.openxmlformats.org/officeDocument/2006/relationships/hyperlink" Target="consultantplus://offline/ref=62756DF596C27A878CFAC146F32B07675A84713DF50E4C0B651968941C4EC49D7C6801A6BCBB3B2C037EEEAA7ADEBF465FBF58D27972F85EoFaDL" TargetMode = "External"/>
	<Relationship Id="rId249" Type="http://schemas.openxmlformats.org/officeDocument/2006/relationships/hyperlink" Target="consultantplus://offline/ref=62756DF596C27A878CFAC146F32B07675A84713DF50E4C0B651968941C4EC49D7C6801A6BCB23927087EEEAA7ADEBF465FBF58D27972F85EoFaDL" TargetMode = "External"/>
	<Relationship Id="rId250" Type="http://schemas.openxmlformats.org/officeDocument/2006/relationships/image" Target="media/image47.wmf"/>
	<Relationship Id="rId251" Type="http://schemas.openxmlformats.org/officeDocument/2006/relationships/image" Target="media/image48.wmf"/>
	<Relationship Id="rId252" Type="http://schemas.openxmlformats.org/officeDocument/2006/relationships/image" Target="media/image49.wmf"/>
	<Relationship Id="rId253" Type="http://schemas.openxmlformats.org/officeDocument/2006/relationships/image" Target="media/image50.wmf"/>
	<Relationship Id="rId254" Type="http://schemas.openxmlformats.org/officeDocument/2006/relationships/image" Target="media/image51.wmf"/>
	<Relationship Id="rId255" Type="http://schemas.openxmlformats.org/officeDocument/2006/relationships/image" Target="media/image52.wmf"/>
	<Relationship Id="rId256" Type="http://schemas.openxmlformats.org/officeDocument/2006/relationships/image" Target="media/image53.wmf"/>
	<Relationship Id="rId257" Type="http://schemas.openxmlformats.org/officeDocument/2006/relationships/image" Target="media/image54.wmf"/>
	<Relationship Id="rId258" Type="http://schemas.openxmlformats.org/officeDocument/2006/relationships/hyperlink" Target="consultantplus://offline/ref=62756DF596C27A878CFAC146F32B07675D80763FFC004C0B651968941C4EC49D7C6801A6BCB239240C7EEEAA7ADEBF465FBF58D27972F85EoFaDL" TargetMode = "External"/>
	<Relationship Id="rId259" Type="http://schemas.openxmlformats.org/officeDocument/2006/relationships/hyperlink" Target="consultantplus://offline/ref=62756DF596C27A878CFAC146F32B07675A84713DF50E4C0B651968941C4EC49D7C6801A6BCB2382D0E7EEEAA7ADEBF465FBF58D27972F85EoFaDL" TargetMode = "External"/>
	<Relationship Id="rId260" Type="http://schemas.openxmlformats.org/officeDocument/2006/relationships/hyperlink" Target="consultantplus://offline/ref=62756DF596C27A878CFAC146F32B07675A84713DF50E4C0B651968941C4EC49D7C6801A6BCB2382D0B7EEEAA7ADEBF465FBF58D27972F85EoFaDL" TargetMode = "External"/>
	<Relationship Id="rId261" Type="http://schemas.openxmlformats.org/officeDocument/2006/relationships/image" Target="media/image55.wmf"/>
	<Relationship Id="rId262" Type="http://schemas.openxmlformats.org/officeDocument/2006/relationships/image" Target="media/image56.wmf"/>
	<Relationship Id="rId263" Type="http://schemas.openxmlformats.org/officeDocument/2006/relationships/image" Target="media/image57.wmf"/>
	<Relationship Id="rId264" Type="http://schemas.openxmlformats.org/officeDocument/2006/relationships/hyperlink" Target="consultantplus://offline/ref=62756DF596C27A878CFAC146F32B07675A83713EF9034C0B651968941C4EC49D7C6801A6BCB23924097EEEAA7ADEBF465FBF58D27972F85EoFaDL" TargetMode = "External"/>
	<Relationship Id="rId265" Type="http://schemas.openxmlformats.org/officeDocument/2006/relationships/hyperlink" Target="consultantplus://offline/ref=62756DF596C27A878CFAC146F32B07675A837F39FB024C0B651968941C4EC49D7C6801A6BCB23925027EEEAA7ADEBF465FBF58D27972F85EoFaDL" TargetMode = "External"/>
	<Relationship Id="rId266" Type="http://schemas.openxmlformats.org/officeDocument/2006/relationships/hyperlink" Target="consultantplus://offline/ref=62756DF596C27A878CFAC146F32B07675A837F39FB024C0B651968941C4EC49D7C6801A6BCB239250F7EEEAA7ADEBF465FBF58D27972F85EoFaDL" TargetMode = "External"/>
	<Relationship Id="rId267" Type="http://schemas.openxmlformats.org/officeDocument/2006/relationships/image" Target="media/image58.wmf"/>
	<Relationship Id="rId268" Type="http://schemas.openxmlformats.org/officeDocument/2006/relationships/image" Target="media/image59.wmf"/>
	<Relationship Id="rId269" Type="http://schemas.openxmlformats.org/officeDocument/2006/relationships/hyperlink" Target="consultantplus://offline/ref=62756DF596C27A878CFAC146F32B07675A83713EF9034C0B651968941C4EC49D7C6801A6BCB238260C7EEEAA7ADEBF465FBF58D27972F85EoFaDL" TargetMode = "External"/>
	<Relationship Id="rId270" Type="http://schemas.openxmlformats.org/officeDocument/2006/relationships/hyperlink" Target="consultantplus://offline/ref=62756DF596C27A878CFAC146F32B07675A83713EF9034C0B651968941C4EC49D7C6801A6BCB23924097EEEAA7ADEBF465FBF58D27972F85EoFaDL" TargetMode = "External"/>
	<Relationship Id="rId271" Type="http://schemas.openxmlformats.org/officeDocument/2006/relationships/image" Target="media/image60.wmf"/>
	<Relationship Id="rId272" Type="http://schemas.openxmlformats.org/officeDocument/2006/relationships/image" Target="media/image61.wmf"/>
	<Relationship Id="rId273" Type="http://schemas.openxmlformats.org/officeDocument/2006/relationships/image" Target="media/image62.wmf"/>
	<Relationship Id="rId274" Type="http://schemas.openxmlformats.org/officeDocument/2006/relationships/image" Target="media/image63.wmf"/>
	<Relationship Id="rId275" Type="http://schemas.openxmlformats.org/officeDocument/2006/relationships/image" Target="media/image64.wmf"/>
	<Relationship Id="rId276" Type="http://schemas.openxmlformats.org/officeDocument/2006/relationships/image" Target="media/image65.wmf"/>
	<Relationship Id="rId277" Type="http://schemas.openxmlformats.org/officeDocument/2006/relationships/image" Target="media/image66.wmf"/>
	<Relationship Id="rId278" Type="http://schemas.openxmlformats.org/officeDocument/2006/relationships/image" Target="media/image67.wmf"/>
	<Relationship Id="rId279" Type="http://schemas.openxmlformats.org/officeDocument/2006/relationships/image" Target="media/image68.wmf"/>
	<Relationship Id="rId280" Type="http://schemas.openxmlformats.org/officeDocument/2006/relationships/image" Target="media/image69.wmf"/>
	<Relationship Id="rId281" Type="http://schemas.openxmlformats.org/officeDocument/2006/relationships/image" Target="media/image70.wmf"/>
	<Relationship Id="rId282" Type="http://schemas.openxmlformats.org/officeDocument/2006/relationships/image" Target="media/image71.wmf"/>
	<Relationship Id="rId283" Type="http://schemas.openxmlformats.org/officeDocument/2006/relationships/image" Target="media/image72.wmf"/>
	<Relationship Id="rId284" Type="http://schemas.openxmlformats.org/officeDocument/2006/relationships/image" Target="media/image73.wmf"/>
	<Relationship Id="rId285" Type="http://schemas.openxmlformats.org/officeDocument/2006/relationships/image" Target="media/image74.wmf"/>
	<Relationship Id="rId286" Type="http://schemas.openxmlformats.org/officeDocument/2006/relationships/hyperlink" Target="consultantplus://offline/ref=62756DF596C27A878CFAC146F32B07675A84713DF50E4C0B651968941C4EC49D7C6801A6BCB23927087EEEAA7ADEBF465FBF58D27972F85EoFaDL" TargetMode = "External"/>
	<Relationship Id="rId287" Type="http://schemas.openxmlformats.org/officeDocument/2006/relationships/image" Target="media/image75.wmf"/>
	<Relationship Id="rId288" Type="http://schemas.openxmlformats.org/officeDocument/2006/relationships/image" Target="media/image76.wmf"/>
	<Relationship Id="rId289" Type="http://schemas.openxmlformats.org/officeDocument/2006/relationships/hyperlink" Target="consultantplus://offline/ref=62756DF596C27A878CFAC146F32B07675A84753EFC024C0B651968941C4EC49D6E6859AABCB42725036BB8FB3Co8a8L" TargetMode = "External"/>
	<Relationship Id="rId290" Type="http://schemas.openxmlformats.org/officeDocument/2006/relationships/image" Target="media/image77.wmf"/>
	<Relationship Id="rId291" Type="http://schemas.openxmlformats.org/officeDocument/2006/relationships/image" Target="media/image78.wmf"/>
	<Relationship Id="rId292" Type="http://schemas.openxmlformats.org/officeDocument/2006/relationships/image" Target="media/image79.wmf"/>
	<Relationship Id="rId293" Type="http://schemas.openxmlformats.org/officeDocument/2006/relationships/image" Target="media/image80.wmf"/>
	<Relationship Id="rId294" Type="http://schemas.openxmlformats.org/officeDocument/2006/relationships/hyperlink" Target="consultantplus://offline/ref=62756DF596C27A878CFAC146F32B07675A83713EF9034C0B651968941C4EC49D7C6801A6BCB23924097EEEAA7ADEBF465FBF58D27972F85EoFaDL" TargetMode = "External"/>
	<Relationship Id="rId295" Type="http://schemas.openxmlformats.org/officeDocument/2006/relationships/hyperlink" Target="consultantplus://offline/ref=62756DF596C27A878CFAC146F32B07675A83713EF9034C0B651968941C4EC49D7C6801A6BCB23924097EEEAA7ADEBF465FBF58D27972F85EoFaDL" TargetMode = "External"/>
	<Relationship Id="rId296" Type="http://schemas.openxmlformats.org/officeDocument/2006/relationships/image" Target="media/image81.wmf"/>
	<Relationship Id="rId297" Type="http://schemas.openxmlformats.org/officeDocument/2006/relationships/image" Target="media/image82.wmf"/>
	<Relationship Id="rId298" Type="http://schemas.openxmlformats.org/officeDocument/2006/relationships/hyperlink" Target="consultantplus://offline/ref=62756DF596C27A878CFAC146F32B07675A847132FF004C0B651968941C4EC49D7C6801A0BFBA32715B31EFF63E8DAC4650BF5ADB65o7a3L" TargetMode = "External"/>
	<Relationship Id="rId299" Type="http://schemas.openxmlformats.org/officeDocument/2006/relationships/hyperlink" Target="consultantplus://offline/ref=62756DF596C27A878CFAC146F32B07675A847132FF004C0B651968941C4EC49D7C6801A6BCB331220D7EEEAA7ADEBF465FBF58D27972F85EoFaDL" TargetMode = "External"/>
	<Relationship Id="rId300" Type="http://schemas.openxmlformats.org/officeDocument/2006/relationships/hyperlink" Target="consultantplus://offline/ref=62756DF596C27A878CFAC146F32B07675A847132FF004C0B651968941C4EC49D7C6801A2B8B732715B31EFF63E8DAC4650BF5ADB65o7a3L" TargetMode = "External"/>
	<Relationship Id="rId301" Type="http://schemas.openxmlformats.org/officeDocument/2006/relationships/hyperlink" Target="consultantplus://offline/ref=62756DF596C27A878CFAC146F32B07675A84753EFC024C0B651968941C4EC49D6E6859AABCB42725036BB8FB3Co8a8L" TargetMode = "External"/>
	<Relationship Id="rId302" Type="http://schemas.openxmlformats.org/officeDocument/2006/relationships/hyperlink" Target="consultantplus://offline/ref=62756DF596C27A878CFAC146F32B07675A84753EFC024C0B651968941C4EC49D7C6801A6BCB23926097EEEAA7ADEBF465FBF58D27972F85EoFaDL" TargetMode = "External"/>
	<Relationship Id="rId303" Type="http://schemas.openxmlformats.org/officeDocument/2006/relationships/hyperlink" Target="consultantplus://offline/ref=62756DF596C27A878CFAC146F32B07675A83713EF9034C0B651968941C4EC49D7C6801A6BCB23924097EEEAA7ADEBF465FBF58D27972F85EoFaDL" TargetMode = "External"/>
	<Relationship Id="rId304" Type="http://schemas.openxmlformats.org/officeDocument/2006/relationships/hyperlink" Target="consultantplus://offline/ref=62756DF596C27A878CFAC146F32B07675A84713DF50E4C0B651968941C4EC49D7C6801A6BCB73A22037EEEAA7ADEBF465FBF58D27972F85EoFaDL" TargetMode = "External"/>
	<Relationship Id="rId305" Type="http://schemas.openxmlformats.org/officeDocument/2006/relationships/hyperlink" Target="consultantplus://offline/ref=62756DF596C27A878CFAC146F32B07675A84713DF50E4C0B651968941C4EC49D7C6801A6BCB73D24097EEEAA7ADEBF465FBF58D27972F85EoFaDL" TargetMode = "External"/>
	<Relationship Id="rId306" Type="http://schemas.openxmlformats.org/officeDocument/2006/relationships/hyperlink" Target="consultantplus://offline/ref=62756DF596C27A878CFAC146F32B07675A84713DF50E4C0B651968941C4EC49D7C6801A6BCB73D21097EEEAA7ADEBF465FBF58D27972F85EoFaDL" TargetMode = "External"/>
	<Relationship Id="rId307" Type="http://schemas.openxmlformats.org/officeDocument/2006/relationships/hyperlink" Target="consultantplus://offline/ref=62756DF596C27A878CFAC146F32B07675A84713DF50E4C0B651968941C4EC49D7C6801A6BCB73C250F7EEEAA7ADEBF465FBF58D27972F85EoFaDL" TargetMode = "External"/>
	<Relationship Id="rId308" Type="http://schemas.openxmlformats.org/officeDocument/2006/relationships/hyperlink" Target="consultantplus://offline/ref=62756DF596C27A878CFAC146F32B07675A84713DF50E4C0B651968941C4EC49D7C6801A6BCB73C26097EEEAA7ADEBF465FBF58D27972F85EoFaDL" TargetMode = "External"/>
	<Relationship Id="rId309" Type="http://schemas.openxmlformats.org/officeDocument/2006/relationships/hyperlink" Target="consultantplus://offline/ref=62756DF596C27A878CFAC146F32B07675A84713DF50E4C0B651968941C4EC49D7C6801A6BCB73F230F7EEEAA7ADEBF465FBF58D27972F85EoFaDL" TargetMode = "External"/>
	<Relationship Id="rId310" Type="http://schemas.openxmlformats.org/officeDocument/2006/relationships/hyperlink" Target="consultantplus://offline/ref=62756DF596C27A878CFAC146F32B07675A84713DF50E4C0B651968941C4EC49D7C6801A6BCB53F2C087EEEAA7ADEBF465FBF58D27972F85EoFaDL" TargetMode = "External"/>
	<Relationship Id="rId311" Type="http://schemas.openxmlformats.org/officeDocument/2006/relationships/hyperlink" Target="consultantplus://offline/ref=62756DF596C27A878CFAC146F32B07675A84713DF50E4C0B651968941C4EC49D7C6801A6BCB53E240A7EEEAA7ADEBF465FBF58D27972F85EoFaDL" TargetMode = "External"/>
	<Relationship Id="rId312" Type="http://schemas.openxmlformats.org/officeDocument/2006/relationships/hyperlink" Target="consultantplus://offline/ref=62756DF596C27A878CFAC146F32B07675A84713DF50E4C0B651968941C4EC49D7C6801A6BCB53E210A7EEEAA7ADEBF465FBF58D27972F85EoFaDL" TargetMode = "External"/>
	<Relationship Id="rId313" Type="http://schemas.openxmlformats.org/officeDocument/2006/relationships/hyperlink" Target="consultantplus://offline/ref=62756DF596C27A878CFAC146F32B07675A84713DF50E4C0B651968941C4EC49D7C6801A6BCB53127027EEEAA7ADEBF465FBF58D27972F85EoFaDL" TargetMode = "External"/>
	<Relationship Id="rId314" Type="http://schemas.openxmlformats.org/officeDocument/2006/relationships/hyperlink" Target="consultantplus://offline/ref=62756DF596C27A878CFAC146F32B07675A84713DF50E4C0B651968941C4EC49D7C6801A6BCB53121097EEEAA7ADEBF465FBF58D27972F85EoFaDL" TargetMode = "External"/>
	<Relationship Id="rId315" Type="http://schemas.openxmlformats.org/officeDocument/2006/relationships/hyperlink" Target="consultantplus://offline/ref=62756DF596C27A878CFAC146F32B07675A84713DF50E4C0B651968941C4EC49D7C6801A6BCB53022037EEEAA7ADEBF465FBF58D27972F85EoFaDL" TargetMode = "External"/>
	<Relationship Id="rId316" Type="http://schemas.openxmlformats.org/officeDocument/2006/relationships/hyperlink" Target="consultantplus://offline/ref=62756DF596C27A878CFAC146F32B07675A84713DF50E4C0B651968941C4EC49D7C6801A6BCB63E260C7EEEAA7ADEBF465FBF58D27972F85EoFaDL" TargetMode = "External"/>
	<Relationship Id="rId317" Type="http://schemas.openxmlformats.org/officeDocument/2006/relationships/hyperlink" Target="consultantplus://offline/ref=62756DF596C27A878CFAC146F32B07675A84713DF50E4C0B651968941C4EC49D7C6801A6BCB63E200E7EEEAA7ADEBF465FBF58D27972F85EoFaDL" TargetMode = "External"/>
	<Relationship Id="rId318" Type="http://schemas.openxmlformats.org/officeDocument/2006/relationships/hyperlink" Target="consultantplus://offline/ref=62756DF596C27A878CFAC146F32B07675A84713DF50E4C0B651968941C4EC49D7C6801A6BCB63E22027EEEAA7ADEBF465FBF58D27972F85EoFaDL" TargetMode = "External"/>
	<Relationship Id="rId319" Type="http://schemas.openxmlformats.org/officeDocument/2006/relationships/hyperlink" Target="consultantplus://offline/ref=62756DF596C27A878CFAC146F32B07675D80763FFC004C0B651968941C4EC49D7C6801A6BCB430220F7EEEAA7ADEBF465FBF58D27972F85EoFaDL" TargetMode = "External"/>
	<Relationship Id="rId320" Type="http://schemas.openxmlformats.org/officeDocument/2006/relationships/hyperlink" Target="consultantplus://offline/ref=62756DF596C27A878CFAC146F32B07675D80763FFC004C0B651968941C4EC49D7C6801A6BCB43026097EEEAA7ADEBF465FBF58D27972F85EoFaDL" TargetMode = "External"/>
	<Relationship Id="rId321" Type="http://schemas.openxmlformats.org/officeDocument/2006/relationships/hyperlink" Target="consultantplus://offline/ref=62756DF596C27A878CFAC146F32B07675D80763FFC004C0B651968941C4EC49D7C6801A6BCB430220F7EEEAA7ADEBF465FBF58D27972F85EoFaDL" TargetMode = "External"/>
	<Relationship Id="rId322" Type="http://schemas.openxmlformats.org/officeDocument/2006/relationships/hyperlink" Target="consultantplus://offline/ref=62756DF596C27A878CFAC146F32B07675D80763FFC004C0B651968941C4EC49D7C6801A6BCB430260B7EEEAA7ADEBF465FBF58D27972F85EoFaDL" TargetMode = "External"/>
	<Relationship Id="rId323" Type="http://schemas.openxmlformats.org/officeDocument/2006/relationships/hyperlink" Target="consultantplus://offline/ref=62756DF596C27A878CFAC146F32B07675D80763FFC004C0B651968941C4EC49D7C6801A6BCB43027097EEEAA7ADEBF465FBF58D27972F85EoFaDL" TargetMode = "External"/>
	<Relationship Id="rId324" Type="http://schemas.openxmlformats.org/officeDocument/2006/relationships/hyperlink" Target="consultantplus://offline/ref=62756DF596C27A878CFAC146F32B07675D80763FFC004C0B651968941C4EC49D7C6801A6BCB430260B7EEEAA7ADEBF465FBF58D27972F85EoFaDL" TargetMode = "External"/>
	<Relationship Id="rId325" Type="http://schemas.openxmlformats.org/officeDocument/2006/relationships/hyperlink" Target="consultantplus://offline/ref=62756DF596C27A878CFAC146F32B07675D80763FFC004C0B651968941C4EC49D7C6801A6BCB43027097EEEAA7ADEBF465FBF58D27972F85EoFaDL" TargetMode = "External"/>
	<Relationship Id="rId326" Type="http://schemas.openxmlformats.org/officeDocument/2006/relationships/hyperlink" Target="consultantplus://offline/ref=62756DF596C27A878CFAC146F32B07675D80763FFC004C0B651968941C4EC49D7C6801A6BCB43026097EEEAA7ADEBF465FBF58D27972F85EoFaDL" TargetMode = "External"/>
	<Relationship Id="rId327" Type="http://schemas.openxmlformats.org/officeDocument/2006/relationships/hyperlink" Target="consultantplus://offline/ref=62756DF596C27A878CFAC146F32B07675D80763FFC004C0B651968941C4EC49D7C6801A6BDB238220F7EEEAA7ADEBF465FBF58D27972F85EoFaDL" TargetMode = "External"/>
	<Relationship Id="rId328" Type="http://schemas.openxmlformats.org/officeDocument/2006/relationships/hyperlink" Target="consultantplus://offline/ref=62756DF596C27A878CFAC146F32B07675D80763FFC004C0B651968941C4EC49D7C6801A6BDB23B2D097EEEAA7ADEBF465FBF58D27972F85EoFaDL" TargetMode = "External"/>
	<Relationship Id="rId329" Type="http://schemas.openxmlformats.org/officeDocument/2006/relationships/hyperlink" Target="consultantplus://offline/ref=62756DF596C27A878CFAC146F32B07675D80763FFC004C0B651968941C4EC49D7C6801A6BDB238220F7EEEAA7ADEBF465FBF58D27972F85EoFaDL" TargetMode = "External"/>
	<Relationship Id="rId330" Type="http://schemas.openxmlformats.org/officeDocument/2006/relationships/hyperlink" Target="consultantplus://offline/ref=62756DF596C27A878CFAC146F32B07675D80763FFC004C0B651968941C4EC49D7C6801A6BDB23B260D7EEEAA7ADEBF465FBF58D27972F85EoFaDL" TargetMode = "External"/>
	<Relationship Id="rId331" Type="http://schemas.openxmlformats.org/officeDocument/2006/relationships/hyperlink" Target="consultantplus://offline/ref=62756DF596C27A878CFAC146F32B07675D80763FFC004C0B651968941C4EC49D7C6801A6BDB330200F7EEEAA7ADEBF465FBF58D27972F85EoFaDL" TargetMode = "External"/>
	<Relationship Id="rId332" Type="http://schemas.openxmlformats.org/officeDocument/2006/relationships/hyperlink" Target="consultantplus://offline/ref=62756DF596C27A878CFAC146F32B07675D80763FFC004C0B651968941C4EC49D7C6801A6BDB3312C0F7EEEAA7ADEBF465FBF58D27972F85EoFaDL" TargetMode = "External"/>
	<Relationship Id="rId333" Type="http://schemas.openxmlformats.org/officeDocument/2006/relationships/hyperlink" Target="consultantplus://offline/ref=62756DF596C27A878CFAC146F32B07675D80763FFC004C0B651968941C4EC49D7C6801A6BDB33020037EEEAA7ADEBF465FBF58D27972F85EoFaDL" TargetMode = "External"/>
	<Relationship Id="rId334" Type="http://schemas.openxmlformats.org/officeDocument/2006/relationships/hyperlink" Target="consultantplus://offline/ref=62756DF596C27A878CFAC146F32B07675D80763FFC004C0B651968941C4EC49D7C6801A6BDB3312D0F7EEEAA7ADEBF465FBF58D27972F85EoFaDL" TargetMode = "External"/>
	<Relationship Id="rId335" Type="http://schemas.openxmlformats.org/officeDocument/2006/relationships/hyperlink" Target="consultantplus://offline/ref=62756DF596C27A878CFAC146F32B07675D80763FFC004C0B651968941C4EC49D7C6801A6BDB330200D7EEEAA7ADEBF465FBF58D27972F85EoFaDL" TargetMode = "External"/>
	<Relationship Id="rId336" Type="http://schemas.openxmlformats.org/officeDocument/2006/relationships/hyperlink" Target="consultantplus://offline/ref=62756DF596C27A878CFAC146F32B07675D80763FFC004C0B651968941C4EC49D7C6801A6BDB3312D0F7EEEAA7ADEBF465FBF58D27972F85EoFaDL" TargetMode = "External"/>
	<Relationship Id="rId337" Type="http://schemas.openxmlformats.org/officeDocument/2006/relationships/hyperlink" Target="consultantplus://offline/ref=62756DF596C27A878CFAC146F32B07675D80763FFC004C0B651968941C4EC49D7C6801A6BDB331260F7EEEAA7ADEBF465FBF58D27972F85EoFaDL" TargetMode = "External"/>
	<Relationship Id="rId338" Type="http://schemas.openxmlformats.org/officeDocument/2006/relationships/hyperlink" Target="consultantplus://offline/ref=62756DF596C27A878CFAC146F32B07675D80763FFC004C0B651968941C4EC49D7C6801A6BDB33021097EEEAA7ADEBF465FBF58D27972F85EoFaDL" TargetMode = "External"/>
	<Relationship Id="rId339" Type="http://schemas.openxmlformats.org/officeDocument/2006/relationships/hyperlink" Target="consultantplus://offline/ref=62756DF596C27A878CFAC146F32B07675D80763FFC004C0B651968941C4EC49D7C6801A6BCB5302C037EEEAA7ADEBF465FBF58D27972F85EoFaDL" TargetMode = "External"/>
	<Relationship Id="rId340" Type="http://schemas.openxmlformats.org/officeDocument/2006/relationships/hyperlink" Target="consultantplus://offline/ref=62756DF596C27A878CFAC146F32B07675D80763FFC004C0B651968941C4EC49D7C6801A6BCB530200F7EEEAA7ADEBF465FBF58D27972F85EoFaDL" TargetMode = "External"/>
	<Relationship Id="rId341" Type="http://schemas.openxmlformats.org/officeDocument/2006/relationships/hyperlink" Target="consultantplus://offline/ref=62756DF596C27A878CFAC146F32B07675D80763FFC004C0B651968941C4EC49D7C6801A6BCB5302C037EEEAA7ADEBF465FBF58D27972F85EoFaDL" TargetMode = "External"/>
	<Relationship Id="rId342" Type="http://schemas.openxmlformats.org/officeDocument/2006/relationships/hyperlink" Target="consultantplus://offline/ref=62756DF596C27A878CFAC146F32B07675D80763FFC004C0B651968941C4EC49D7C6801A6BCB53020037EEEAA7ADEBF465FBF58D27972F85EoFaDL" TargetMode = "External"/>
	<Relationship Id="rId343" Type="http://schemas.openxmlformats.org/officeDocument/2006/relationships/hyperlink" Target="consultantplus://offline/ref=62756DF596C27A878CFAC146F32B07675D80763FFC004C0B651968941C4EC49D7C6801A6BCBA3925037EEEAA7ADEBF465FBF58D27972F85EoFaDL" TargetMode = "External"/>
	<Relationship Id="rId344" Type="http://schemas.openxmlformats.org/officeDocument/2006/relationships/hyperlink" Target="consultantplus://offline/ref=62756DF596C27A878CFAC146F32B07675D80763FFC004C0B651968941C4EC49D7C6801A6BCB530200F7EEEAA7ADEBF465FBF58D27972F85EoFaDL" TargetMode = "External"/>
	<Relationship Id="rId345" Type="http://schemas.openxmlformats.org/officeDocument/2006/relationships/hyperlink" Target="consultantplus://offline/ref=62756DF596C27A878CFAC146F32B07675D80763FFC004C0B651968941C4EC49D7C6801A6BCBA3925037EEEAA7ADEBF465FBF58D27972F85EoFaDL" TargetMode = "External"/>
	<Relationship Id="rId346" Type="http://schemas.openxmlformats.org/officeDocument/2006/relationships/hyperlink" Target="consultantplus://offline/ref=62756DF596C27A878CFAC146F32B07675D80763FFC004C0B651968941C4EC49D7C6801A6BCB53020037EEEAA7ADEBF465FBF58D27972F85EoFaDL" TargetMode = "External"/>
	<Relationship Id="rId347" Type="http://schemas.openxmlformats.org/officeDocument/2006/relationships/hyperlink" Target="consultantplus://offline/ref=62756DF596C27A878CFAC146F32B07675D80763FFC004C0B651968941C4EC49D7C6801A6BDB03F25097EEEAA7ADEBF465FBF58D27972F85EoFaDL" TargetMode = "External"/>
	<Relationship Id="rId348" Type="http://schemas.openxmlformats.org/officeDocument/2006/relationships/hyperlink" Target="consultantplus://offline/ref=62756DF596C27A878CFAC146F32B07675D80763FFC004C0B651968941C4EC49D7C6801A6BCB430260F7EEEAA7ADEBF465FBF58D27972F85EoFaDL" TargetMode = "External"/>
	<Relationship Id="rId349" Type="http://schemas.openxmlformats.org/officeDocument/2006/relationships/hyperlink" Target="consultantplus://offline/ref=62756DF596C27A878CFAC146F32B07675D80763FFC004C0B651968941C4EC49D7C6801A6BDB03F25097EEEAA7ADEBF465FBF58D27972F85EoFaDL" TargetMode = "External"/>
	<Relationship Id="rId350" Type="http://schemas.openxmlformats.org/officeDocument/2006/relationships/hyperlink" Target="consultantplus://offline/ref=62756DF596C27A878CFAC146F32B07675D80763FFC004C0B651968941C4EC49D7C6801A6BCB430260B7EEEAA7ADEBF465FBF58D27972F85EoFaDL" TargetMode = "External"/>
	<Relationship Id="rId351" Type="http://schemas.openxmlformats.org/officeDocument/2006/relationships/hyperlink" Target="consultantplus://offline/ref=62756DF596C27A878CFAC146F32B07675D80763FFC004C0B651968941C4EC49D7C6801A6BDB03F250F7EEEAA7ADEBF465FBF58D27972F85EoFaDL" TargetMode = "External"/>
	<Relationship Id="rId352" Type="http://schemas.openxmlformats.org/officeDocument/2006/relationships/hyperlink" Target="consultantplus://offline/ref=62756DF596C27A878CFAC146F32B07675D80763FFC004C0B651968941C4EC49D7C6801A6BCB430260F7EEEAA7ADEBF465FBF58D27972F85EoFaDL" TargetMode = "External"/>
	<Relationship Id="rId353" Type="http://schemas.openxmlformats.org/officeDocument/2006/relationships/hyperlink" Target="consultantplus://offline/ref=62756DF596C27A878CFAC146F32B07675D80763FFC004C0B651968941C4EC49D7C6801A6BDB03F250F7EEEAA7ADEBF465FBF58D27972F85EoFaDL" TargetMode = "External"/>
	<Relationship Id="rId354" Type="http://schemas.openxmlformats.org/officeDocument/2006/relationships/hyperlink" Target="consultantplus://offline/ref=62756DF596C27A878CFAC146F32B07675D80763FFC004C0B651968941C4EC49D7C6801A6BCB430260B7EEEAA7ADEBF465FBF58D27972F85EoFaDL" TargetMode = "External"/>
	<Relationship Id="rId355" Type="http://schemas.openxmlformats.org/officeDocument/2006/relationships/hyperlink" Target="consultantplus://offline/ref=62756DF596C27A878CFAC146F32B07675D80763FFC004C0B651968941C4EC49D7C6801A6BCB5312D097EEEAA7ADEBF465FBF58D27972F85EoFaDL" TargetMode = "External"/>
	<Relationship Id="rId356" Type="http://schemas.openxmlformats.org/officeDocument/2006/relationships/hyperlink" Target="consultantplus://offline/ref=62756DF596C27A878CFAC146F32B07675D80763FFC004C0B651968941C4EC49D7C6801A6BCB430260F7EEEAA7ADEBF465FBF58D27972F85EoFaDL" TargetMode = "External"/>
	<Relationship Id="rId357" Type="http://schemas.openxmlformats.org/officeDocument/2006/relationships/hyperlink" Target="consultantplus://offline/ref=62756DF596C27A878CFAC146F32B07675D80763FFC004C0B651968941C4EC49D7C6801A6BCB430220F7EEEAA7ADEBF465FBF58D27972F85EoFaDL" TargetMode = "External"/>
	<Relationship Id="rId358" Type="http://schemas.openxmlformats.org/officeDocument/2006/relationships/hyperlink" Target="consultantplus://offline/ref=62756DF596C27A878CFAC146F32B07675D80763FFC004C0B651968941C4EC49D7C6801A6BCB430260F7EEEAA7ADEBF465FBF58D27972F85EoFaDL" TargetMode = "External"/>
	<Relationship Id="rId359" Type="http://schemas.openxmlformats.org/officeDocument/2006/relationships/hyperlink" Target="consultantplus://offline/ref=62756DF596C27A878CFAC146F32B07675D80763FFC004C0B651968941C4EC49D7C6801A6BCB43027097EEEAA7ADEBF465FBF58D27972F85EoFaDL" TargetMode = "External"/>
	<Relationship Id="rId360" Type="http://schemas.openxmlformats.org/officeDocument/2006/relationships/hyperlink" Target="consultantplus://offline/ref=62756DF596C27A878CFAC146F32B07675D80763FFC004C0B651968941C4EC49D7C6801A6BCB430260F7EEEAA7ADEBF465FBF58D27972F85EoFaDL" TargetMode = "External"/>
	<Relationship Id="rId361" Type="http://schemas.openxmlformats.org/officeDocument/2006/relationships/hyperlink" Target="consultantplus://offline/ref=62756DF596C27A878CFAC146F32B07675D80763FFC004C0B651968941C4EC49D7C6801A6BDB3302C0D7EEEAA7ADEBF465FBF58D27972F85EoFaDL" TargetMode = "External"/>
	<Relationship Id="rId362" Type="http://schemas.openxmlformats.org/officeDocument/2006/relationships/hyperlink" Target="consultantplus://offline/ref=62756DF596C27A878CFAC146F32B07675D80763FFC004C0B651968941C4EC49D7C6801A6BDB039250D7EEEAA7ADEBF465FBF58D27972F85EoFaDL" TargetMode = "External"/>
	<Relationship Id="rId363" Type="http://schemas.openxmlformats.org/officeDocument/2006/relationships/hyperlink" Target="consultantplus://offline/ref=62756DF596C27A878CFAC146F32B07675D80763FFC004C0B651968941C4EC49D7C6801A6BCB5312D097EEEAA7ADEBF465FBF58D27972F85EoFaDL" TargetMode = "External"/>
	<Relationship Id="rId364" Type="http://schemas.openxmlformats.org/officeDocument/2006/relationships/hyperlink" Target="consultantplus://offline/ref=62756DF596C27A878CFAC146F32B07675D80763FFC004C0B651968941C4EC49D7C6801A6BCB530200F7EEEAA7ADEBF465FBF58D27972F85EoFaDL" TargetMode = "External"/>
	<Relationship Id="rId365" Type="http://schemas.openxmlformats.org/officeDocument/2006/relationships/hyperlink" Target="consultantplus://offline/ref=62756DF596C27A878CFAC146F32B07675D80763FFC004C0B651968941C4EC49D7C6801A6BCB5312D097EEEAA7ADEBF465FBF58D27972F85EoFaDL" TargetMode = "External"/>
	<Relationship Id="rId366" Type="http://schemas.openxmlformats.org/officeDocument/2006/relationships/hyperlink" Target="consultantplus://offline/ref=62756DF596C27A878CFAC146F32B07675D80763FFC004C0B651968941C4EC49D7C6801A6BCB530200D7EEEAA7ADEBF465FBF58D27972F85EoFaDL" TargetMode = "External"/>
	<Relationship Id="rId367" Type="http://schemas.openxmlformats.org/officeDocument/2006/relationships/hyperlink" Target="consultantplus://offline/ref=62756DF596C27A878CFAC146F32B07675D80763FFC004C0B651968941C4EC49D7C6801A6BCBB39230B7EEEAA7ADEBF465FBF58D27972F85EoFaDL" TargetMode = "External"/>
	<Relationship Id="rId368" Type="http://schemas.openxmlformats.org/officeDocument/2006/relationships/hyperlink" Target="consultantplus://offline/ref=62756DF596C27A878CFAC146F32B07675D80763FFC004C0B651968941C4EC49D7C6801A6BCB0382D0A7EEEAA7ADEBF465FBF58D27972F85EoFaDL" TargetMode = "External"/>
	<Relationship Id="rId369" Type="http://schemas.openxmlformats.org/officeDocument/2006/relationships/hyperlink" Target="consultantplus://offline/ref=62756DF596C27A878CFAC146F32B07675D80763FFC004C0B651968941C4EC49D7C6801A6BCBB3923097EEEAA7ADEBF465FBF58D27972F85EoFaDL" TargetMode = "External"/>
	<Relationship Id="rId370" Type="http://schemas.openxmlformats.org/officeDocument/2006/relationships/hyperlink" Target="consultantplus://offline/ref=62756DF596C27A878CFAC146F32B07675D80763FFC004C0B651968941C4EC49D7C6801A6BCB0382D0A7EEEAA7ADEBF465FBF58D27972F85EoFaDL" TargetMode = "External"/>
	<Relationship Id="rId371" Type="http://schemas.openxmlformats.org/officeDocument/2006/relationships/hyperlink" Target="consultantplus://offline/ref=62756DF596C27A878CFAC146F32B07675D80763FFC004C0B651968941C4EC49D7C6801A6BCBB3B220D7EEEAA7ADEBF465FBF58D27972F85EoFaDL" TargetMode = "External"/>
	<Relationship Id="rId372" Type="http://schemas.openxmlformats.org/officeDocument/2006/relationships/hyperlink" Target="consultantplus://offline/ref=62756DF596C27A878CFAC146F32B07675D80763FFC004C0B651968941C4EC49D7C6801A6BCB0382D0A7EEEAA7ADEBF465FBF58D27972F85EoFaDL" TargetMode = "External"/>
	<Relationship Id="rId373" Type="http://schemas.openxmlformats.org/officeDocument/2006/relationships/hyperlink" Target="consultantplus://offline/ref=62756DF596C27A878CFAC146F32B07675D80763FFC004C0B651968941C4EC49D7C6801A6BCBB3926037EEEAA7ADEBF465FBF58D27972F85EoFaDL" TargetMode = "External"/>
	<Relationship Id="rId374" Type="http://schemas.openxmlformats.org/officeDocument/2006/relationships/hyperlink" Target="consultantplus://offline/ref=62756DF596C27A878CFAC146F32B07675D80763FFC004C0B651968941C4EC49D7C6801A6BCB03820027EEEAA7ADEBF465FBF58D27972F85EoFaDL" TargetMode = "External"/>
	<Relationship Id="rId375" Type="http://schemas.openxmlformats.org/officeDocument/2006/relationships/hyperlink" Target="consultantplus://offline/ref=62756DF596C27A878CFAC146F32B07675D80763FFC004C0B651968941C4EC49D7C6801A6BCBB3B2D0B7EEEAA7ADEBF465FBF58D27972F85EoFaDL" TargetMode = "External"/>
	<Relationship Id="rId376" Type="http://schemas.openxmlformats.org/officeDocument/2006/relationships/hyperlink" Target="consultantplus://offline/ref=62756DF596C27A878CFAC146F32B07675D80763FFC004C0B651968941C4EC49D7C6801A6BCB03823087EEEAA7ADEBF465FBF58D27972F85EoFaDL" TargetMode = "External"/>
	<Relationship Id="rId377" Type="http://schemas.openxmlformats.org/officeDocument/2006/relationships/hyperlink" Target="consultantplus://offline/ref=62756DF596C27A878CFAC146F32B07675D80763FFC004C0B651968941C4EC49D7C6801A6BCBB3927037EEEAA7ADEBF465FBF58D27972F85EoFaDL" TargetMode = "External"/>
	<Relationship Id="rId378" Type="http://schemas.openxmlformats.org/officeDocument/2006/relationships/hyperlink" Target="consultantplus://offline/ref=62756DF596C27A878CFAC146F32B07675D80763FFC004C0B651968941C4EC49D7C6801A6BDB03C240F7EEEAA7ADEBF465FBF58D27972F85EoFaDL" TargetMode = "External"/>
	<Relationship Id="rId379" Type="http://schemas.openxmlformats.org/officeDocument/2006/relationships/hyperlink" Target="consultantplus://offline/ref=62756DF596C27A878CFAC146F32B07675D80763FFC004C0B651968941C4EC49D7C6801A6BCBB3927037EEEAA7ADEBF465FBF58D27972F85EoFaDL" TargetMode = "External"/>
	<Relationship Id="rId380" Type="http://schemas.openxmlformats.org/officeDocument/2006/relationships/hyperlink" Target="consultantplus://offline/ref=62756DF596C27A878CFAC146F32B07675D80763FFC004C0B651968941C4EC49D7C6801A6BDB03C240D7EEEAA7ADEBF465FBF58D27972F85EoFaDL" TargetMode = "External"/>
	<Relationship Id="rId381" Type="http://schemas.openxmlformats.org/officeDocument/2006/relationships/hyperlink" Target="consultantplus://offline/ref=62756DF596C27A878CFAC146F32B07675D80763FFC004C0B651968941C4EC49D7C6801A6BCBB3927037EEEAA7ADEBF465FBF58D27972F85EoFaDL" TargetMode = "External"/>
	<Relationship Id="rId382" Type="http://schemas.openxmlformats.org/officeDocument/2006/relationships/hyperlink" Target="consultantplus://offline/ref=62756DF596C27A878CFAC146F32B07675D80763FFC004C0B651968941C4EC49D7C6801A6BDB03C24037EEEAA7ADEBF465FBF58D27972F85EoFaDL" TargetMode = "External"/>
	<Relationship Id="rId383" Type="http://schemas.openxmlformats.org/officeDocument/2006/relationships/hyperlink" Target="consultantplus://offline/ref=62756DF596C27A878CFAC146F32B07675D80763FFC004C0B651968941C4EC49D7C6801A6BCBB3D2D0D7EEEAA7ADEBF465FBF58D27972F85EoFaDL" TargetMode = "External"/>
	<Relationship Id="rId384" Type="http://schemas.openxmlformats.org/officeDocument/2006/relationships/hyperlink" Target="consultantplus://offline/ref=62756DF596C27A878CFAC146F32B07675D80763FFC004C0B651968941C4EC49D7C6801A6BDB03C270B7EEEAA7ADEBF465FBF58D27972F85EoFaDL" TargetMode = "External"/>
	<Relationship Id="rId385" Type="http://schemas.openxmlformats.org/officeDocument/2006/relationships/hyperlink" Target="consultantplus://offline/ref=62756DF596C27A878CFAC146F32B07675D80763FFC004C0B651968941C4EC49D7C6801A6BCBB3D2D0D7EEEAA7ADEBF465FBF58D27972F85EoFaDL" TargetMode = "External"/>
	<Relationship Id="rId386" Type="http://schemas.openxmlformats.org/officeDocument/2006/relationships/hyperlink" Target="consultantplus://offline/ref=62756DF596C27A878CFAC146F32B07675D80763FFC004C0B651968941C4EC49D7C6801A6BDB03C270D7EEEAA7ADEBF465FBF58D27972F85EoFaDL" TargetMode = "External"/>
	<Relationship Id="rId387" Type="http://schemas.openxmlformats.org/officeDocument/2006/relationships/hyperlink" Target="consultantplus://offline/ref=62756DF596C27A878CFAC146F32B07675D80763FFC004C0B651968941C4EC49D7C6801A6BCBB3D2D0D7EEEAA7ADEBF465FBF58D27972F85EoFaDL" TargetMode = "External"/>
	<Relationship Id="rId388" Type="http://schemas.openxmlformats.org/officeDocument/2006/relationships/hyperlink" Target="consultantplus://offline/ref=62756DF596C27A878CFAC146F32B07675D80763FFC004C0B651968941C4EC49D7C6801A6BDB03C27037EEEAA7ADEBF465FBF58D27972F85EoFaDL" TargetMode = "External"/>
	<Relationship Id="rId389" Type="http://schemas.openxmlformats.org/officeDocument/2006/relationships/hyperlink" Target="consultantplus://offline/ref=62756DF596C27A878CFAC146F32B07675D80763FFC004C0B651968941C4EC49D7C6801A6BCBB3D2C0B7EEEAA7ADEBF465FBF58D27972F85EoFaDL" TargetMode = "External"/>
	<Relationship Id="rId390" Type="http://schemas.openxmlformats.org/officeDocument/2006/relationships/hyperlink" Target="consultantplus://offline/ref=62756DF596C27A878CFAC146F32B07675D80763FFC004C0B651968941C4EC49D7C6801A6BDB03C270B7EEEAA7ADEBF465FBF58D27972F85EoFaDL" TargetMode = "External"/>
	<Relationship Id="rId391" Type="http://schemas.openxmlformats.org/officeDocument/2006/relationships/hyperlink" Target="consultantplus://offline/ref=62756DF596C27A878CFAC146F32B07675D80763FFC004C0B651968941C4EC49D7C6801A6BCBB3D2C0B7EEEAA7ADEBF465FBF58D27972F85EoFaDL" TargetMode = "External"/>
	<Relationship Id="rId392" Type="http://schemas.openxmlformats.org/officeDocument/2006/relationships/hyperlink" Target="consultantplus://offline/ref=62756DF596C27A878CFAC146F32B07675D80763FFC004C0B651968941C4EC49D7C6801A6BDB03C270D7EEEAA7ADEBF465FBF58D27972F85EoFaDL" TargetMode = "External"/>
	<Relationship Id="rId393" Type="http://schemas.openxmlformats.org/officeDocument/2006/relationships/hyperlink" Target="consultantplus://offline/ref=62756DF596C27A878CFAC146F32B07675D80763FFC004C0B651968941C4EC49D7C6801A6BCBB3D2C0B7EEEAA7ADEBF465FBF58D27972F85EoFaDL" TargetMode = "External"/>
	<Relationship Id="rId394" Type="http://schemas.openxmlformats.org/officeDocument/2006/relationships/hyperlink" Target="consultantplus://offline/ref=62756DF596C27A878CFAC146F32B07675D80763FFC004C0B651968941C4EC49D7C6801A6BDB03C27037EEEAA7ADEBF465FBF58D27972F85EoFaDL" TargetMode = "External"/>
	<Relationship Id="rId395" Type="http://schemas.openxmlformats.org/officeDocument/2006/relationships/hyperlink" Target="consultantplus://offline/ref=62756DF596C27A878CFAC146F32B07675D80763FFC004C0B651968941C4EC49D7C6801A6BCBB3D2D037EEEAA7ADEBF465FBF58D27972F85EoFaDL" TargetMode = "External"/>
	<Relationship Id="rId396" Type="http://schemas.openxmlformats.org/officeDocument/2006/relationships/hyperlink" Target="consultantplus://offline/ref=62756DF596C27A878CFAC146F32B07675D80763FFC004C0B651968941C4EC49D7C6801A6BDB03C270B7EEEAA7ADEBF465FBF58D27972F85EoFaDL" TargetMode = "External"/>
	<Relationship Id="rId397" Type="http://schemas.openxmlformats.org/officeDocument/2006/relationships/hyperlink" Target="consultantplus://offline/ref=62756DF596C27A878CFAC146F32B07675D80763FFC004C0B651968941C4EC49D7C6801A6BCBB3D2D037EEEAA7ADEBF465FBF58D27972F85EoFaDL" TargetMode = "External"/>
	<Relationship Id="rId398" Type="http://schemas.openxmlformats.org/officeDocument/2006/relationships/hyperlink" Target="consultantplus://offline/ref=62756DF596C27A878CFAC146F32B07675D80763FFC004C0B651968941C4EC49D7C6801A6BDB03C270D7EEEAA7ADEBF465FBF58D27972F85EoFaDL" TargetMode = "External"/>
	<Relationship Id="rId399" Type="http://schemas.openxmlformats.org/officeDocument/2006/relationships/hyperlink" Target="consultantplus://offline/ref=62756DF596C27A878CFAC146F32B07675D80763FFC004C0B651968941C4EC49D7C6801A6BCBB3D2D037EEEAA7ADEBF465FBF58D27972F85EoFaDL" TargetMode = "External"/>
	<Relationship Id="rId400" Type="http://schemas.openxmlformats.org/officeDocument/2006/relationships/hyperlink" Target="consultantplus://offline/ref=62756DF596C27A878CFAC146F32B07675D80763FFC004C0B651968941C4EC49D7C6801A6BDB03C27037EEEAA7ADEBF465FBF58D27972F85EoFaDL" TargetMode = "External"/>
	<Relationship Id="rId401" Type="http://schemas.openxmlformats.org/officeDocument/2006/relationships/hyperlink" Target="consultantplus://offline/ref=62756DF596C27A878CFAC146F32B07675D80763FFC004C0B651968941C4EC49D7C6801A6BCBA3F27097EEEAA7ADEBF465FBF58D27972F85EoFaDL" TargetMode = "External"/>
	<Relationship Id="rId402" Type="http://schemas.openxmlformats.org/officeDocument/2006/relationships/hyperlink" Target="consultantplus://offline/ref=62756DF596C27A878CFAC146F32B07675D80763FFC004C0B651968941C4EC49D7C6801A6BCBB3E2C097EEEAA7ADEBF465FBF58D27972F85EoFaDL" TargetMode = "External"/>
	<Relationship Id="rId403" Type="http://schemas.openxmlformats.org/officeDocument/2006/relationships/hyperlink" Target="consultantplus://offline/ref=62756DF596C27A878CFAC146F32B07675D80763FFC004C0B651968941C4EC49D7C6801A6BDB339270B7EEEAA7ADEBF465FBF58D27972F85EoFaDL" TargetMode = "External"/>
	<Relationship Id="rId404" Type="http://schemas.openxmlformats.org/officeDocument/2006/relationships/hyperlink" Target="consultantplus://offline/ref=62756DF596C27A878CFAC146F32B07675D80763FFC004C0B651968941C4EC49D7C6801A6BCBB3D2C0B7EEEAA7ADEBF465FBF58D27972F85EoFaDL" TargetMode = "External"/>
	<Relationship Id="rId405" Type="http://schemas.openxmlformats.org/officeDocument/2006/relationships/hyperlink" Target="consultantplus://offline/ref=62756DF596C27A878CFAC146F32B07675D80763FFC004C0B651968941C4EC49D7C6801A6BDB339270B7EEEAA7ADEBF465FBF58D27972F85EoFaDL" TargetMode = "External"/>
	<Relationship Id="rId406" Type="http://schemas.openxmlformats.org/officeDocument/2006/relationships/hyperlink" Target="consultantplus://offline/ref=62756DF596C27A878CFAC146F32B07675D80763FFC004C0B651968941C4EC49D7C6801A6BDB03C240F7EEEAA7ADEBF465FBF58D27972F85EoFaDL" TargetMode = "External"/>
	<Relationship Id="rId407" Type="http://schemas.openxmlformats.org/officeDocument/2006/relationships/hyperlink" Target="consultantplus://offline/ref=62756DF596C27A878CFAC146F32B07675D80763FFC004C0B651968941C4EC49D7C6801A6BDB339270B7EEEAA7ADEBF465FBF58D27972F85EoFaDL" TargetMode = "External"/>
	<Relationship Id="rId408" Type="http://schemas.openxmlformats.org/officeDocument/2006/relationships/hyperlink" Target="consultantplus://offline/ref=62756DF596C27A878CFAC146F32B07675D80763FFC004C0B651968941C4EC49D7C6801A6BDB03C240D7EEEAA7ADEBF465FBF58D27972F85EoFaDL" TargetMode = "External"/>
	<Relationship Id="rId409" Type="http://schemas.openxmlformats.org/officeDocument/2006/relationships/hyperlink" Target="consultantplus://offline/ref=62756DF596C27A878CFAC146F32B07675D80763FFC004C0B651968941C4EC49D7C6801A6BDB339270B7EEEAA7ADEBF465FBF58D27972F85EoFaDL" TargetMode = "External"/>
	<Relationship Id="rId410" Type="http://schemas.openxmlformats.org/officeDocument/2006/relationships/hyperlink" Target="consultantplus://offline/ref=62756DF596C27A878CFAC146F32B07675D80763FFC004C0B651968941C4EC49D7C6801A6BDB03C24037EEEAA7ADEBF465FBF58D27972F85EoFaDL" TargetMode = "External"/>
	<Relationship Id="rId411" Type="http://schemas.openxmlformats.org/officeDocument/2006/relationships/hyperlink" Target="consultantplus://offline/ref=62756DF596C27A878CFAC146F32B07675D80763FFC004C0B651968941C4EC49D7C6801A6BDB339270B7EEEAA7ADEBF465FBF58D27972F85EoFaDL" TargetMode = "External"/>
	<Relationship Id="rId412" Type="http://schemas.openxmlformats.org/officeDocument/2006/relationships/hyperlink" Target="consultantplus://offline/ref=62756DF596C27A878CFAC146F32B07675D80763FFC004C0B651968941C4EC49D7C6801A6BDB03C270B7EEEAA7ADEBF465FBF58D27972F85EoFaDL" TargetMode = "External"/>
	<Relationship Id="rId413" Type="http://schemas.openxmlformats.org/officeDocument/2006/relationships/hyperlink" Target="consultantplus://offline/ref=62756DF596C27A878CFAC146F32B07675D80763FFC004C0B651968941C4EC49D7C6801A6BDB339270B7EEEAA7ADEBF465FBF58D27972F85EoFaDL" TargetMode = "External"/>
	<Relationship Id="rId414" Type="http://schemas.openxmlformats.org/officeDocument/2006/relationships/hyperlink" Target="consultantplus://offline/ref=62756DF596C27A878CFAC146F32B07675D80763FFC004C0B651968941C4EC49D7C6801A6BDB03C27097EEEAA7ADEBF465FBF58D27972F85EoFaDL" TargetMode = "External"/>
	<Relationship Id="rId415" Type="http://schemas.openxmlformats.org/officeDocument/2006/relationships/hyperlink" Target="consultantplus://offline/ref=62756DF596C27A878CFAC146F32B07675D80763FFC004C0B651968941C4EC49D7C6801A6BDB339270B7EEEAA7ADEBF465FBF58D27972F85EoFaDL" TargetMode = "External"/>
	<Relationship Id="rId416" Type="http://schemas.openxmlformats.org/officeDocument/2006/relationships/hyperlink" Target="consultantplus://offline/ref=62756DF596C27A878CFAC146F32B07675D80763FFC004C0B651968941C4EC49D7C6801A6BDB03C27037EEEAA7ADEBF465FBF58D27972F85EoFaDL" TargetMode = "External"/>
	<Relationship Id="rId417" Type="http://schemas.openxmlformats.org/officeDocument/2006/relationships/hyperlink" Target="consultantplus://offline/ref=62756DF596C27A878CFAC146F32B07675D80763FFC004C0B651968941C4EC49D7C6801A6BDB23C230D7EEEAA7ADEBF465FBF58D27972F85EoFaDL" TargetMode = "External"/>
	<Relationship Id="rId418" Type="http://schemas.openxmlformats.org/officeDocument/2006/relationships/hyperlink" Target="consultantplus://offline/ref=62756DF596C27A878CFAC146F32B07675D80763FFC004C0B651968941C4EC49D7C6801A6BDB23D26097EEEAA7ADEBF465FBF58D27972F85EoFaDL" TargetMode = "External"/>
	<Relationship Id="rId419" Type="http://schemas.openxmlformats.org/officeDocument/2006/relationships/hyperlink" Target="consultantplus://offline/ref=62756DF596C27A878CFAC146F32B07675D80763FFC004C0B651968941C4EC49D7C6801A6BDB23C230D7EEEAA7ADEBF465FBF58D27972F85EoFaDL" TargetMode = "External"/>
	<Relationship Id="rId420" Type="http://schemas.openxmlformats.org/officeDocument/2006/relationships/hyperlink" Target="consultantplus://offline/ref=62756DF596C27A878CFAC146F32B07675D80763FFC004C0B651968941C4EC49D7C6801A6BDB23C24097EEEAA7ADEBF465FBF58D27972F85EoFaDL" TargetMode = "External"/>
	<Relationship Id="rId421" Type="http://schemas.openxmlformats.org/officeDocument/2006/relationships/hyperlink" Target="consultantplus://offline/ref=62756DF596C27A878CFAC146F32B07675D80763FFC004C0B651968941C4EC49D7C6801A6BDB23C230D7EEEAA7ADEBF465FBF58D27972F85EoFaDL" TargetMode = "External"/>
	<Relationship Id="rId422" Type="http://schemas.openxmlformats.org/officeDocument/2006/relationships/hyperlink" Target="consultantplus://offline/ref=62756DF596C27A878CFAC146F32B07675D80763FFC004C0B651968941C4EC49D7C6801A6BDB23E250D7EEEAA7ADEBF465FBF58D27972F85EoFaDL" TargetMode = "External"/>
	<Relationship Id="rId423" Type="http://schemas.openxmlformats.org/officeDocument/2006/relationships/hyperlink" Target="consultantplus://offline/ref=62756DF596C27A878CFAC146F32B07675D80763FFC004C0B651968941C4EC49D7C6801A6BDB23D260D7EEEAA7ADEBF465FBF58D27972F85EoFaDL" TargetMode = "External"/>
	<Relationship Id="rId424" Type="http://schemas.openxmlformats.org/officeDocument/2006/relationships/hyperlink" Target="consultantplus://offline/ref=62756DF596C27A878CFAC146F32B07675D80763FFC004C0B651968941C4EC49D7C6801A6BDB23F27097EEEAA7ADEBF465FBF58D27972F85EoFaDL" TargetMode = "External"/>
	<Relationship Id="rId425" Type="http://schemas.openxmlformats.org/officeDocument/2006/relationships/hyperlink" Target="consultantplus://offline/ref=62756DF596C27A878CFAC146F32B07675D80763FFC004C0B651968941C4EC49D7C6801A6BDB23D260D7EEEAA7ADEBF465FBF58D27972F85EoFaDL" TargetMode = "External"/>
	<Relationship Id="rId426" Type="http://schemas.openxmlformats.org/officeDocument/2006/relationships/hyperlink" Target="consultantplus://offline/ref=62756DF596C27A878CFAC146F32B07675D80763FFC004C0B651968941C4EC49D7C6801A6BDB23E2D0D7EEEAA7ADEBF465FBF58D27972F85EoFaDL" TargetMode = "External"/>
	<Relationship Id="rId427" Type="http://schemas.openxmlformats.org/officeDocument/2006/relationships/hyperlink" Target="consultantplus://offline/ref=62756DF596C27A878CFAC146F32B07675D80763FFC004C0B651968941C4EC49D7C6801A6BDB23E24037EEEAA7ADEBF465FBF58D27972F85EoFaDL" TargetMode = "External"/>
	<Relationship Id="rId428" Type="http://schemas.openxmlformats.org/officeDocument/2006/relationships/hyperlink" Target="consultantplus://offline/ref=62756DF596C27A878CFAC146F32B07675D80763FFC004C0B651968941C4EC49D7C6801A6BDB23125037EEEAA7ADEBF465FBF58D27972F85EoFaDL" TargetMode = "External"/>
	<Relationship Id="rId429" Type="http://schemas.openxmlformats.org/officeDocument/2006/relationships/hyperlink" Target="consultantplus://offline/ref=62756DF596C27A878CFAC146F32B07675D80763FFC004C0B651968941C4EC49D7C6801A6BCBB30270D7EEEAA7ADEBF465FBF58D27972F85EoFaDL" TargetMode = "External"/>
	<Relationship Id="rId430" Type="http://schemas.openxmlformats.org/officeDocument/2006/relationships/hyperlink" Target="consultantplus://offline/ref=62756DF596C27A878CFAC146F32B07675D80763FFC004C0B651968941C4EC49D7C6801A6BCBB3D2C0B7EEEAA7ADEBF465FBF58D27972F85EoFaDL" TargetMode = "External"/>
	<Relationship Id="rId431" Type="http://schemas.openxmlformats.org/officeDocument/2006/relationships/hyperlink" Target="consultantplus://offline/ref=62756DF596C27A878CFAC146F32B07675D80763FFC004C0B651968941C4EC49D7C6801A6BDB238220F7EEEAA7ADEBF465FBF58D27972F85EoFaDL" TargetMode = "External"/>
	<Relationship Id="rId432" Type="http://schemas.openxmlformats.org/officeDocument/2006/relationships/hyperlink" Target="consultantplus://offline/ref=62756DF596C27A878CFAC146F32B07675D80763FFC004C0B651968941C4EC49D7C6801A6BDB23B230D7EEEAA7ADEBF465FBF58D27972F85EoFaDL" TargetMode = "External"/>
	<Relationship Id="rId433" Type="http://schemas.openxmlformats.org/officeDocument/2006/relationships/hyperlink" Target="consultantplus://offline/ref=62756DF596C27A878CFAC146F32B07675D80763FFC004C0B651968941C4EC49D7C6801A6BDB03D27037EEEAA7ADEBF465FBF58D27972F85EoFaDL" TargetMode = "External"/>
	<Relationship Id="rId434" Type="http://schemas.openxmlformats.org/officeDocument/2006/relationships/hyperlink" Target="consultantplus://offline/ref=62756DF596C27A878CFAC146F32B07675D80763FFC004C0B651968941C4EC49D7C6801A6BDB23D250D7EEEAA7ADEBF465FBF58D27972F85EoFaDL" TargetMode = "External"/>
	<Relationship Id="rId435" Type="http://schemas.openxmlformats.org/officeDocument/2006/relationships/hyperlink" Target="consultantplus://offline/ref=62756DF596C27A878CFAC146F32B07675D80763FFC004C0B651968941C4EC49D7C6801A6BDB2312C0B7EEEAA7ADEBF465FBF58D27972F85EoFaDL" TargetMode = "External"/>
	<Relationship Id="rId436" Type="http://schemas.openxmlformats.org/officeDocument/2006/relationships/hyperlink" Target="consultantplus://offline/ref=62756DF596C27A878CFAC146F32B07675D80763FFC004C0B651968941C4EC49D7C6801A6BDB03D220D7EEEAA7ADEBF465FBF58D27972F85EoFaDL" TargetMode = "External"/>
	<Relationship Id="rId437" Type="http://schemas.openxmlformats.org/officeDocument/2006/relationships/hyperlink" Target="consultantplus://offline/ref=62756DF596C27A878CFAC146F32B07675D80763FFC004C0B651968941C4EC49D7C6801A6BDB03925037EEEAA7ADEBF465FBF58D27972F85EoFaDL" TargetMode = "External"/>
	<Relationship Id="rId438" Type="http://schemas.openxmlformats.org/officeDocument/2006/relationships/hyperlink" Target="consultantplus://offline/ref=62756DF596C27A878CFAC146F32B07675D80763FFC004C0B651968941C4EC49D7C6801A6BDB331250B7EEEAA7ADEBF465FBF58D27972F85EoFaDL" TargetMode = "External"/>
	<Relationship Id="rId439" Type="http://schemas.openxmlformats.org/officeDocument/2006/relationships/hyperlink" Target="consultantplus://offline/ref=62756DF596C27A878CFAC146F32B07675D80763FFC004C0B651968941C4EC49D7C6801A6BDB038250D7EEEAA7ADEBF465FBF58D27972F85EoFaDL" TargetMode = "External"/>
	<Relationship Id="rId440" Type="http://schemas.openxmlformats.org/officeDocument/2006/relationships/hyperlink" Target="consultantplus://offline/ref=62756DF596C27A878CFAC146F32B07675D80763FFC004C0B651968941C4EC49D7C6801A6BDB331250B7EEEAA7ADEBF465FBF58D27972F85EoFaDL" TargetMode = "External"/>
	<Relationship Id="rId441" Type="http://schemas.openxmlformats.org/officeDocument/2006/relationships/hyperlink" Target="consultantplus://offline/ref=62756DF596C27A878CFAC146F32B07675D80763FFC004C0B651968941C4EC49D7C6801A6BDB23B230D7EEEAA7ADEBF465FBF58D27972F85EoFaDL" TargetMode = "External"/>
	<Relationship Id="rId442" Type="http://schemas.openxmlformats.org/officeDocument/2006/relationships/hyperlink" Target="consultantplus://offline/ref=62756DF596C27A878CFAC146F32B07675D80763FFC004C0B651968941C4EC49D7C6801A6BDB23B260D7EEEAA7ADEBF465FBF58D27972F85EoFaDL" TargetMode = "External"/>
	<Relationship Id="rId443" Type="http://schemas.openxmlformats.org/officeDocument/2006/relationships/hyperlink" Target="consultantplus://offline/ref=62756DF596C27A878CFAC146F32B07675D80763FFC004C0B651968941C4EC49D7C6801A6BDB330200F7EEEAA7ADEBF465FBF58D27972F85EoFaDL" TargetMode = "External"/>
	<Relationship Id="rId444" Type="http://schemas.openxmlformats.org/officeDocument/2006/relationships/hyperlink" Target="consultantplus://offline/ref=62756DF596C27A878CFAC146F32B07675D80763FFC004C0B651968941C4EC49D7C6801A6BDB3312D097EEEAA7ADEBF465FBF58D27972F85EoFaDL" TargetMode = "External"/>
	<Relationship Id="rId445" Type="http://schemas.openxmlformats.org/officeDocument/2006/relationships/hyperlink" Target="consultantplus://offline/ref=62756DF596C27A878CFAC146F32B07675D80763FFC004C0B651968941C4EC49D7C6801A6BDB330200F7EEEAA7ADEBF465FBF58D27972F85EoFaDL" TargetMode = "External"/>
	<Relationship Id="rId446" Type="http://schemas.openxmlformats.org/officeDocument/2006/relationships/hyperlink" Target="consultantplus://offline/ref=62756DF596C27A878CFAC146F32B07675D80763FFC004C0B651968941C4EC49D7C6801A6BDB03825037EEEAA7ADEBF465FBF58D27972F85EoFaDL" TargetMode = "External"/>
	<Relationship Id="rId447" Type="http://schemas.openxmlformats.org/officeDocument/2006/relationships/hyperlink" Target="consultantplus://offline/ref=62756DF596C27A878CFAC146F32B07675D80763FFC004C0B651968941C4EC49D7C6801A6BDB03C200B7EEEAA7ADEBF465FBF58D27972F85EoFaDL" TargetMode = "External"/>
	<Relationship Id="rId448" Type="http://schemas.openxmlformats.org/officeDocument/2006/relationships/hyperlink" Target="consultantplus://offline/ref=62756DF596C27A878CFAC146F32B07675D80763FFC004C0B651968941C4EC49D7C6801A6BDB03C24037EEEAA7ADEBF465FBF58D27972F85EoFaDL" TargetMode = "External"/>
	<Relationship Id="rId449" Type="http://schemas.openxmlformats.org/officeDocument/2006/relationships/hyperlink" Target="consultantplus://offline/ref=62756DF596C27A878CFAC146F32B07675D80763FFC004C0B651968941C4EC49D7C6801A6BDB03C200B7EEEAA7ADEBF465FBF58D27972F85EoFaDL" TargetMode = "External"/>
	<Relationship Id="rId450" Type="http://schemas.openxmlformats.org/officeDocument/2006/relationships/hyperlink" Target="consultantplus://offline/ref=62756DF596C27A878CFAC146F32B07675D80763FFC004C0B651968941C4EC49D7C6801A6BDB03C240D7EEEAA7ADEBF465FBF58D27972F85EoFaDL" TargetMode = "External"/>
	<Relationship Id="rId451" Type="http://schemas.openxmlformats.org/officeDocument/2006/relationships/hyperlink" Target="consultantplus://offline/ref=62756DF596C27A878CFAC146F32B07675D80763FFC004C0B651968941C4EC49D7C6801A6BDB03C27097EEEAA7ADEBF465FBF58D27972F85EoFaDL" TargetMode = "External"/>
	<Relationship Id="rId452" Type="http://schemas.openxmlformats.org/officeDocument/2006/relationships/hyperlink" Target="consultantplus://offline/ref=62756DF596C27A878CFAC146F32B07675D80763FFC004C0B651968941C4EC49D7C6801A6BDB03C24037EEEAA7ADEBF465FBF58D27972F85EoFaDL" TargetMode = "External"/>
	<Relationship Id="rId453" Type="http://schemas.openxmlformats.org/officeDocument/2006/relationships/hyperlink" Target="consultantplus://offline/ref=62756DF596C27A878CFAC146F32B07675D80763FFC004C0B651968941C4EC49D7C6801A6BDB03C27097EEEAA7ADEBF465FBF58D27972F85EoFaDL" TargetMode = "External"/>
	<Relationship Id="rId454" Type="http://schemas.openxmlformats.org/officeDocument/2006/relationships/hyperlink" Target="consultantplus://offline/ref=62756DF596C27A878CFAC146F32B07675D80763FFC004C0B651968941C4EC49D7C6801A6BDB03C240D7EEEAA7ADEBF465FBF58D27972F85EoFaDL" TargetMode = "External"/>
	<Relationship Id="rId455" Type="http://schemas.openxmlformats.org/officeDocument/2006/relationships/hyperlink" Target="consultantplus://offline/ref=62756DF596C27A878CFAC146F32B07675D80763FFC004C0B651968941C4EC49D7C6801A6BDB03C270B7EEEAA7ADEBF465FBF58D27972F85EoFaDL" TargetMode = "External"/>
	<Relationship Id="rId456" Type="http://schemas.openxmlformats.org/officeDocument/2006/relationships/hyperlink" Target="consultantplus://offline/ref=62756DF596C27A878CFAC146F32B07675D80763FFC004C0B651968941C4EC49D7C6801A6BDB03C240F7EEEAA7ADEBF465FBF58D27972F85EoFaDL" TargetMode = "External"/>
	<Relationship Id="rId457" Type="http://schemas.openxmlformats.org/officeDocument/2006/relationships/hyperlink" Target="consultantplus://offline/ref=62756DF596C27A878CFAC146F32B07675D80763FFC004C0B651968941C4EC49D7C6801A6BDB03C27037EEEAA7ADEBF465FBF58D27972F85EoFaDL" TargetMode = "External"/>
	<Relationship Id="rId458" Type="http://schemas.openxmlformats.org/officeDocument/2006/relationships/hyperlink" Target="consultantplus://offline/ref=62756DF596C27A878CFAC146F32B07675D80763FFC004C0B651968941C4EC49D7C6801A6BDB03C240F7EEEAA7ADEBF465FBF58D27972F85EoFaDL" TargetMode = "External"/>
	<Relationship Id="rId459" Type="http://schemas.openxmlformats.org/officeDocument/2006/relationships/hyperlink" Target="consultantplus://offline/ref=62756DF596C27A878CFAC146F32B07675D80763FFC004C0B651968941C4EC49D7C6801A6BCBA382C0D7EEEAA7ADEBF465FBF58D27972F85EoFaDL" TargetMode = "External"/>
	<Relationship Id="rId460" Type="http://schemas.openxmlformats.org/officeDocument/2006/relationships/hyperlink" Target="consultantplus://offline/ref=62756DF596C27A878CFAC146F32B07675D80763FFC004C0B651968941C4EC49D7C6801A6BCBA3B25037EEEAA7ADEBF465FBF58D27972F85EoFaDL" TargetMode = "External"/>
	<Relationship Id="rId461" Type="http://schemas.openxmlformats.org/officeDocument/2006/relationships/hyperlink" Target="consultantplus://offline/ref=62756DF596C27A878CFAC146F32B07675D80763FFC004C0B651968941C4EC49D7C6801A6BDB330200F7EEEAA7ADEBF465FBF58D27972F85EoFaDL" TargetMode = "External"/>
	<Relationship Id="rId462" Type="http://schemas.openxmlformats.org/officeDocument/2006/relationships/hyperlink" Target="consultantplus://offline/ref=62756DF596C27A878CFAC146F32B07675D80763FFC004C0B651968941C4EC49D7C6801A6BDB039260F7EEEAA7ADEBF465FBF58D27972F85EoFaDL" TargetMode = "External"/>
	<Relationship Id="rId463" Type="http://schemas.openxmlformats.org/officeDocument/2006/relationships/hyperlink" Target="consultantplus://offline/ref=62756DF596C27A878CFAC146F32B07675D80763FFC004C0B651968941C4EC49D7C6801A6BDB33022097EEEAA7ADEBF465FBF58D27972F85EoFaDL" TargetMode = "External"/>
	<Relationship Id="rId464" Type="http://schemas.openxmlformats.org/officeDocument/2006/relationships/hyperlink" Target="consultantplus://offline/ref=62756DF596C27A878CFAC146F32B07675D80763FFC004C0B651968941C4EC49D7C6801A6BDB331250B7EEEAA7ADEBF465FBF58D27972F85EoFaDL" TargetMode = "External"/>
	<Relationship Id="rId465" Type="http://schemas.openxmlformats.org/officeDocument/2006/relationships/hyperlink" Target="consultantplus://offline/ref=62756DF596C27A878CFAC146F32B07675D80763FFC004C0B651968941C4EC49D7C6801A6BDB039260F7EEEAA7ADEBF465FBF58D27972F85EoFaDL" TargetMode = "External"/>
	<Relationship Id="rId466" Type="http://schemas.openxmlformats.org/officeDocument/2006/relationships/hyperlink" Target="consultantplus://offline/ref=62756DF596C27A878CFAC146F32B07675D80763FFC004C0B651968941C4EC49D7C6801A6BDB330230B7EEEAA7ADEBF465FBF58D27972F85EoFaDL" TargetMode = "External"/>
	<Relationship Id="rId467" Type="http://schemas.openxmlformats.org/officeDocument/2006/relationships/hyperlink" Target="consultantplus://offline/ref=62756DF596C27A878CFAC146F32B07675D80763FFC004C0B651968941C4EC49D7C6801A6BCBB3826097EEEAA7ADEBF465FBF58D27972F85EoFaDL" TargetMode = "External"/>
	<Relationship Id="rId468" Type="http://schemas.openxmlformats.org/officeDocument/2006/relationships/hyperlink" Target="consultantplus://offline/ref=62756DF596C27A878CFAC146F32B07675D80763FFC004C0B651968941C4EC49D7C6801A6BCBB3B250B7EEEAA7ADEBF465FBF58D27972F85EoFaDL" TargetMode = "External"/>
	<Relationship Id="rId469" Type="http://schemas.openxmlformats.org/officeDocument/2006/relationships/hyperlink" Target="consultantplus://offline/ref=62756DF596C27A878CFAC146F32B07675D80763FFC004C0B651968941C4EC49D7C6801A6BCBB3826097EEEAA7ADEBF465FBF58D27972F85EoFaDL" TargetMode = "External"/>
	<Relationship Id="rId470" Type="http://schemas.openxmlformats.org/officeDocument/2006/relationships/hyperlink" Target="consultantplus://offline/ref=62756DF596C27A878CFAC146F32B07675D80763FFC004C0B651968941C4EC49D7C6801A6BCBB3821037EEEAA7ADEBF465FBF58D27972F85EoFaDL" TargetMode = "External"/>
	<Relationship Id="rId471" Type="http://schemas.openxmlformats.org/officeDocument/2006/relationships/hyperlink" Target="consultantplus://offline/ref=62756DF596C27A878CFAC146F32B07675D80763FFC004C0B651968941C4EC49D7C6801A6BCBB3826097EEEAA7ADEBF465FBF58D27972F85EoFaDL" TargetMode = "External"/>
	<Relationship Id="rId472" Type="http://schemas.openxmlformats.org/officeDocument/2006/relationships/hyperlink" Target="consultantplus://offline/ref=62756DF596C27A878CFAC146F32B07675D80763FFC004C0B651968941C4EC49D7C6801A6BCBB382D0F7EEEAA7ADEBF465FBF58D27972F85EoFaDL" TargetMode = "External"/>
	<Relationship Id="rId473" Type="http://schemas.openxmlformats.org/officeDocument/2006/relationships/hyperlink" Target="consultantplus://offline/ref=62756DF596C27A878CFAC146F32B07675D80763FFC004C0B651968941C4EC49D7C6801A6BCBB3D2D0D7EEEAA7ADEBF465FBF58D27972F85EoFaDL" TargetMode = "External"/>
	<Relationship Id="rId474" Type="http://schemas.openxmlformats.org/officeDocument/2006/relationships/hyperlink" Target="consultantplus://offline/ref=62756DF596C27A878CFAC146F32B07675D80763FFC004C0B651968941C4EC49D7C6801A6BDB03C27097EEEAA7ADEBF465FBF58D27972F85EoFaDL" TargetMode = "External"/>
	<Relationship Id="rId475" Type="http://schemas.openxmlformats.org/officeDocument/2006/relationships/hyperlink" Target="consultantplus://offline/ref=62756DF596C27A878CFAC146F32B07675D80763FFC004C0B651968941C4EC49D7C6801A6BCBB3D2D0D7EEEAA7ADEBF465FBF58D27972F85EoFaDL" TargetMode = "External"/>
	<Relationship Id="rId476" Type="http://schemas.openxmlformats.org/officeDocument/2006/relationships/hyperlink" Target="consultantplus://offline/ref=62756DF596C27A878CFAC146F32B07675D80763FFC004C0B651968941C4EC49D7C6801A6BDB03C270F7EEEAA7ADEBF465FBF58D27972F85EoFaDL" TargetMode = "External"/>
	<Relationship Id="rId477" Type="http://schemas.openxmlformats.org/officeDocument/2006/relationships/hyperlink" Target="consultantplus://offline/ref=62756DF596C27A878CFAC146F32B07675D80763FFC004C0B651968941C4EC49D7C6801A6BCBB3D2D0D7EEEAA7ADEBF465FBF58D27972F85EoFaDL" TargetMode = "External"/>
	<Relationship Id="rId478" Type="http://schemas.openxmlformats.org/officeDocument/2006/relationships/hyperlink" Target="consultantplus://offline/ref=62756DF596C27A878CFAC146F32B07675D80763FFC004C0B651968941C4EC49D7C6801A6BDB03C200B7EEEAA7ADEBF465FBF58D27972F85EoFaDL" TargetMode = "External"/>
	<Relationship Id="rId479" Type="http://schemas.openxmlformats.org/officeDocument/2006/relationships/hyperlink" Target="consultantplus://offline/ref=62756DF596C27A878CFAC146F32B07675D80763FFC004C0B651968941C4EC49D7C6801A6BCBB3D2C0B7EEEAA7ADEBF465FBF58D27972F85EoFaDL" TargetMode = "External"/>
	<Relationship Id="rId480" Type="http://schemas.openxmlformats.org/officeDocument/2006/relationships/hyperlink" Target="consultantplus://offline/ref=62756DF596C27A878CFAC146F32B07675D80763FFC004C0B651968941C4EC49D7C6801A6BDB03C27097EEEAA7ADEBF465FBF58D27972F85EoFaDL" TargetMode = "External"/>
	<Relationship Id="rId481" Type="http://schemas.openxmlformats.org/officeDocument/2006/relationships/hyperlink" Target="consultantplus://offline/ref=62756DF596C27A878CFAC146F32B07675D80763FFC004C0B651968941C4EC49D7C6801A6BCBB3D2C0B7EEEAA7ADEBF465FBF58D27972F85EoFaDL" TargetMode = "External"/>
	<Relationship Id="rId482" Type="http://schemas.openxmlformats.org/officeDocument/2006/relationships/hyperlink" Target="consultantplus://offline/ref=62756DF596C27A878CFAC146F32B07675D80763FFC004C0B651968941C4EC49D7C6801A6BDB03C270F7EEEAA7ADEBF465FBF58D27972F85EoFaDL" TargetMode = "External"/>
	<Relationship Id="rId483" Type="http://schemas.openxmlformats.org/officeDocument/2006/relationships/hyperlink" Target="consultantplus://offline/ref=62756DF596C27A878CFAC146F32B07675D80763FFC004C0B651968941C4EC49D7C6801A6BCBB3D2C0B7EEEAA7ADEBF465FBF58D27972F85EoFaDL" TargetMode = "External"/>
	<Relationship Id="rId484" Type="http://schemas.openxmlformats.org/officeDocument/2006/relationships/hyperlink" Target="consultantplus://offline/ref=62756DF596C27A878CFAC146F32B07675D80763FFC004C0B651968941C4EC49D7C6801A6BDB03C200B7EEEAA7ADEBF465FBF58D27972F85EoFaDL" TargetMode = "External"/>
	<Relationship Id="rId485" Type="http://schemas.openxmlformats.org/officeDocument/2006/relationships/hyperlink" Target="consultantplus://offline/ref=62756DF596C27A878CFAC146F32B07675D80763FFC004C0B651968941C4EC49D7C6801A6BCBB3D2D037EEEAA7ADEBF465FBF58D27972F85EoFaDL" TargetMode = "External"/>
	<Relationship Id="rId486" Type="http://schemas.openxmlformats.org/officeDocument/2006/relationships/hyperlink" Target="consultantplus://offline/ref=62756DF596C27A878CFAC146F32B07675D80763FFC004C0B651968941C4EC49D7C6801A6BDB03C27097EEEAA7ADEBF465FBF58D27972F85EoFaDL" TargetMode = "External"/>
	<Relationship Id="rId487" Type="http://schemas.openxmlformats.org/officeDocument/2006/relationships/hyperlink" Target="consultantplus://offline/ref=62756DF596C27A878CFAC146F32B07675D80763FFC004C0B651968941C4EC49D7C6801A6BCBB3D2D037EEEAA7ADEBF465FBF58D27972F85EoFaDL" TargetMode = "External"/>
	<Relationship Id="rId488" Type="http://schemas.openxmlformats.org/officeDocument/2006/relationships/hyperlink" Target="consultantplus://offline/ref=62756DF596C27A878CFAC146F32B07675D80763FFC004C0B651968941C4EC49D7C6801A6BDB03C270F7EEEAA7ADEBF465FBF58D27972F85EoFaDL" TargetMode = "External"/>
	<Relationship Id="rId489" Type="http://schemas.openxmlformats.org/officeDocument/2006/relationships/hyperlink" Target="consultantplus://offline/ref=62756DF596C27A878CFAC146F32B07675D80763FFC004C0B651968941C4EC49D7C6801A6BCBB3D2D037EEEAA7ADEBF465FBF58D27972F85EoFaDL" TargetMode = "External"/>
	<Relationship Id="rId490" Type="http://schemas.openxmlformats.org/officeDocument/2006/relationships/hyperlink" Target="consultantplus://offline/ref=62756DF596C27A878CFAC146F32B07675D80763FFC004C0B651968941C4EC49D7C6801A6BDB03C200B7EEEAA7ADEBF465FBF58D27972F85EoFaDL" TargetMode = "External"/>
	<Relationship Id="rId491" Type="http://schemas.openxmlformats.org/officeDocument/2006/relationships/hyperlink" Target="consultantplus://offline/ref=62756DF596C27A878CFAC146F32B07675D80763FFC004C0B651968941C4EC49D7C6801A6BDB03C270D7EEEAA7ADEBF465FBF58D27972F85EoFaDL" TargetMode = "External"/>
	<Relationship Id="rId492" Type="http://schemas.openxmlformats.org/officeDocument/2006/relationships/hyperlink" Target="consultantplus://offline/ref=62756DF596C27A878CFAC146F32B07675D80763FFC004C0B651968941C4EC49D7C6801A6BDB03C24037EEEAA7ADEBF465FBF58D27972F85EoFaDL" TargetMode = "External"/>
	<Relationship Id="rId493" Type="http://schemas.openxmlformats.org/officeDocument/2006/relationships/hyperlink" Target="consultantplus://offline/ref=62756DF596C27A878CFAC146F32B07675D80763FFC004C0B651968941C4EC49D7C6801A6BDB03C270B7EEEAA7ADEBF465FBF58D27972F85EoFaDL" TargetMode = "External"/>
	<Relationship Id="rId494" Type="http://schemas.openxmlformats.org/officeDocument/2006/relationships/hyperlink" Target="consultantplus://offline/ref=62756DF596C27A878CFAC146F32B07675D80763FFC004C0B651968941C4EC49D7C6801A6BDB03C24037EEEAA7ADEBF465FBF58D27972F85EoFaDL" TargetMode = "External"/>
	<Relationship Id="rId495" Type="http://schemas.openxmlformats.org/officeDocument/2006/relationships/hyperlink" Target="consultantplus://offline/ref=62756DF596C27A878CFAC146F32B07675D80763FFC004C0B651968941C4EC49D7C6801A6BDB03C27037EEEAA7ADEBF465FBF58D27972F85EoFaDL" TargetMode = "External"/>
	<Relationship Id="rId496" Type="http://schemas.openxmlformats.org/officeDocument/2006/relationships/hyperlink" Target="consultantplus://offline/ref=62756DF596C27A878CFAC146F32B07675D80763FFC004C0B651968941C4EC49D7C6801A6BDB03C24037EEEAA7ADEBF465FBF58D27972F85EoFaDL" TargetMode = "External"/>
	<Relationship Id="rId497" Type="http://schemas.openxmlformats.org/officeDocument/2006/relationships/hyperlink" Target="consultantplus://offline/ref=62756DF596C27A878CFAC146F32B07675D80763FFC004C0B651968941C4EC49D7C6801A6BDB03C270B7EEEAA7ADEBF465FBF58D27972F85EoFaDL" TargetMode = "External"/>
	<Relationship Id="rId498" Type="http://schemas.openxmlformats.org/officeDocument/2006/relationships/hyperlink" Target="consultantplus://offline/ref=62756DF596C27A878CFAC146F32B07675D80763FFC004C0B651968941C4EC49D7C6801A6BCBB30270D7EEEAA7ADEBF465FBF58D27972F85EoFaDL" TargetMode = "External"/>
	<Relationship Id="rId499" Type="http://schemas.openxmlformats.org/officeDocument/2006/relationships/hyperlink" Target="consultantplus://offline/ref=62756DF596C27A878CFAC146F32B07675D80763FFC004C0B651968941C4EC49D7C6801A6BDB03C270B7EEEAA7ADEBF465FBF58D27972F85EoFaDL" TargetMode = "External"/>
	<Relationship Id="rId500" Type="http://schemas.openxmlformats.org/officeDocument/2006/relationships/hyperlink" Target="consultantplus://offline/ref=62756DF596C27A878CFAC146F32B07675D80763FFC004C0B651968941C4EC49D7C6801A6BCBA3F27097EEEAA7ADEBF465FBF58D27972F85EoFaDL" TargetMode = "External"/>
	<Relationship Id="rId501" Type="http://schemas.openxmlformats.org/officeDocument/2006/relationships/hyperlink" Target="consultantplus://offline/ref=62756DF596C27A878CFAC146F32B07675D80763FFC004C0B651968941C4EC49D7C6801A6BDB03C23037EEEAA7ADEBF465FBF58D27972F85EoFaDL" TargetMode = "External"/>
	<Relationship Id="rId502" Type="http://schemas.openxmlformats.org/officeDocument/2006/relationships/hyperlink" Target="consultantplus://offline/ref=62756DF596C27A878CFAC146F32B07675D80763FFC004C0B651968941C4EC49D7C6801A6BCBB302D097EEEAA7ADEBF465FBF58D27972F85EoFaDL" TargetMode = "External"/>
	<Relationship Id="rId503" Type="http://schemas.openxmlformats.org/officeDocument/2006/relationships/hyperlink" Target="consultantplus://offline/ref=62756DF596C27A878CFAC146F32B07675D80763FFC004C0B651968941C4EC49D7C6801A6BDB03C23037EEEAA7ADEBF465FBF58D27972F85EoFaDL" TargetMode = "External"/>
	<Relationship Id="rId504" Type="http://schemas.openxmlformats.org/officeDocument/2006/relationships/hyperlink" Target="consultantplus://offline/ref=62756DF596C27A878CFAC146F32B07675D80763FFC004C0B651968941C4EC49D7C6801A6BCBB30270D7EEEAA7ADEBF465FBF58D27972F85EoFaDL" TargetMode = "External"/>
	<Relationship Id="rId505" Type="http://schemas.openxmlformats.org/officeDocument/2006/relationships/hyperlink" Target="consultantplus://offline/ref=62756DF596C27A878CFAC146F32B07675D80763FFC004C0B651968941C4EC49D7C6801A6BDB23F260D7EEEAA7ADEBF465FBF58D27972F85EoFaDL" TargetMode = "External"/>
	<Relationship Id="rId506" Type="http://schemas.openxmlformats.org/officeDocument/2006/relationships/hyperlink" Target="consultantplus://offline/ref=62756DF596C27A878CFAC146F32B07675D80763FFC004C0B651968941C4EC49D7C6801A6BDB23D230B7EEEAA7ADEBF465FBF58D27972F85EoFaDL" TargetMode = "External"/>
	<Relationship Id="rId507" Type="http://schemas.openxmlformats.org/officeDocument/2006/relationships/hyperlink" Target="consultantplus://offline/ref=62756DF596C27A878CFAC146F32B07675D80763FFC004C0B651968941C4EC49D7C6801A6BDB23D260D7EEEAA7ADEBF465FBF58D27972F85EoFaDL" TargetMode = "External"/>
	<Relationship Id="rId508" Type="http://schemas.openxmlformats.org/officeDocument/2006/relationships/hyperlink" Target="consultantplus://offline/ref=62756DF596C27A878CFAC146F32B07675D80763FFC004C0B651968941C4EC49D7C6801A6BDB23C2C037EEEAA7ADEBF465FBF58D27972F85EoFaDL" TargetMode = "External"/>
	<Relationship Id="rId509" Type="http://schemas.openxmlformats.org/officeDocument/2006/relationships/hyperlink" Target="consultantplus://offline/ref=62756DF596C27A878CFAC146F32B07675D80763FFC004C0B651968941C4EC49D7C6801A6BDB23D260D7EEEAA7ADEBF465FBF58D27972F85EoFaDL" TargetMode = "External"/>
	<Relationship Id="rId510" Type="http://schemas.openxmlformats.org/officeDocument/2006/relationships/hyperlink" Target="consultantplus://offline/ref=62756DF596C27A878CFAC146F32B07675D80763FFC004C0B651968941C4EC49D7C6801A6BDB23D250F7EEEAA7ADEBF465FBF58D27972F85EoFaDL" TargetMode = "External"/>
	<Relationship Id="rId511" Type="http://schemas.openxmlformats.org/officeDocument/2006/relationships/hyperlink" Target="consultantplus://offline/ref=62756DF596C27A878CFAC146F32B07675D80763FFC004C0B651968941C4EC49D7C6801A6BDB23D260D7EEEAA7ADEBF465FBF58D27972F85EoFaDL" TargetMode = "External"/>
	<Relationship Id="rId512" Type="http://schemas.openxmlformats.org/officeDocument/2006/relationships/hyperlink" Target="consultantplus://offline/ref=62756DF596C27A878CFAC146F32B07675D80763FFC004C0B651968941C4EC49D7C6801A6BDB23E250D7EEEAA7ADEBF465FBF58D27972F85EoFaDL" TargetMode = "External"/>
	<Relationship Id="rId513" Type="http://schemas.openxmlformats.org/officeDocument/2006/relationships/hyperlink" Target="consultantplus://offline/ref=62756DF596C27A878CFAC146F32B07675D80763FFC004C0B651968941C4EC49D7C6801A6BDB23D260D7EEEAA7ADEBF465FBF58D27972F85EoFaDL" TargetMode = "External"/>
	<Relationship Id="rId514" Type="http://schemas.openxmlformats.org/officeDocument/2006/relationships/hyperlink" Target="consultantplus://offline/ref=62756DF596C27A878CFAC146F32B07675D80763FFC004C0B651968941C4EC49D7C6801A6BDB23F240D7EEEAA7ADEBF465FBF58D27972F85EoFaDL" TargetMode = "External"/>
	<Relationship Id="rId515" Type="http://schemas.openxmlformats.org/officeDocument/2006/relationships/hyperlink" Target="consultantplus://offline/ref=62756DF596C27A878CFAC146F32B07675D80763FFC004C0B651968941C4EC49D7C6801A6BDB23125037EEEAA7ADEBF465FBF58D27972F85EoFaDL" TargetMode = "External"/>
	<Relationship Id="rId516" Type="http://schemas.openxmlformats.org/officeDocument/2006/relationships/hyperlink" Target="consultantplus://offline/ref=62756DF596C27A878CFAC146F32B07675D80763FFC004C0B651968941C4EC49D7C6801A6BDB23F27037EEEAA7ADEBF465FBF58D27972F85EoFaDL" TargetMode = "External"/>
	<Relationship Id="rId517" Type="http://schemas.openxmlformats.org/officeDocument/2006/relationships/hyperlink" Target="consultantplus://offline/ref=62756DF596C27A878CFAC146F32B07675D80763FFC004C0B651968941C4EC49D7C6801A6BCBB3D2C0B7EEEAA7ADEBF465FBF58D27972F85EoFaDL" TargetMode = "External"/>
	<Relationship Id="rId518" Type="http://schemas.openxmlformats.org/officeDocument/2006/relationships/hyperlink" Target="consultantplus://offline/ref=62756DF596C27A878CFAC146F32B07675D80763FFC004C0B651968941C4EC49D7C6801A6BDB23E24037EEEAA7ADEBF465FBF58D27972F85EoFaDL" TargetMode = "External"/>
	<Relationship Id="rId519" Type="http://schemas.openxmlformats.org/officeDocument/2006/relationships/hyperlink" Target="consultantplus://offline/ref=62756DF596C27A878CFAC146F32B07675D80763FFC004C0B651968941C4EC49D7C6801A6BDB238240B7EEEAA7ADEBF465FBF58D27972F85EoFaDL" TargetMode = "External"/>
	<Relationship Id="rId520" Type="http://schemas.openxmlformats.org/officeDocument/2006/relationships/hyperlink" Target="consultantplus://offline/ref=62756DF596C27A878CFAC146F32B07675D80763FFC004C0B651968941C4EC49D7C6801A6BDB23E25037EEEAA7ADEBF465FBF58D27972F85EoFaDL" TargetMode = "External"/>
	<Relationship Id="rId521" Type="http://schemas.openxmlformats.org/officeDocument/2006/relationships/hyperlink" Target="consultantplus://offline/ref=62756DF596C27A878CFAC146F32B07675D80763FFC004C0B651968941C4EC49D7C6801A6BDB23825037EEEAA7ADEBF465FBF58D27972F85EoFaDL" TargetMode = "External"/>
	<Relationship Id="rId522" Type="http://schemas.openxmlformats.org/officeDocument/2006/relationships/hyperlink" Target="consultantplus://offline/ref=62756DF596C27A878CFAC146F32B07675D80763FFC004C0B651968941C4EC49D7C6801A6BDB23E250D7EEEAA7ADEBF465FBF58D27972F85EoFaDL" TargetMode = "External"/>
	<Relationship Id="rId523" Type="http://schemas.openxmlformats.org/officeDocument/2006/relationships/hyperlink" Target="consultantplus://offline/ref=62756DF596C27A878CFAC146F32B07675D80763FFC004C0B651968941C4EC49D7C6801A6BDB03A2D0F7EEEAA7ADEBF465FBF58D27972F85EoFaDL" TargetMode = "External"/>
	<Relationship Id="rId524" Type="http://schemas.openxmlformats.org/officeDocument/2006/relationships/hyperlink" Target="consultantplus://offline/ref=62756DF596C27A878CFAC146F32B07675D80763FFC004C0B651968941C4EC49D7C6801A6BDB038210F7EEEAA7ADEBF465FBF58D27972F85EoFaDL" TargetMode = "External"/>
	<Relationship Id="rId525" Type="http://schemas.openxmlformats.org/officeDocument/2006/relationships/hyperlink" Target="consultantplus://offline/ref=62756DF596C27A878CFAC146F32B07675D80763FFC004C0B651968941C4EC49D7C6801A6BDB330200F7EEEAA7ADEBF465FBF58D27972F85EoFaDL" TargetMode = "External"/>
	<Relationship Id="rId526" Type="http://schemas.openxmlformats.org/officeDocument/2006/relationships/hyperlink" Target="consultantplus://offline/ref=62756DF596C27A878CFAC146F32B07675D80763FFC004C0B651968941C4EC49D7C6801A6BDB33124037EEEAA7ADEBF465FBF58D27972F85EoFaDL" TargetMode = "External"/>
	<Relationship Id="rId527" Type="http://schemas.openxmlformats.org/officeDocument/2006/relationships/hyperlink" Target="consultantplus://offline/ref=62756DF596C27A878CFAC146F32B07675D80763FFC004C0B651968941C4EC49D7C6801A6BDB330200F7EEEAA7ADEBF465FBF58D27972F85EoFaDL" TargetMode = "External"/>
	<Relationship Id="rId528" Type="http://schemas.openxmlformats.org/officeDocument/2006/relationships/hyperlink" Target="consultantplus://offline/ref=62756DF596C27A878CFAC146F32B07675D80763FFC004C0B651968941C4EC49D7C6801A6BDB33027037EEEAA7ADEBF465FBF58D27972F85EoFaDL" TargetMode = "External"/>
	<Relationship Id="rId529" Type="http://schemas.openxmlformats.org/officeDocument/2006/relationships/hyperlink" Target="consultantplus://offline/ref=62756DF596C27A878CFAC146F32B07675D80763FFC004C0B651968941C4EC49D7C6801A6BDB330220B7EEEAA7ADEBF465FBF58D27972F85EoFaDL" TargetMode = "External"/>
	<Relationship Id="rId530" Type="http://schemas.openxmlformats.org/officeDocument/2006/relationships/hyperlink" Target="consultantplus://offline/ref=62756DF596C27A878CFAC146F32B07675D80763FFC004C0B651968941C4EC49D7C6801A6BDB331250B7EEEAA7ADEBF465FBF58D27972F85EoFaDL" TargetMode = "External"/>
	<Relationship Id="rId531" Type="http://schemas.openxmlformats.org/officeDocument/2006/relationships/hyperlink" Target="consultantplus://offline/ref=62756DF596C27A878CFAC146F32B07675D80763FFC004C0B651968941C4EC49D7C6801A6BDB039260F7EEEAA7ADEBF465FBF58D27972F85EoFaDL" TargetMode = "External"/>
	<Relationship Id="rId532" Type="http://schemas.openxmlformats.org/officeDocument/2006/relationships/hyperlink" Target="consultantplus://offline/ref=62756DF596C27A878CFAC146F32B07675D80763FFC004C0B651968941C4EC49D7C6801A6BDB33020037EEEAA7ADEBF465FBF58D27972F85EoFaDL" TargetMode = "External"/>
	<Relationship Id="rId533" Type="http://schemas.openxmlformats.org/officeDocument/2006/relationships/hyperlink" Target="consultantplus://offline/ref=62756DF596C27A878CFAC146F32B07675D80763FFC004C0B651968941C4EC49D7C6801A6BDB330230B7EEEAA7ADEBF465FBF58D27972F85EoFaDL" TargetMode = "External"/>
	<Relationship Id="rId534" Type="http://schemas.openxmlformats.org/officeDocument/2006/relationships/hyperlink" Target="consultantplus://offline/ref=62756DF596C27A878CFAC146F32B07675D80763FFC004C0B651968941C4EC49D7C6801A6BDB330270D7EEEAA7ADEBF465FBF58D27972F85EoFaDL" TargetMode = "External"/>
	<Relationship Id="rId535" Type="http://schemas.openxmlformats.org/officeDocument/2006/relationships/hyperlink" Target="consultantplus://offline/ref=62756DF596C27A878CFAC146F32B07675D80763FFC004C0B651968941C4EC49D7C6801A6BDB339270B7EEEAA7ADEBF465FBF58D27972F85EoFaDL" TargetMode = "External"/>
	<Relationship Id="rId536" Type="http://schemas.openxmlformats.org/officeDocument/2006/relationships/hyperlink" Target="consultantplus://offline/ref=62756DF596C27A878CFAC146F32B07675D80763FFC004C0B651968941C4EC49D7C6801A6BDB03C270F7EEEAA7ADEBF465FBF58D27972F85EoFaDL" TargetMode = "External"/>
	<Relationship Id="rId537" Type="http://schemas.openxmlformats.org/officeDocument/2006/relationships/hyperlink" Target="consultantplus://offline/ref=62756DF596C27A878CFAC146F32B07675D80763FFC004C0B651968941C4EC49D7C6801A6BDB238260D7EEEAA7ADEBF465FBF58D27972F85EoFaDL" TargetMode = "External"/>
	<Relationship Id="rId538" Type="http://schemas.openxmlformats.org/officeDocument/2006/relationships/hyperlink" Target="consultantplus://offline/ref=62756DF596C27A878CFAC146F32B07675D80763FFC004C0B651968941C4EC49D7C6801A6BCBB3C220B7EEEAA7ADEBF465FBF58D27972F85EoFaDL" TargetMode = "External"/>
	<Relationship Id="rId539" Type="http://schemas.openxmlformats.org/officeDocument/2006/relationships/hyperlink" Target="consultantplus://offline/ref=62756DF596C27A878CFAC146F32B07675D80763FFC004C0B651968941C4EC49D7C6801A6BDB03C270F7EEEAA7ADEBF465FBF58D27972F85EoFaDL" TargetMode = "External"/>
	<Relationship Id="rId540" Type="http://schemas.openxmlformats.org/officeDocument/2006/relationships/hyperlink" Target="consultantplus://offline/ref=62756DF596C27A878CFAC146F32B07675D80763FFC004C0B651968941C4EC49D7C6801A6BDB03C24037EEEAA7ADEBF465FBF58D27972F85EoFaDL" TargetMode = "External"/>
	<Relationship Id="rId541" Type="http://schemas.openxmlformats.org/officeDocument/2006/relationships/hyperlink" Target="consultantplus://offline/ref=62756DF596C27A878CFAC146F32B07675D80763FFC004C0B651968941C4EC49D7C6801A6BDB03C270F7EEEAA7ADEBF465FBF58D27972F85EoFaDL" TargetMode = "External"/>
	<Relationship Id="rId542" Type="http://schemas.openxmlformats.org/officeDocument/2006/relationships/hyperlink" Target="consultantplus://offline/ref=62756DF596C27A878CFAC146F32B07675D80763FFC004C0B651968941C4EC49D7C6801A6BDB03C240D7EEEAA7ADEBF465FBF58D27972F85EoFaDL" TargetMode = "External"/>
	<Relationship Id="rId543" Type="http://schemas.openxmlformats.org/officeDocument/2006/relationships/hyperlink" Target="consultantplus://offline/ref=62756DF596C27A878CFAC146F32B07675D80763FFC004C0B651968941C4EC49D7C6801A6BDB33020037EEEAA7ADEBF465FBF58D27972F85EoFaDL" TargetMode = "External"/>
	<Relationship Id="rId544" Type="http://schemas.openxmlformats.org/officeDocument/2006/relationships/hyperlink" Target="consultantplus://offline/ref=62756DF596C27A878CFAC146F32B07675D80763FFC004C0B651968941C4EC49D7C6801A6BDB33127037EEEAA7ADEBF465FBF58D27972F85EoFaDL" TargetMode = "External"/>
	<Relationship Id="rId545" Type="http://schemas.openxmlformats.org/officeDocument/2006/relationships/hyperlink" Target="consultantplus://offline/ref=62756DF596C27A878CFAC146F32B07675D80763FFC004C0B651968941C4EC49D7C6801A6BDB331270D7EEEAA7ADEBF465FBF58D27972F85EoFaDL" TargetMode = "External"/>
	<Relationship Id="rId546" Type="http://schemas.openxmlformats.org/officeDocument/2006/relationships/hyperlink" Target="consultantplus://offline/ref=62756DF596C27A878CFAC146F32B07675D80763FFC004C0B651968941C4EC49D7C6801A6BDB33020037EEEAA7ADEBF465FBF58D27972F85EoFaDL" TargetMode = "External"/>
	<Relationship Id="rId547" Type="http://schemas.openxmlformats.org/officeDocument/2006/relationships/hyperlink" Target="consultantplus://offline/ref=62756DF596C27A878CFAC146F32B07675D80763FFC004C0B651968941C4EC49D7C6801A6BDB330260D7EEEAA7ADEBF465FBF58D27972F85EoFaDL" TargetMode = "External"/>
	<Relationship Id="rId548" Type="http://schemas.openxmlformats.org/officeDocument/2006/relationships/hyperlink" Target="consultantplus://offline/ref=62756DF596C27A878CFAC146F32B07675D80763FFC004C0B651968941C4EC49D7C6801A6BDB33020037EEEAA7ADEBF465FBF58D27972F85EoFaDL" TargetMode = "External"/>
	<Relationship Id="rId549" Type="http://schemas.openxmlformats.org/officeDocument/2006/relationships/hyperlink" Target="consultantplus://offline/ref=62756DF596C27A878CFAC146F32B07675D80763FFC004C0B651968941C4EC49D7C6801A6BCBA3F27097EEEAA7ADEBF465FBF58D27972F85EoFaDL" TargetMode = "External"/>
	<Relationship Id="rId550" Type="http://schemas.openxmlformats.org/officeDocument/2006/relationships/hyperlink" Target="consultantplus://offline/ref=62756DF596C27A878CFAC146F32B07675D80763FFC004C0B651968941C4EC49D7C6801A6BCBB3027097EEEAA7ADEBF465FBF58D27972F85EoFaDL" TargetMode = "External"/>
	<Relationship Id="rId551" Type="http://schemas.openxmlformats.org/officeDocument/2006/relationships/hyperlink" Target="consultantplus://offline/ref=62756DF596C27A878CFAC146F32B07675D80763FFC004C0B651968941C4EC49D7C6801A6BDB03820097EEEAA7ADEBF465FBF58D27972F85EoFaDL" TargetMode = "External"/>
	<Relationship Id="rId552" Type="http://schemas.openxmlformats.org/officeDocument/2006/relationships/hyperlink" Target="consultantplus://offline/ref=62756DF596C27A878CFAC146F32B07675D80763FFC004C0B651968941C4EC49D7C6801A6BDB2312C0B7EEEAA7ADEBF465FBF58D27972F85EoFaDL" TargetMode = "External"/>
	<Relationship Id="rId553" Type="http://schemas.openxmlformats.org/officeDocument/2006/relationships/hyperlink" Target="consultantplus://offline/ref=62756DF596C27A878CFAC146F32B07675D80763FFC004C0B651968941C4EC49D7C6801A6BDB330260D7EEEAA7ADEBF465FBF58D27972F85EoFaDL" TargetMode = "External"/>
	<Relationship Id="rId554" Type="http://schemas.openxmlformats.org/officeDocument/2006/relationships/hyperlink" Target="consultantplus://offline/ref=62756DF596C27A878CFAC146F32B07675D80763FFC004C0B651968941C4EC49D7C6801A6BDB330230B7EEEAA7ADEBF465FBF58D27972F85EoFaDL" TargetMode = "External"/>
	<Relationship Id="rId555" Type="http://schemas.openxmlformats.org/officeDocument/2006/relationships/hyperlink" Target="consultantplus://offline/ref=62756DF596C27A878CFAC146F32B07675D80763FFC004C0B651968941C4EC49D7C6801A6BDB330260D7EEEAA7ADEBF465FBF58D27972F85EoFaDL" TargetMode = "External"/>
	<Relationship Id="rId556" Type="http://schemas.openxmlformats.org/officeDocument/2006/relationships/hyperlink" Target="consultantplus://offline/ref=62756DF596C27A878CFAC146F32B07675D80763FFC004C0B651968941C4EC49D7C6801A6BDB330240D7EEEAA7ADEBF465FBF58D27972F85EoFaDL" TargetMode = "External"/>
	<Relationship Id="rId557" Type="http://schemas.openxmlformats.org/officeDocument/2006/relationships/hyperlink" Target="consultantplus://offline/ref=62756DF596C27A878CFAC146F32B07675D80763FFC004C0B651968941C4EC49D7C6801A6BCBB392D097EEEAA7ADEBF465FBF58D27972F85EoFaDL" TargetMode = "External"/>
	<Relationship Id="rId558" Type="http://schemas.openxmlformats.org/officeDocument/2006/relationships/hyperlink" Target="consultantplus://offline/ref=62756DF596C27A878CFAC146F32B07675D80763FFC004C0B651968941C4EC49D7C6801A6BCBB3821037EEEAA7ADEBF465FBF58D27972F85EoFaDL" TargetMode = "External"/>
	<Relationship Id="rId559" Type="http://schemas.openxmlformats.org/officeDocument/2006/relationships/hyperlink" Target="consultantplus://offline/ref=62756DF596C27A878CFAC146F32B07675D80763FFC004C0B651968941C4EC49D7C6801A6BDB330200D7EEEAA7ADEBF465FBF58D27972F85EoFaDL" TargetMode = "External"/>
	<Relationship Id="rId560" Type="http://schemas.openxmlformats.org/officeDocument/2006/relationships/hyperlink" Target="consultantplus://offline/ref=62756DF596C27A878CFAC146F32B07675D80763FFC004C0B651968941C4EC49D7C6801A6BDB33127037EEEAA7ADEBF465FBF58D27972F85EoFaDL" TargetMode = "External"/>
	<Relationship Id="rId561" Type="http://schemas.openxmlformats.org/officeDocument/2006/relationships/hyperlink" Target="consultantplus://offline/ref=62756DF596C27A878CFAC146F32B07675D80763FFC004C0B651968941C4EC49D7C6801A6BDB330200D7EEEAA7ADEBF465FBF58D27972F85EoFaDL" TargetMode = "External"/>
	<Relationship Id="rId562" Type="http://schemas.openxmlformats.org/officeDocument/2006/relationships/hyperlink" Target="consultantplus://offline/ref=62756DF596C27A878CFAC146F32B07675D80763FFC004C0B651968941C4EC49D7C6801A6BDB33020037EEEAA7ADEBF465FBF58D27972F85EoFaDL" TargetMode = "External"/>
	<Relationship Id="rId563" Type="http://schemas.openxmlformats.org/officeDocument/2006/relationships/hyperlink" Target="consultantplus://offline/ref=62756DF596C27A878CFAC146F32B07675D80763FFC004C0B651968941C4EC49D7C6801A6BDB03C23037EEEAA7ADEBF465FBF58D27972F85EoFaDL" TargetMode = "External"/>
	<Relationship Id="rId564" Type="http://schemas.openxmlformats.org/officeDocument/2006/relationships/hyperlink" Target="consultantplus://offline/ref=62756DF596C27A878CFAC146F32B07675D80763FFC004C0B651968941C4EC49D7C6801A6BDB03C230F7EEEAA7ADEBF465FBF58D27972F85EoFaDL" TargetMode = "External"/>
	<Relationship Id="rId565" Type="http://schemas.openxmlformats.org/officeDocument/2006/relationships/hyperlink" Target="consultantplus://offline/ref=62756DF596C27A878CFAC146F32B07675D80763FFC004C0B651968941C4EC49D7C6801A6BDB23C250B7EEEAA7ADEBF465FBF58D27972F85EoFaDL" TargetMode = "External"/>
	<Relationship Id="rId566" Type="http://schemas.openxmlformats.org/officeDocument/2006/relationships/hyperlink" Target="consultantplus://offline/ref=62756DF596C27A878CFAC146F32B07675D80763FFC004C0B651968941C4EC49D7C6801A6BDB23F27037EEEAA7ADEBF465FBF58D27972F85EoFaDL" TargetMode = "External"/>
	<Relationship Id="rId567" Type="http://schemas.openxmlformats.org/officeDocument/2006/relationships/hyperlink" Target="consultantplus://offline/ref=62756DF596C27A878CFAC146F32B07675D80763FFC004C0B651968941C4EC49D7C6801A6BDB23E24037EEEAA7ADEBF465FBF58D27972F85EoFaDL" TargetMode = "External"/>
	<Relationship Id="rId568" Type="http://schemas.openxmlformats.org/officeDocument/2006/relationships/hyperlink" Target="consultantplus://offline/ref=62756DF596C27A878CFAC146F32B07675D80763FFC004C0B651968941C4EC49D7C6801A6BDB23F27037EEEAA7ADEBF465FBF58D27972F85EoFaDL" TargetMode = "External"/>
	<Relationship Id="rId569" Type="http://schemas.openxmlformats.org/officeDocument/2006/relationships/hyperlink" Target="consultantplus://offline/ref=62756DF596C27A878CFAC146F32B07675D80763FFC004C0B651968941C4EC49D7C6801A6BDB331270D7EEEAA7ADEBF465FBF58D27972F85EoFaDL" TargetMode = "External"/>
	<Relationship Id="rId570" Type="http://schemas.openxmlformats.org/officeDocument/2006/relationships/hyperlink" Target="consultantplus://offline/ref=62756DF596C27A878CFAC146F32B07675D80763FFC004C0B651968941C4EC49D7C6801A6BDB330200D7EEEAA7ADEBF465FBF58D27972F85EoFaDL" TargetMode = "External"/>
	<Relationship Id="rId571" Type="http://schemas.openxmlformats.org/officeDocument/2006/relationships/hyperlink" Target="consultantplus://offline/ref=62756DF596C27A878CFAC146F32B07675D80763FFC004C0B651968941C4EC49D7C6801A6BCBB3923097EEEAA7ADEBF465FBF58D27972F85EoFaDL" TargetMode = "External"/>
	<Relationship Id="rId572" Type="http://schemas.openxmlformats.org/officeDocument/2006/relationships/hyperlink" Target="consultantplus://offline/ref=62756DF596C27A878CFAC146F32B07675D80763FFC004C0B651968941C4EC49D7C6801A6BCBB382D0F7EEEAA7ADEBF465FBF58D27972F85EoFaDL" TargetMode = "External"/>
	<Relationship Id="rId573" Type="http://schemas.openxmlformats.org/officeDocument/2006/relationships/hyperlink" Target="consultantplus://offline/ref=62756DF596C27A878CFAC146F32B07675D80763FFC004C0B651968941C4EC49D7C6801A6BCBB3B220D7EEEAA7ADEBF465FBF58D27972F85EoFaDL" TargetMode = "External"/>
	<Relationship Id="rId574" Type="http://schemas.openxmlformats.org/officeDocument/2006/relationships/hyperlink" Target="consultantplus://offline/ref=62756DF596C27A878CFAC146F32B07675D80763FFC004C0B651968941C4EC49D7C6801A6BCBB382D0F7EEEAA7ADEBF465FBF58D27972F85EoFaDL" TargetMode = "External"/>
	<Relationship Id="rId575" Type="http://schemas.openxmlformats.org/officeDocument/2006/relationships/hyperlink" Target="consultantplus://offline/ref=62756DF596C27A878CFAC146F32B07675D80763FFC004C0B651968941C4EC49D7C6801A6BCBB3923097EEEAA7ADEBF465FBF58D27972F85EoFaDL" TargetMode = "External"/>
	<Relationship Id="rId576" Type="http://schemas.openxmlformats.org/officeDocument/2006/relationships/hyperlink" Target="consultantplus://offline/ref=62756DF596C27A878CFAC146F32B07675D80763FFC004C0B651968941C4EC49D7C6801A6BCBB3B250B7EEEAA7ADEBF465FBF58D27972F85EoFaDL" TargetMode = "External"/>
	<Relationship Id="rId577" Type="http://schemas.openxmlformats.org/officeDocument/2006/relationships/hyperlink" Target="consultantplus://offline/ref=62756DF596C27A878CFAC146F32B07675D80763FFC004C0B651968941C4EC49D7C6801A6BCBB392D097EEEAA7ADEBF465FBF58D27972F85EoFaDL" TargetMode = "External"/>
	<Relationship Id="rId578" Type="http://schemas.openxmlformats.org/officeDocument/2006/relationships/hyperlink" Target="consultantplus://offline/ref=62756DF596C27A878CFAC146F32B07675D80763FFC004C0B651968941C4EC49D7C6801A6BCBB3B250B7EEEAA7ADEBF465FBF58D27972F85EoFaDL" TargetMode = "External"/>
	<Relationship Id="rId579" Type="http://schemas.openxmlformats.org/officeDocument/2006/relationships/hyperlink" Target="consultantplus://offline/ref=62756DF596C27A878CFAC146F32B07675D80763FFC004C0B651968941C4EC49D7C6801A6BCBB392D097EEEAA7ADEBF465FBF58D27972F85EoFaDL" TargetMode = "External"/>
	<Relationship Id="rId580" Type="http://schemas.openxmlformats.org/officeDocument/2006/relationships/hyperlink" Target="consultantplus://offline/ref=62756DF596C27A878CFAC146F32B07675D80763FFC004C0B651968941C4EC49D7C6801A6BCBB382D0F7EEEAA7ADEBF465FBF58D27972F85EoFaDL" TargetMode = "External"/>
	<Relationship Id="rId581" Type="http://schemas.openxmlformats.org/officeDocument/2006/relationships/hyperlink" Target="consultantplus://offline/ref=62756DF596C27A878CFAC146F32B07675D80763FFC004C0B651968941C4EC49D7C6801A6BCBB39230B7EEEAA7ADEBF465FBF58D27972F85EoFaDL" TargetMode = "External"/>
	<Relationship Id="rId582" Type="http://schemas.openxmlformats.org/officeDocument/2006/relationships/hyperlink" Target="consultantplus://offline/ref=62756DF596C27A878CFAC146F32B07675D80763FFC004C0B651968941C4EC49D7C6801A6BCBB3B250B7EEEAA7ADEBF465FBF58D27972F85EoFaDL" TargetMode = "External"/>
	<Relationship Id="rId583" Type="http://schemas.openxmlformats.org/officeDocument/2006/relationships/hyperlink" Target="consultantplus://offline/ref=62756DF596C27A878CFAC146F32B07675D80763FFC004C0B651968941C4EC49D7C6801A6BCBB39230B7EEEAA7ADEBF465FBF58D27972F85EoFaDL" TargetMode = "External"/>
	<Relationship Id="rId584" Type="http://schemas.openxmlformats.org/officeDocument/2006/relationships/hyperlink" Target="consultantplus://offline/ref=62756DF596C27A878CFAC146F32B07675D80763FFC004C0B651968941C4EC49D7C6801A6BCBB382D0F7EEEAA7ADEBF465FBF58D27972F85EoFaDL" TargetMode = "External"/>
	<Relationship Id="rId585" Type="http://schemas.openxmlformats.org/officeDocument/2006/relationships/hyperlink" Target="consultantplus://offline/ref=62756DF596C27A878CFAC146F32B07675D80763FFC004C0B651968941C4EC49D7C6801A6BCBB3B220D7EEEAA7ADEBF465FBF58D27972F85EoFaDL" TargetMode = "External"/>
	<Relationship Id="rId586" Type="http://schemas.openxmlformats.org/officeDocument/2006/relationships/hyperlink" Target="consultantplus://offline/ref=62756DF596C27A878CFAC146F32B07675D80763FFC004C0B651968941C4EC49D7C6801A6BCBB3820097EEEAA7ADEBF465FBF58D27972F85EoFaDL" TargetMode = "External"/>
	<Relationship Id="rId587" Type="http://schemas.openxmlformats.org/officeDocument/2006/relationships/hyperlink" Target="consultantplus://offline/ref=62756DF596C27A878CFAC146F32B07675D80763FFC004C0B651968941C4EC49D7C6801A6BCBB3B220D7EEEAA7ADEBF465FBF58D27972F85EoFaDL" TargetMode = "External"/>
	<Relationship Id="rId588" Type="http://schemas.openxmlformats.org/officeDocument/2006/relationships/hyperlink" Target="consultantplus://offline/ref=62756DF596C27A878CFAC146F32B07675D80763FFC004C0B651968941C4EC49D7C6801A6BCBB38200D7EEEAA7ADEBF465FBF58D27972F85EoFaDL" TargetMode = "External"/>
	<Relationship Id="rId589" Type="http://schemas.openxmlformats.org/officeDocument/2006/relationships/hyperlink" Target="consultantplus://offline/ref=62756DF596C27A878CFAC146F32B07675D80763FFC004C0B651968941C4EC49D7C6801A6BDB330260D7EEEAA7ADEBF465FBF58D27972F85EoFaDL" TargetMode = "External"/>
	<Relationship Id="rId590" Type="http://schemas.openxmlformats.org/officeDocument/2006/relationships/hyperlink" Target="consultantplus://offline/ref=62756DF596C27A878CFAC146F32B07675D80763FFC004C0B651968941C4EC49D7C6801A6BDB330200D7EEEAA7ADEBF465FBF58D27972F85EoFaDL" TargetMode = "External"/>
	<Relationship Id="rId591" Type="http://schemas.openxmlformats.org/officeDocument/2006/relationships/hyperlink" Target="consultantplus://offline/ref=62756DF596C27A878CFAC146F32B07675D80763FFC004C0B651968941C4EC49D7C6801A6BDB33E24097EEEAA7ADEBF465FBF58D27972F85EoFaDL" TargetMode = "External"/>
	<Relationship Id="rId592" Type="http://schemas.openxmlformats.org/officeDocument/2006/relationships/hyperlink" Target="consultantplus://offline/ref=62756DF596C27A878CFAC146F32B07675D80763FFC004C0B651968941C4EC49D7C6801A6BDB33E20097EEEAA7ADEBF465FBF58D27972F85EoFaDL" TargetMode = "External"/>
	<Relationship Id="rId593" Type="http://schemas.openxmlformats.org/officeDocument/2006/relationships/hyperlink" Target="consultantplus://offline/ref=62756DF596C27A878CFAC146F32B07675D80763FFC004C0B651968941C4EC49D7C6801A6BDB33E200F7EEEAA7ADEBF465FBF58D27972F85EoFaDL" TargetMode = "External"/>
	<Relationship Id="rId594" Type="http://schemas.openxmlformats.org/officeDocument/2006/relationships/hyperlink" Target="consultantplus://offline/ref=62756DF596C27A878CFAC146F32B07675D80763FFC004C0B651968941C4EC49D7C6801A6BDB33E200D7EEEAA7ADEBF465FBF58D27972F85EoFaDL" TargetMode = "External"/>
	<Relationship Id="rId595" Type="http://schemas.openxmlformats.org/officeDocument/2006/relationships/hyperlink" Target="consultantplus://offline/ref=62756DF596C27A878CFAC146F32B07675D80763FFC004C0B651968941C4EC49D7C6801A6BDB33E20037EEEAA7ADEBF465FBF58D27972F85EoFaDL" TargetMode = "External"/>
	<Relationship Id="rId596" Type="http://schemas.openxmlformats.org/officeDocument/2006/relationships/hyperlink" Target="consultantplus://offline/ref=62756DF596C27A878CFAC146F32B07675D80763FFC004C0B651968941C4EC49D7C6801A6BDB33E230B7EEEAA7ADEBF465FBF58D27972F85EoFaDL" TargetMode = "External"/>
	<Relationship Id="rId597" Type="http://schemas.openxmlformats.org/officeDocument/2006/relationships/hyperlink" Target="consultantplus://offline/ref=62756DF596C27A878CFAC146F32B07675D80763FFC004C0B651968941C4EC49D7C6801A6BDB33E23097EEEAA7ADEBF465FBF58D27972F85EoFaDL" TargetMode = "External"/>
	<Relationship Id="rId598" Type="http://schemas.openxmlformats.org/officeDocument/2006/relationships/hyperlink" Target="consultantplus://offline/ref=62756DF596C27A878CFAC146F32B07675D80763FFC004C0B651968941C4EC49D7C6801A6BDB33E22097EEEAA7ADEBF465FBF58D27972F85EoFaDL" TargetMode = "External"/>
	<Relationship Id="rId599" Type="http://schemas.openxmlformats.org/officeDocument/2006/relationships/hyperlink" Target="consultantplus://offline/ref=62756DF596C27A878CFAC146F32B07675D80763FFC004C0B651968941C4EC49D7C6801A6BDB630250B7EEEAA7ADEBF465FBF58D27972F85EoFaDL" TargetMode = "External"/>
	<Relationship Id="rId600" Type="http://schemas.openxmlformats.org/officeDocument/2006/relationships/hyperlink" Target="consultantplus://offline/ref=62756DF596C27A878CFAC146F32B07675D80763FFC004C0B651968941C4EC49D7C6801A6BDB63025097EEEAA7ADEBF465FBF58D27972F85EoFaDL" TargetMode = "External"/>
	<Relationship Id="rId601" Type="http://schemas.openxmlformats.org/officeDocument/2006/relationships/hyperlink" Target="consultantplus://offline/ref=62756DF596C27A878CFAC146F32B07675D80763FFC004C0B651968941C4EC49D7C6801A6BDB630250F7EEEAA7ADEBF465FBF58D27972F85EoFaDL" TargetMode = "External"/>
	<Relationship Id="rId602" Type="http://schemas.openxmlformats.org/officeDocument/2006/relationships/hyperlink" Target="consultantplus://offline/ref=62756DF596C27A878CFAC146F32B07675D80763FFC004C0B651968941C4EC49D7C6801A6BDB630250D7EEEAA7ADEBF465FBF58D27972F85EoFaDL" TargetMode = "External"/>
	<Relationship Id="rId603" Type="http://schemas.openxmlformats.org/officeDocument/2006/relationships/hyperlink" Target="consultantplus://offline/ref=62756DF596C27A878CFAC146F32B07675D80763FFC004C0B651968941C4EC49D7C6801A6BDB630240B7EEEAA7ADEBF465FBF58D27972F85EoFaDL" TargetMode = "External"/>
	<Relationship Id="rId604" Type="http://schemas.openxmlformats.org/officeDocument/2006/relationships/hyperlink" Target="consultantplus://offline/ref=62756DF596C27A878CFAC146F32B07675D80763FFC004C0B651968941C4EC49D7C6801A6BDB63024097EEEAA7ADEBF465FBF58D27972F85EoFaDL" TargetMode = "External"/>
	<Relationship Id="rId605" Type="http://schemas.openxmlformats.org/officeDocument/2006/relationships/hyperlink" Target="consultantplus://offline/ref=62756DF596C27A878CFAC146F32B07675D80763FFC004C0B651968941C4EC49D7C6801A6BDB630260B7EEEAA7ADEBF465FBF58D27972F85EoFaDL" TargetMode = "External"/>
	<Relationship Id="rId606" Type="http://schemas.openxmlformats.org/officeDocument/2006/relationships/hyperlink" Target="consultantplus://offline/ref=62756DF596C27A878CFAC146F32B07675D80763FFC004C0B651968941C4EC49D7C6801A6BDB63026037EEEAA7ADEBF465FBF58D27972F85EoFaDL" TargetMode = "External"/>
	<Relationship Id="rId607" Type="http://schemas.openxmlformats.org/officeDocument/2006/relationships/hyperlink" Target="consultantplus://offline/ref=62756DF596C27A878CFAC146F32B07675D80763FFC004C0B651968941C4EC49D7C6801A6BCB53B22097EEEAA7ADEBF465FBF58D27972F85EoFaDL" TargetMode = "External"/>
	<Relationship Id="rId608" Type="http://schemas.openxmlformats.org/officeDocument/2006/relationships/hyperlink" Target="consultantplus://offline/ref=62756DF596C27A878CFAC146F32B07675D80763FFC004C0B651968941C4EC49D7C6801A6BCBB39270D7EEEAA7ADEBF465FBF58D27972F85EoFaDL" TargetMode = "External"/>
	<Relationship Id="rId609" Type="http://schemas.openxmlformats.org/officeDocument/2006/relationships/hyperlink" Target="consultantplus://offline/ref=62756DF596C27A878CFAC146F32B07675D80763FFC004C0B651968941C4EC49D7C6801A6BCBB39260B7EEEAA7ADEBF465FBF58D27972F85EoFaDL" TargetMode = "External"/>
	<Relationship Id="rId610" Type="http://schemas.openxmlformats.org/officeDocument/2006/relationships/hyperlink" Target="consultantplus://offline/ref=62756DF596C27A878CFAC146F32B07675D80763FFC004C0B651968941C4EC49D7C6801A6BCBB392C0D7EEEAA7ADEBF465FBF58D27972F85EoFaDL" TargetMode = "External"/>
	<Relationship Id="rId611" Type="http://schemas.openxmlformats.org/officeDocument/2006/relationships/hyperlink" Target="consultantplus://offline/ref=62756DF596C27A878CFAC146F32B07675D80763FFC004C0B651968941C4EC49D7C6801A6BDB3312C037EEEAA7ADEBF465FBF58D27972F85EoFaDL" TargetMode = "External"/>
	<Relationship Id="rId612" Type="http://schemas.openxmlformats.org/officeDocument/2006/relationships/hyperlink" Target="consultantplus://offline/ref=62756DF596C27A878CFAC146F32B07675D80763FFC004C0B651968941C4EC49D7C6801A6BDB330250B7EEEAA7ADEBF465FBF58D27972F85EoFaDL" TargetMode = "External"/>
	<Relationship Id="rId613" Type="http://schemas.openxmlformats.org/officeDocument/2006/relationships/hyperlink" Target="consultantplus://offline/ref=62756DF596C27A878CFAC146F32B07675D80763FFC004C0B651968941C4EC49D7C6801A6BDB330240B7EEEAA7ADEBF465FBF58D27972F85EoFaDL" TargetMode = "External"/>
	<Relationship Id="rId614" Type="http://schemas.openxmlformats.org/officeDocument/2006/relationships/hyperlink" Target="consultantplus://offline/ref=62756DF596C27A878CFAC146F32B07675D80763FFC004C0B651968941C4EC49D7C6801A6BDB330230B7EEEAA7ADEBF465FBF58D27972F85EoFaDL" TargetMode = "External"/>
	<Relationship Id="rId615" Type="http://schemas.openxmlformats.org/officeDocument/2006/relationships/hyperlink" Target="consultantplus://offline/ref=62756DF596C27A878CFAC146F32B07675D80763FFC004C0B651968941C4EC49D7C6801A6BDB038240B7EEEAA7ADEBF465FBF58D27972F85EoFaDL" TargetMode = "External"/>
	<Relationship Id="rId616" Type="http://schemas.openxmlformats.org/officeDocument/2006/relationships/hyperlink" Target="consultantplus://offline/ref=62756DF596C27A878CFAC146F32B07675D80763FFC004C0B651968941C4EC49D7C6801A6BCBB3927037EEEAA7ADEBF465FBF58D27972F85EoFaDL" TargetMode = "External"/>
	<Relationship Id="rId617" Type="http://schemas.openxmlformats.org/officeDocument/2006/relationships/hyperlink" Target="consultantplus://offline/ref=62756DF596C27A878CFAC146F32B07675D80763FFC004C0B651968941C4EC49D7C6801A6BCBB3926097EEEAA7ADEBF465FBF58D27972F85EoFaDL" TargetMode = "External"/>
	<Relationship Id="rId618" Type="http://schemas.openxmlformats.org/officeDocument/2006/relationships/hyperlink" Target="consultantplus://offline/ref=62756DF596C27A878CFAC146F32B07675D80763FFC004C0B651968941C4EC49D7C6801A6BDB33020037EEEAA7ADEBF465FBF58D27972F85EoFaDL" TargetMode = "External"/>
	<Relationship Id="rId619" Type="http://schemas.openxmlformats.org/officeDocument/2006/relationships/hyperlink" Target="consultantplus://offline/ref=62756DF596C27A878CFAC146F32B07675D80763FFC004C0B651968941C4EC49D7C6801A6BCB538230B7EEEAA7ADEBF465FBF58D27972F85EoFaDL" TargetMode = "External"/>
	<Relationship Id="rId620" Type="http://schemas.openxmlformats.org/officeDocument/2006/relationships/hyperlink" Target="consultantplus://offline/ref=62756DF596C27A878CFAC146F32B07675D80763FFC004C0B651968941C4EC49D7C6801A6BCB538230F7EEEAA7ADEBF465FBF58D27972F85EoFaDL" TargetMode = "External"/>
	<Relationship Id="rId621" Type="http://schemas.openxmlformats.org/officeDocument/2006/relationships/hyperlink" Target="consultantplus://offline/ref=62756DF596C27A878CFAC146F32B07675D80763FFC004C0B651968941C4EC49D7C6801A6BCB538230D7EEEAA7ADEBF465FBF58D27972F85EoFaDL" TargetMode = "External"/>
	<Relationship Id="rId622" Type="http://schemas.openxmlformats.org/officeDocument/2006/relationships/hyperlink" Target="consultantplus://offline/ref=62756DF596C27A878CFAC146F32B07675D80763FFC004C0B651968941C4EC49D7C6801A6BCB53823037EEEAA7ADEBF465FBF58D27972F85EoFaDL" TargetMode = "External"/>
	<Relationship Id="rId623" Type="http://schemas.openxmlformats.org/officeDocument/2006/relationships/hyperlink" Target="consultantplus://offline/ref=62756DF596C27A878CFAC146F32B07675D80763FFC004C0B651968941C4EC49D7C6801A6BCB5382C0B7EEEAA7ADEBF465FBF58D27972F85EoFaDL" TargetMode = "External"/>
	<Relationship Id="rId624" Type="http://schemas.openxmlformats.org/officeDocument/2006/relationships/hyperlink" Target="consultantplus://offline/ref=62756DF596C27A878CFAC146F32B07675D80763FFC004C0B651968941C4EC49D7C6801A6BCB5382C0F7EEEAA7ADEBF465FBF58D27972F85EoFaDL" TargetMode = "External"/>
	<Relationship Id="rId625" Type="http://schemas.openxmlformats.org/officeDocument/2006/relationships/hyperlink" Target="consultantplus://offline/ref=62756DF596C27A878CFAC146F32B07675D80763FFC004C0B651968941C4EC49D7C6801A6BCB5382C0D7EEEAA7ADEBF465FBF58D27972F85EoFaDL" TargetMode = "External"/>
	<Relationship Id="rId626" Type="http://schemas.openxmlformats.org/officeDocument/2006/relationships/hyperlink" Target="consultantplus://offline/ref=62756DF596C27A878CFAC146F32B07675D80763FFC004C0B651968941C4EC49D7C6801A6BCB5382C037EEEAA7ADEBF465FBF58D27972F85EoFaDL" TargetMode = "External"/>
	<Relationship Id="rId627" Type="http://schemas.openxmlformats.org/officeDocument/2006/relationships/hyperlink" Target="consultantplus://offline/ref=62756DF596C27A878CFAC146F32B07675D80763FFC004C0B651968941C4EC49D7C6801A6BCB53B250B7EEEAA7ADEBF465FBF58D27972F85EoFaDL" TargetMode = "External"/>
	<Relationship Id="rId628" Type="http://schemas.openxmlformats.org/officeDocument/2006/relationships/hyperlink" Target="consultantplus://offline/ref=62756DF596C27A878CFAC146F32B07675D80763FFC004C0B651968941C4EC49D7C6801A6BCB53C230B7EEEAA7ADEBF465FBF58D27972F85EoFaDL" TargetMode = "External"/>
	<Relationship Id="rId629" Type="http://schemas.openxmlformats.org/officeDocument/2006/relationships/hyperlink" Target="consultantplus://offline/ref=62756DF596C27A878CFAC146F32B07675D80763FFC004C0B651968941C4EC49D7C6801A6BCBB3926037EEEAA7ADEBF465FBF58D27972F85EoFaDL" TargetMode = "External"/>
	<Relationship Id="rId630" Type="http://schemas.openxmlformats.org/officeDocument/2006/relationships/hyperlink" Target="consultantplus://offline/ref=62756DF596C27A878CFAC146F32B07675D80763FFC004C0B651968941C4EC49D7C6801A6BCBB39210B7EEEAA7ADEBF465FBF58D27972F85EoFaDL" TargetMode = "External"/>
	<Relationship Id="rId631" Type="http://schemas.openxmlformats.org/officeDocument/2006/relationships/hyperlink" Target="consultantplus://offline/ref=62756DF596C27A878CFAC146F32B07675D80763FFC004C0B651968941C4EC49D7C6801A6BDB23F21097EEEAA7ADEBF465FBF58D27972F85EoFaDL" TargetMode = "External"/>
	<Relationship Id="rId632" Type="http://schemas.openxmlformats.org/officeDocument/2006/relationships/hyperlink" Target="consultantplus://offline/ref=62756DF596C27A878CFAC146F32B07675D80763FFC004C0B651968941C4EC49D7C6801A6BDB23F210F7EEEAA7ADEBF465FBF58D27972F85EoFaDL" TargetMode = "External"/>
	<Relationship Id="rId633" Type="http://schemas.openxmlformats.org/officeDocument/2006/relationships/hyperlink" Target="consultantplus://offline/ref=62756DF596C27A878CFAC146F32B07675D80763FFC004C0B651968941C4EC49D7C6801A6BDB23F230B7EEEAA7ADEBF465FBF58D27972F85EoFaDL" TargetMode = "External"/>
	<Relationship Id="rId634" Type="http://schemas.openxmlformats.org/officeDocument/2006/relationships/hyperlink" Target="consultantplus://offline/ref=62756DF596C27A878CFAC146F32B07675D80763FFC004C0B651968941C4EC49D7C6801A6BDB23F23097EEEAA7ADEBF465FBF58D27972F85EoFaDL" TargetMode = "External"/>
	<Relationship Id="rId635" Type="http://schemas.openxmlformats.org/officeDocument/2006/relationships/hyperlink" Target="consultantplus://offline/ref=62756DF596C27A878CFAC146F32B07675D80763FFC004C0B651968941C4EC49D7C6801A6BDB23C2D0B7EEEAA7ADEBF465FBF58D27972F85EoFaDL" TargetMode = "External"/>
	<Relationship Id="rId636" Type="http://schemas.openxmlformats.org/officeDocument/2006/relationships/hyperlink" Target="consultantplus://offline/ref=62756DF596C27A878CFAC146F32B07675D80763FFC004C0B651968941C4EC49D7C6801A6BDB2312D0D7EEEAA7ADEBF465FBF58D27972F85EoFaDL" TargetMode = "External"/>
	<Relationship Id="rId637" Type="http://schemas.openxmlformats.org/officeDocument/2006/relationships/hyperlink" Target="consultantplus://offline/ref=62756DF596C27A878CFAC146F32B07675D80763FFC004C0B651968941C4EC49D7C6801A6BDB23F230D7EEEAA7ADEBF465FBF58D27972F85EoFaDL" TargetMode = "External"/>
	<Relationship Id="rId638" Type="http://schemas.openxmlformats.org/officeDocument/2006/relationships/hyperlink" Target="consultantplus://offline/ref=62756DF596C27A878CFAC146F32B07675D80763FFC004C0B651968941C4EC49D7C6801A6BDB13B270B7EEEAA7ADEBF465FBF58D27972F85EoFaDL" TargetMode = "External"/>
	<Relationship Id="rId639" Type="http://schemas.openxmlformats.org/officeDocument/2006/relationships/hyperlink" Target="consultantplus://offline/ref=62756DF596C27A878CFAC146F32B07675D80763FFC004C0B651968941C4EC49D7C6801A6BDB13B270F7EEEAA7ADEBF465FBF58D27972F85EoFaDL" TargetMode = "External"/>
	<Relationship Id="rId640" Type="http://schemas.openxmlformats.org/officeDocument/2006/relationships/hyperlink" Target="consultantplus://offline/ref=62756DF596C27A878CFAC146F32B07675D80763FFC004C0B651968941C4EC49D7C6801A6BDB13B27097EEEAA7ADEBF465FBF58D27972F85EoFaDL" TargetMode = "External"/>
	<Relationship Id="rId641" Type="http://schemas.openxmlformats.org/officeDocument/2006/relationships/hyperlink" Target="consultantplus://offline/ref=62756DF596C27A878CFAC146F32B07675D80763FFC004C0B651968941C4EC49D7C6801A6BDB13B200D7EEEAA7ADEBF465FBF58D27972F85EoFaDL" TargetMode = "External"/>
	<Relationship Id="rId642" Type="http://schemas.openxmlformats.org/officeDocument/2006/relationships/hyperlink" Target="consultantplus://offline/ref=62756DF596C27A878CFAC146F32B07675D80763FFC004C0B651968941C4EC49D7C6801A6BDB13B26037EEEAA7ADEBF465FBF58D27972F85EoFaDL" TargetMode = "External"/>
	<Relationship Id="rId643" Type="http://schemas.openxmlformats.org/officeDocument/2006/relationships/hyperlink" Target="consultantplus://offline/ref=62756DF596C27A878CFAC146F32B07675D80763FFC004C0B651968941C4EC49D7C6801A6BDB13B270D7EEEAA7ADEBF465FBF58D27972F85EoFaDL" TargetMode = "External"/>
	<Relationship Id="rId644" Type="http://schemas.openxmlformats.org/officeDocument/2006/relationships/hyperlink" Target="consultantplus://offline/ref=62756DF596C27A878CFAC146F32B07675D80763FFC004C0B651968941C4EC49D7C6801A6BDB13B26097EEEAA7ADEBF465FBF58D27972F85EoFaDL" TargetMode = "External"/>
	<Relationship Id="rId645" Type="http://schemas.openxmlformats.org/officeDocument/2006/relationships/hyperlink" Target="consultantplus://offline/ref=62756DF596C27A878CFAC146F32B07675D80763FFC004C0B651968941C4EC49D7C6801A6BDB13B210B7EEEAA7ADEBF465FBF58D27972F85EoFaDL" TargetMode = "External"/>
	<Relationship Id="rId646" Type="http://schemas.openxmlformats.org/officeDocument/2006/relationships/hyperlink" Target="consultantplus://offline/ref=62756DF596C27A878CFAC146F32B07675D80763FFC004C0B651968941C4EC49D7C6801A6BDB13B20037EEEAA7ADEBF465FBF58D27972F85EoFaDL" TargetMode = "External"/>
	<Relationship Id="rId647" Type="http://schemas.openxmlformats.org/officeDocument/2006/relationships/hyperlink" Target="consultantplus://offline/ref=62756DF596C27A878CFAC146F32B07675D80763FFC004C0B651968941C4EC49D7C6801A6BDB13B260B7EEEAA7ADEBF465FBF58D27972F85EoFaDL" TargetMode = "External"/>
	<Relationship Id="rId648" Type="http://schemas.openxmlformats.org/officeDocument/2006/relationships/hyperlink" Target="consultantplus://offline/ref=62756DF596C27A878CFAC146F32B07675D80763FFC004C0B651968941C4EC49D7C6801A6BDB13B260D7EEEAA7ADEBF465FBF58D27972F85EoFaDL" TargetMode = "External"/>
	<Relationship Id="rId649" Type="http://schemas.openxmlformats.org/officeDocument/2006/relationships/hyperlink" Target="consultantplus://offline/ref=62756DF596C27A878CFAC146F32B07675D80763FFC004C0B651968941C4EC49D7C6801A6BDB13B230B7EEEAA7ADEBF465FBF58D27972F85EoFaDL" TargetMode = "External"/>
	<Relationship Id="rId650" Type="http://schemas.openxmlformats.org/officeDocument/2006/relationships/hyperlink" Target="consultantplus://offline/ref=62756DF596C27A878CFAC146F32B07675D80763FFC004C0B651968941C4EC49D7C6801A6BDB13B2D037EEEAA7ADEBF465FBF58D27972F85EoFaDL" TargetMode = "External"/>
	<Relationship Id="rId651" Type="http://schemas.openxmlformats.org/officeDocument/2006/relationships/hyperlink" Target="consultantplus://offline/ref=62756DF596C27A878CFAC146F32B07675D80763FFC004C0B651968941C4EC49D7C6801A6BDB13B2C0B7EEEAA7ADEBF465FBF58D27972F85EoFaDL" TargetMode = "External"/>
	<Relationship Id="rId652" Type="http://schemas.openxmlformats.org/officeDocument/2006/relationships/hyperlink" Target="consultantplus://offline/ref=62756DF596C27A878CFAC146F32B07675D80763FFC004C0B651968941C4EC49D7C6801A6BDB13B2C097EEEAA7ADEBF465FBF58D27972F85EoFaDL" TargetMode = "External"/>
	<Relationship Id="rId653" Type="http://schemas.openxmlformats.org/officeDocument/2006/relationships/hyperlink" Target="consultantplus://offline/ref=62756DF596C27A878CFAC146F32B07675D80763FFC004C0B651968941C4EC49D7C6801A6BDB13B2C0F7EEEAA7ADEBF465FBF58D27972F85EoFaDL" TargetMode = "External"/>
	<Relationship Id="rId654" Type="http://schemas.openxmlformats.org/officeDocument/2006/relationships/hyperlink" Target="consultantplus://offline/ref=62756DF596C27A878CFAC146F32B07675D80763FFC004C0B651968941C4EC49D7C6801A6BCB438230B7EEEAA7ADEBF465FBF58D27972F85EoFaDL" TargetMode = "External"/>
	<Relationship Id="rId655" Type="http://schemas.openxmlformats.org/officeDocument/2006/relationships/hyperlink" Target="consultantplus://offline/ref=62756DF596C27A878CFAC146F32B07675D80763FFC004C0B651968941C4EC49D7C6801A6BCB438230F7EEEAA7ADEBF465FBF58D27972F85EoFaDL" TargetMode = "External"/>
	<Relationship Id="rId656" Type="http://schemas.openxmlformats.org/officeDocument/2006/relationships/hyperlink" Target="consultantplus://offline/ref=62756DF596C27A878CFAC146F32B07675D80763FFC004C0B651968941C4EC49D7C6801A6BCB438230D7EEEAA7ADEBF465FBF58D27972F85EoFaDL" TargetMode = "External"/>
	<Relationship Id="rId657" Type="http://schemas.openxmlformats.org/officeDocument/2006/relationships/hyperlink" Target="consultantplus://offline/ref=62756DF596C27A878CFAC146F32B07675D80763FFC004C0B651968941C4EC49D7C6801A6BDBB3A2D0E7EEEAA7ADEBF465FBF58D27972F85EoFaDL" TargetMode = "External"/>
	<Relationship Id="rId658" Type="http://schemas.openxmlformats.org/officeDocument/2006/relationships/hyperlink" Target="consultantplus://offline/ref=62756DF596C27A878CFAC146F32B07675D80763FFC004C0B651968941C4EC49D7C6801A6BDBB3A2D027EEEAA7ADEBF465FBF58D27972F85EoFaDL" TargetMode = "External"/>
	<Relationship Id="rId659" Type="http://schemas.openxmlformats.org/officeDocument/2006/relationships/hyperlink" Target="consultantplus://offline/ref=62756DF596C27A878CFAC146F32B07675D80763FFC004C0B651968941C4EC49D7C6801A6BDBB3A2C0A7EEEAA7ADEBF465FBF58D27972F85EoFaDL" TargetMode = "External"/>
	<Relationship Id="rId660" Type="http://schemas.openxmlformats.org/officeDocument/2006/relationships/hyperlink" Target="consultantplus://offline/ref=62756DF596C27A878CFAC146F32B07675D80763FFC004C0B651968941C4EC49D7C6801A6BCB03C260C7EEEAA7ADEBF465FBF58D27972F85EoFaDL" TargetMode = "External"/>
	<Relationship Id="rId661" Type="http://schemas.openxmlformats.org/officeDocument/2006/relationships/hyperlink" Target="consultantplus://offline/ref=62756DF596C27A878CFAC146F32B07675D80763FFC004C0B651968941C4EC49D7C6801A6BCB03927087EEEAA7ADEBF465FBF58D27972F85EoFaDL" TargetMode = "External"/>
	<Relationship Id="rId662" Type="http://schemas.openxmlformats.org/officeDocument/2006/relationships/hyperlink" Target="consultantplus://offline/ref=62756DF596C27A878CFAC146F32B07675D80763FFC004C0B651968941C4EC49D7C6801A6BCB039250C7EEEAA7ADEBF465FBF58D27972F85EoFaDL" TargetMode = "External"/>
	<Relationship Id="rId663" Type="http://schemas.openxmlformats.org/officeDocument/2006/relationships/hyperlink" Target="consultantplus://offline/ref=62756DF596C27A878CFAC146F32B07675D80763FFC004C0B651968941C4EC49D7C6801A6BCB738210F7EEEAA7ADEBF465FBF58D27972F85EoFaDL" TargetMode = "External"/>
	<Relationship Id="rId664" Type="http://schemas.openxmlformats.org/officeDocument/2006/relationships/hyperlink" Target="consultantplus://offline/ref=62756DF596C27A878CFAC146F32B07675D80763FFC004C0B651968941C4EC49D7C6801A6BCB73927037EEEAA7ADEBF465FBF58D27972F85EoFaDL" TargetMode = "External"/>
	<Relationship Id="rId665" Type="http://schemas.openxmlformats.org/officeDocument/2006/relationships/hyperlink" Target="consultantplus://offline/ref=62756DF596C27A878CFAC146F32B07675D80763FFC004C0B651968941C4EC49D7C6801A6BCB738240B7EEEAA7ADEBF465FBF58D27972F85EoFaDL" TargetMode = "External"/>
	<Relationship Id="rId666" Type="http://schemas.openxmlformats.org/officeDocument/2006/relationships/hyperlink" Target="consultantplus://offline/ref=62756DF596C27A878CFAC146F32B07675D80763FFC004C0B651968941C4EC49D7C6801A6BDB73F27037EEEAA7ADEBF465FBF58D27972F85EoFaDL" TargetMode = "External"/>
	<Relationship Id="rId667" Type="http://schemas.openxmlformats.org/officeDocument/2006/relationships/hyperlink" Target="consultantplus://offline/ref=62756DF596C27A878CFAC146F32B07675D80763FFC004C0B651968941C4EC49D7C6801A6BCB33D23027EEEAA7ADEBF465FBF58D27972F85EoFaDL" TargetMode = "External"/>
	<Relationship Id="rId668" Type="http://schemas.openxmlformats.org/officeDocument/2006/relationships/hyperlink" Target="consultantplus://offline/ref=62756DF596C27A878CFAC146F32B07675D80763FFC004C0B651968941C4EC49D7C6801A6BDBB31240C7EEEAA7ADEBF465FBF58D27972F85EoFaDL" TargetMode = "External"/>
	<Relationship Id="rId669" Type="http://schemas.openxmlformats.org/officeDocument/2006/relationships/hyperlink" Target="consultantplus://offline/ref=62756DF596C27A878CFAC146F32B07675D80763FFC004C0B651968941C4EC49D7C6801A6BDBB3124027EEEAA7ADEBF465FBF58D27972F85EoFaDL" TargetMode = "External"/>
	<Relationship Id="rId670" Type="http://schemas.openxmlformats.org/officeDocument/2006/relationships/hyperlink" Target="consultantplus://offline/ref=62756DF596C27A878CFAC146F32B07675D80763FFC004C0B651968941C4EC49D7C6801A6BEB231250A7EEEAA7ADEBF465FBF58D27972F85EoFaDL" TargetMode = "External"/>
	<Relationship Id="rId671" Type="http://schemas.openxmlformats.org/officeDocument/2006/relationships/hyperlink" Target="consultantplus://offline/ref=62756DF596C27A878CFAC146F32B07675D80763FFC004C0B651968941C4EC49D7C6801A6BDBB3126087EEEAA7ADEBF465FBF58D27972F85EoFaDL" TargetMode = "External"/>
	<Relationship Id="rId672" Type="http://schemas.openxmlformats.org/officeDocument/2006/relationships/hyperlink" Target="consultantplus://offline/ref=62756DF596C27A878CFAC146F32B07675D80763FFC004C0B651968941C4EC49D7C6801A6BDBB31260E7EEEAA7ADEBF465FBF58D27972F85EoFaDL" TargetMode = "External"/>
	<Relationship Id="rId673" Type="http://schemas.openxmlformats.org/officeDocument/2006/relationships/hyperlink" Target="consultantplus://offline/ref=62756DF596C27A878CFAC146F32B07675D80763FFC004C0B651968941C4EC49D7C6801A6BEB23124087EEEAA7ADEBF465FBF58D27972F85EoFaDL" TargetMode = "External"/>
	<Relationship Id="rId674" Type="http://schemas.openxmlformats.org/officeDocument/2006/relationships/hyperlink" Target="consultantplus://offline/ref=62756DF596C27A878CFAC146F32B07675D80763FFC004C0B651968941C4EC49D7C6801A6BDBB31270A7EEEAA7ADEBF465FBF58D27972F85EoFaDL" TargetMode = "External"/>
	<Relationship Id="rId675" Type="http://schemas.openxmlformats.org/officeDocument/2006/relationships/hyperlink" Target="consultantplus://offline/ref=62756DF596C27A878CFAC146F32B07675D80763FFC004C0B651968941C4EC49D7C6801A6BDBB3127087EEEAA7ADEBF465FBF58D27972F85EoFaDL" TargetMode = "External"/>
	<Relationship Id="rId676" Type="http://schemas.openxmlformats.org/officeDocument/2006/relationships/hyperlink" Target="consultantplus://offline/ref=62756DF596C27A878CFAC146F32B07675D80763FFC004C0B651968941C4EC49D7C6801A6BEB231250E7EEEAA7ADEBF465FBF58D27972F85EoFaDL" TargetMode = "External"/>
	<Relationship Id="rId677" Type="http://schemas.openxmlformats.org/officeDocument/2006/relationships/hyperlink" Target="consultantplus://offline/ref=62756DF596C27A878CFAC146F32B07675D80763FFC004C0B651968941C4EC49D7C6801A6BDBB31270E7EEEAA7ADEBF465FBF58D27972F85EoFaDL" TargetMode = "External"/>
	<Relationship Id="rId678" Type="http://schemas.openxmlformats.org/officeDocument/2006/relationships/hyperlink" Target="consultantplus://offline/ref=62756DF596C27A878CFAC146F32B07675D80763FFC004C0B651968941C4EC49D7C6801A6BDBB31270C7EEEAA7ADEBF465FBF58D27972F85EoFaDL" TargetMode = "External"/>
	<Relationship Id="rId679" Type="http://schemas.openxmlformats.org/officeDocument/2006/relationships/hyperlink" Target="consultantplus://offline/ref=62756DF596C27A878CFAC146F32B07675D80763FFC004C0B651968941C4EC49D7C6801A6BEB23125027EEEAA7ADEBF465FBF58D27972F85EoFaDL" TargetMode = "External"/>
	<Relationship Id="rId680" Type="http://schemas.openxmlformats.org/officeDocument/2006/relationships/hyperlink" Target="consultantplus://offline/ref=62756DF596C27A878CFAC146F32B07675D80763FFC004C0B651968941C4EC49D7C6801A6BDBB3127027EEEAA7ADEBF465FBF58D27972F85EoFaDL" TargetMode = "External"/>
	<Relationship Id="rId681" Type="http://schemas.openxmlformats.org/officeDocument/2006/relationships/hyperlink" Target="consultantplus://offline/ref=62756DF596C27A878CFAC146F32B07675D80763FFC004C0B651968941C4EC49D7C6801A6BDBB31260A7EEEAA7ADEBF465FBF58D27972F85EoFaDL" TargetMode = "External"/>
	<Relationship Id="rId682" Type="http://schemas.openxmlformats.org/officeDocument/2006/relationships/hyperlink" Target="consultantplus://offline/ref=62756DF596C27A878CFAC146F32B07675D80763FFC004C0B651968941C4EC49D7C6801A6BCB23126087EEEAA7ADEBF465FBF58D27972F85EoFaDL" TargetMode = "External"/>
	<Relationship Id="rId683" Type="http://schemas.openxmlformats.org/officeDocument/2006/relationships/hyperlink" Target="consultantplus://offline/ref=62756DF596C27A878CFAC146F32B07675D80763FFC004C0B651968941C4EC49D7C6801A6BCB73825037EEEAA7ADEBF465FBF58D27972F85EoFaDL" TargetMode = "External"/>
	<Relationship Id="rId684" Type="http://schemas.openxmlformats.org/officeDocument/2006/relationships/hyperlink" Target="consultantplus://offline/ref=62756DF596C27A878CFAC146F32B07675D80763FFC004C0B651968941C4EC49D7C6801A6BCB738260D7EEEAA7ADEBF465FBF58D27972F85EoFaDL" TargetMode = "External"/>
	<Relationship Id="rId685" Type="http://schemas.openxmlformats.org/officeDocument/2006/relationships/hyperlink" Target="consultantplus://offline/ref=62756DF596C27A878CFAC146F32B07675D80763FFC004C0B651968941C4EC49D7C6801A6BCB53022097EEEAA7ADEBF465FBF58D27972F85EoFaDL" TargetMode = "External"/>
	<Relationship Id="rId686" Type="http://schemas.openxmlformats.org/officeDocument/2006/relationships/hyperlink" Target="consultantplus://offline/ref=62756DF596C27A878CFAC146F32B07675D80763FFC004C0B651968941C4EC49D7C6801A6BCBA392D037EEEAA7ADEBF465FBF58D27972F85EoFaDL" TargetMode = "External"/>
	<Relationship Id="rId687" Type="http://schemas.openxmlformats.org/officeDocument/2006/relationships/hyperlink" Target="consultantplus://offline/ref=62756DF596C27A878CFAC146F32B07675D80763FFC004C0B651968941C4EC49D7C6801A6BCB73826037EEEAA7ADEBF465FBF58D27972F85EoFaDL" TargetMode = "External"/>
	<Relationship Id="rId688" Type="http://schemas.openxmlformats.org/officeDocument/2006/relationships/hyperlink" Target="consultantplus://offline/ref=62756DF596C27A878CFAC146F32B07675D80763FFC004C0B651968941C4EC49D7C6801A6BCB43E2C0F7EEEAA7ADEBF465FBF58D27972F85EoFaDL" TargetMode = "External"/>
	<Relationship Id="rId689" Type="http://schemas.openxmlformats.org/officeDocument/2006/relationships/hyperlink" Target="consultantplus://offline/ref=62756DF596C27A878CFAC146F32B07675D80763FFC004C0B651968941C4EC49D7C6801A6BCB531270D7EEEAA7ADEBF465FBF58D27972F85EoFaDL" TargetMode = "External"/>
	<Relationship Id="rId690" Type="http://schemas.openxmlformats.org/officeDocument/2006/relationships/hyperlink" Target="consultantplus://offline/ref=62756DF596C27A878CFAC146F32B07675D80763FFC004C0B651968941C4EC49D7C6801A6BCB53127037EEEAA7ADEBF465FBF58D27972F85EoFaDL" TargetMode = "External"/>
	<Relationship Id="rId691" Type="http://schemas.openxmlformats.org/officeDocument/2006/relationships/hyperlink" Target="consultantplus://offline/ref=62756DF596C27A878CFAC146F32B07675D80763FFC004C0B651968941C4EC49D7C6801A6BCB531260B7EEEAA7ADEBF465FBF58D27972F85EoFaDL" TargetMode = "External"/>
	<Relationship Id="rId692" Type="http://schemas.openxmlformats.org/officeDocument/2006/relationships/hyperlink" Target="consultantplus://offline/ref=62756DF596C27A878CFAC146F32B07675D80763FFC004C0B651968941C4EC49D7C6801A6BCB53126097EEEAA7ADEBF465FBF58D27972F85EoFaDL" TargetMode = "External"/>
	<Relationship Id="rId693" Type="http://schemas.openxmlformats.org/officeDocument/2006/relationships/hyperlink" Target="consultantplus://offline/ref=62756DF596C27A878CFAC146F32B07675D80763FFC004C0B651968941C4EC49D7C6801A6BCB531260F7EEEAA7ADEBF465FBF58D27972F85EoFaDL" TargetMode = "External"/>
	<Relationship Id="rId694" Type="http://schemas.openxmlformats.org/officeDocument/2006/relationships/hyperlink" Target="consultantplus://offline/ref=62756DF596C27A878CFAC146F32B07675D80763FFC004C0B651968941C4EC49D7C6801A6BCB531260D7EEEAA7ADEBF465FBF58D27972F85EoFaDL" TargetMode = "External"/>
	<Relationship Id="rId695" Type="http://schemas.openxmlformats.org/officeDocument/2006/relationships/hyperlink" Target="consultantplus://offline/ref=62756DF596C27A878CFAC146F32B07675D80763FFC004C0B651968941C4EC49D7C6801A6BCB53126037EEEAA7ADEBF465FBF58D27972F85EoFaDL" TargetMode = "External"/>
	<Relationship Id="rId696" Type="http://schemas.openxmlformats.org/officeDocument/2006/relationships/hyperlink" Target="consultantplus://offline/ref=62756DF596C27A878CFAC146F32B07675D80763FFC004C0B651968941C4EC49D7C6801A6BCB531210B7EEEAA7ADEBF465FBF58D27972F85EoFaDL" TargetMode = "External"/>
	<Relationship Id="rId697" Type="http://schemas.openxmlformats.org/officeDocument/2006/relationships/hyperlink" Target="consultantplus://offline/ref=62756DF596C27A878CFAC146F32B07675D80763FFC004C0B651968941C4EC49D7C6801A6BCB531210F7EEEAA7ADEBF465FBF58D27972F85EoFaDL" TargetMode = "External"/>
	<Relationship Id="rId698" Type="http://schemas.openxmlformats.org/officeDocument/2006/relationships/hyperlink" Target="consultantplus://offline/ref=62756DF596C27A878CFAC146F32B07675D80763FFC004C0B651968941C4EC49D7C6801A6BCB531210D7EEEAA7ADEBF465FBF58D27972F85EoFaDL" TargetMode = "External"/>
	<Relationship Id="rId699" Type="http://schemas.openxmlformats.org/officeDocument/2006/relationships/hyperlink" Target="consultantplus://offline/ref=62756DF596C27A878CFAC146F32B07675D80763FFC004C0B651968941C4EC49D7C6801A6BCB53121037EEEAA7ADEBF465FBF58D27972F85EoFaDL" TargetMode = "External"/>
	<Relationship Id="rId700" Type="http://schemas.openxmlformats.org/officeDocument/2006/relationships/hyperlink" Target="consultantplus://offline/ref=62756DF596C27A878CFAC146F32B07675D80763FFC004C0B651968941C4EC49D7C6801A6BCB53121097EEEAA7ADEBF465FBF58D27972F85EoFaDL" TargetMode = "External"/>
	<Relationship Id="rId701" Type="http://schemas.openxmlformats.org/officeDocument/2006/relationships/hyperlink" Target="consultantplus://offline/ref=62756DF596C27A878CFAC146F32B07675D80763FFC004C0B651968941C4EC49D7C6801A6BCBA38270B7EEEAA7ADEBF465FBF58D27972F85EoFaDL" TargetMode = "External"/>
	<Relationship Id="rId702" Type="http://schemas.openxmlformats.org/officeDocument/2006/relationships/hyperlink" Target="consultantplus://offline/ref=62756DF596C27A878CFAC146F32B07675D80763FFC004C0B651968941C4EC49D7C6801A6BCBA3827097EEEAA7ADEBF465FBF58D27972F85EoFaDL" TargetMode = "External"/>
	<Relationship Id="rId703" Type="http://schemas.openxmlformats.org/officeDocument/2006/relationships/hyperlink" Target="consultantplus://offline/ref=62756DF596C27A878CFAC146F32B07675D80763FFC004C0B651968941C4EC49D7C6801A6BCB53123097EEEAA7ADEBF465FBF58D27972F85EoFaDL" TargetMode = "External"/>
	<Relationship Id="rId704" Type="http://schemas.openxmlformats.org/officeDocument/2006/relationships/hyperlink" Target="consultantplus://offline/ref=62756DF596C27A878CFAC146F32B07675D80763FFC004C0B651968941C4EC49D7C6801A6BCB531230F7EEEAA7ADEBF465FBF58D27972F85EoFaDL" TargetMode = "External"/>
	<Relationship Id="rId705" Type="http://schemas.openxmlformats.org/officeDocument/2006/relationships/hyperlink" Target="consultantplus://offline/ref=62756DF596C27A878CFAC146F32B07675D80763FFC004C0B651968941C4EC49D7C6801A6BCB738210D7EEEAA7ADEBF465FBF58D27972F85EoFaDL" TargetMode = "External"/>
	<Relationship Id="rId706" Type="http://schemas.openxmlformats.org/officeDocument/2006/relationships/hyperlink" Target="consultantplus://offline/ref=62756DF596C27A878CFAC146F32B07675D80763FFC004C0B651968941C4EC49D7C6801A6BCB53123037EEEAA7ADEBF465FBF58D27972F85EoFaDL" TargetMode = "External"/>
	<Relationship Id="rId707" Type="http://schemas.openxmlformats.org/officeDocument/2006/relationships/hyperlink" Target="consultantplus://offline/ref=62756DF596C27A878CFAC146F32B07675D80763FFC004C0B651968941C4EC49D7C6801A6BCB531220B7EEEAA7ADEBF465FBF58D27972F85EoFaDL" TargetMode = "External"/>
	<Relationship Id="rId708" Type="http://schemas.openxmlformats.org/officeDocument/2006/relationships/hyperlink" Target="consultantplus://offline/ref=62756DF596C27A878CFAC146F32B07675D80763FFC004C0B651968941C4EC49D7C6801A6BCB5312C097EEEAA7ADEBF465FBF58D27972F85EoFaDL" TargetMode = "External"/>
	<Relationship Id="rId709" Type="http://schemas.openxmlformats.org/officeDocument/2006/relationships/hyperlink" Target="consultantplus://offline/ref=62756DF596C27A878CFAC146F32B07675D80763FFC004C0B651968941C4EC49D7C6801A6BCB5312C0D7EEEAA7ADEBF465FBF58D27972F85EoFaDL" TargetMode = "External"/>
	<Relationship Id="rId710" Type="http://schemas.openxmlformats.org/officeDocument/2006/relationships/hyperlink" Target="consultantplus://offline/ref=62756DF596C27A878CFAC146F32B07675D80763FFC004C0B651968941C4EC49D7C6801A6BCB53025037EEEAA7ADEBF465FBF58D27972F85EoFaDL" TargetMode = "External"/>
	<Relationship Id="rId711" Type="http://schemas.openxmlformats.org/officeDocument/2006/relationships/hyperlink" Target="consultantplus://offline/ref=62756DF596C27A878CFAC146F32B07675D80763FFC004C0B651968941C4EC49D7C6801A6BDB63D2D097EEEAA7ADEBF465FBF58D27972F85EoFaDL" TargetMode = "External"/>
	<Relationship Id="rId712" Type="http://schemas.openxmlformats.org/officeDocument/2006/relationships/hyperlink" Target="consultantplus://offline/ref=62756DF596C27A878CFAC146F32B07675D80763FFC004C0B651968941C4EC49D7C6801A6BCB530270F7EEEAA7ADEBF465FBF58D27972F85EoFaDL" TargetMode = "External"/>
	<Relationship Id="rId713" Type="http://schemas.openxmlformats.org/officeDocument/2006/relationships/hyperlink" Target="consultantplus://offline/ref=62756DF596C27A878CFAC146F32B07675D80763FFC004C0B651968941C4EC49D7C6801A6BCB530270D7EEEAA7ADEBF465FBF58D27972F85EoFaDL" TargetMode = "External"/>
	<Relationship Id="rId714" Type="http://schemas.openxmlformats.org/officeDocument/2006/relationships/hyperlink" Target="consultantplus://offline/ref=62756DF596C27A878CFAC146F32B07675D80763FFC004C0B651968941C4EC49D7C6801A6BCB53027037EEEAA7ADEBF465FBF58D27972F85EoFaDL" TargetMode = "External"/>
	<Relationship Id="rId715" Type="http://schemas.openxmlformats.org/officeDocument/2006/relationships/hyperlink" Target="consultantplus://offline/ref=62756DF596C27A878CFAC146F32B07675D80763FFC004C0B651968941C4EC49D7C6801A6BCB530210D7EEEAA7ADEBF465FBF58D27972F85EoFaDL" TargetMode = "External"/>
	<Relationship Id="rId716" Type="http://schemas.openxmlformats.org/officeDocument/2006/relationships/hyperlink" Target="consultantplus://offline/ref=62756DF596C27A878CFAC146F32B07675D80763FFC004C0B651968941C4EC49D7C6801A6BCBA392C0B7EEEAA7ADEBF465FBF58D27972F85EoFaDL" TargetMode = "External"/>
	<Relationship Id="rId717" Type="http://schemas.openxmlformats.org/officeDocument/2006/relationships/hyperlink" Target="consultantplus://offline/ref=62756DF596C27A878CFAC146F32B07675D80763FFC004C0B651968941C4EC49D7C6801A6BCBA392C097EEEAA7ADEBF465FBF58D27972F85EoFaDL" TargetMode = "External"/>
	<Relationship Id="rId718" Type="http://schemas.openxmlformats.org/officeDocument/2006/relationships/hyperlink" Target="consultantplus://offline/ref=62756DF596C27A878CFAC146F32B07675D80763FFC004C0B651968941C4EC49D7C6801A6BDBB31210A7EEEAA7ADEBF465FBF58D27972F85EoFaDL" TargetMode = "External"/>
	<Relationship Id="rId719" Type="http://schemas.openxmlformats.org/officeDocument/2006/relationships/hyperlink" Target="consultantplus://offline/ref=62756DF596C27A878CFAC146F32B07675D80763FFC004C0B651968941C4EC49D7C6801A6BDBB3121087EEEAA7ADEBF465FBF58D27972F85EoFaDL" TargetMode = "External"/>
	<Relationship Id="rId720" Type="http://schemas.openxmlformats.org/officeDocument/2006/relationships/hyperlink" Target="consultantplus://offline/ref=62756DF596C27A878CFAC146F32B07675D80763FFC004C0B651968941C4EC49D7C6801A6BCB739210F7EEEAA7ADEBF465FBF58D27972F85EoFaDL" TargetMode = "External"/>
	<Relationship Id="rId721" Type="http://schemas.openxmlformats.org/officeDocument/2006/relationships/hyperlink" Target="consultantplus://offline/ref=62756DF596C27A878CFAC146F32B07675D80763FFC004C0B651968941C4EC49D7C6801A6BCB43E220B7EEEAA7ADEBF465FBF58D27972F85EoFaDL" TargetMode = "External"/>
	<Relationship Id="rId722" Type="http://schemas.openxmlformats.org/officeDocument/2006/relationships/hyperlink" Target="consultantplus://offline/ref=62756DF596C27A878CFAC146F32B07675D80763FFC004C0B651968941C4EC49D7C6801A6BCB43E2D0B7EEEAA7ADEBF465FBF58D27972F85EoFaDL" TargetMode = "External"/>
	<Relationship Id="rId723" Type="http://schemas.openxmlformats.org/officeDocument/2006/relationships/hyperlink" Target="consultantplus://offline/ref=62756DF596C27A878CFAC146F32B07675D80763FFC004C0B651968941C4EC49D7C6801A6BCB43E2D0F7EEEAA7ADEBF465FBF58D27972F85EoFaDL" TargetMode = "External"/>
	<Relationship Id="rId724" Type="http://schemas.openxmlformats.org/officeDocument/2006/relationships/hyperlink" Target="consultantplus://offline/ref=62756DF596C27A878CFAC146F32B07675D80763FFC004C0B651968941C4EC49D7C6801A6BCB43E2C0B7EEEAA7ADEBF465FBF58D27972F85EoFaDL" TargetMode = "External"/>
	<Relationship Id="rId725" Type="http://schemas.openxmlformats.org/officeDocument/2006/relationships/hyperlink" Target="consultantplus://offline/ref=62756DF596C27A878CFAC146F32B07675D80763FFC004C0B651968941C4EC49D7C6801A6BCB7392C0B7EEEAA7ADEBF465FBF58D27972F85EoFaDL" TargetMode = "External"/>
	<Relationship Id="rId726" Type="http://schemas.openxmlformats.org/officeDocument/2006/relationships/hyperlink" Target="consultantplus://offline/ref=62756DF596C27A878CFAC146F32B07675D80763FFC004C0B651968941C4EC49D7C6801A6BCB7392C097EEEAA7ADEBF465FBF58D27972F85EoFaDL" TargetMode = "External"/>
	<Relationship Id="rId727" Type="http://schemas.openxmlformats.org/officeDocument/2006/relationships/hyperlink" Target="consultantplus://offline/ref=62756DF596C27A878CFAC146F32B07675D80763FFC004C0B651968941C4EC49D7C6801A6BCB7392C037EEEAA7ADEBF465FBF58D27972F85EoFaDL" TargetMode = "External"/>
	<Relationship Id="rId728" Type="http://schemas.openxmlformats.org/officeDocument/2006/relationships/hyperlink" Target="consultantplus://offline/ref=62756DF596C27A878CFAC146F32B07675D80763FFC004C0B651968941C4EC49D7C6801A6BCB73825097EEEAA7ADEBF465FBF58D27972F85EoFaDL" TargetMode = "External"/>
	<Relationship Id="rId729" Type="http://schemas.openxmlformats.org/officeDocument/2006/relationships/hyperlink" Target="consultantplus://offline/ref=62756DF596C27A878CFAC146F32B07675D80763FFC004C0B651968941C4EC49D7C6801A6BCB738250F7EEEAA7ADEBF465FBF58D27972F85EoFaDL" TargetMode = "External"/>
	<Relationship Id="rId730" Type="http://schemas.openxmlformats.org/officeDocument/2006/relationships/hyperlink" Target="consultantplus://offline/ref=62756DF596C27A878CFAC146F32B07675D80763FFC004C0B651968941C4EC49D7C6801A6BCB738250D7EEEAA7ADEBF465FBF58D27972F85EoFaDL" TargetMode = "External"/>
	<Relationship Id="rId731" Type="http://schemas.openxmlformats.org/officeDocument/2006/relationships/hyperlink" Target="consultantplus://offline/ref=62756DF596C27A878CFAC146F32B07675D80763FFC004C0B651968941C4EC49D7C6801A6BCB738240F7EEEAA7ADEBF465FBF58D27972F85EoFaDL" TargetMode = "External"/>
	<Relationship Id="rId732" Type="http://schemas.openxmlformats.org/officeDocument/2006/relationships/hyperlink" Target="consultantplus://offline/ref=62756DF596C27A878CFAC146F32B07675D80763FFC004C0B651968941C4EC49D7C6801A6BCB738240D7EEEAA7ADEBF465FBF58D27972F85EoFaDL" TargetMode = "External"/>
	<Relationship Id="rId733" Type="http://schemas.openxmlformats.org/officeDocument/2006/relationships/hyperlink" Target="consultantplus://offline/ref=62756DF596C27A878CFAC146F32B07675D80763FFC004C0B651968941C4EC49D7C6801A6BCB73824037EEEAA7ADEBF465FBF58D27972F85EoFaDL" TargetMode = "External"/>
	<Relationship Id="rId734" Type="http://schemas.openxmlformats.org/officeDocument/2006/relationships/hyperlink" Target="consultantplus://offline/ref=62756DF596C27A878CFAC146F32B07675D80763FFC004C0B651968941C4EC49D7C6801A6BCB738270B7EEEAA7ADEBF465FBF58D27972F85EoFaDL" TargetMode = "External"/>
	<Relationship Id="rId735" Type="http://schemas.openxmlformats.org/officeDocument/2006/relationships/hyperlink" Target="consultantplus://offline/ref=62756DF596C27A878CFAC146F32B07675D80763FFC004C0B651968941C4EC49D7C6801A6BCB738270D7EEEAA7ADEBF465FBF58D27972F85EoFaDL" TargetMode = "External"/>
	<Relationship Id="rId736" Type="http://schemas.openxmlformats.org/officeDocument/2006/relationships/hyperlink" Target="consultantplus://offline/ref=62756DF596C27A878CFAC146F32B07675D80763FFC004C0B651968941C4EC49D7C6801A6BCB73827037EEEAA7ADEBF465FBF58D27972F85EoFaDL" TargetMode = "External"/>
	<Relationship Id="rId737" Type="http://schemas.openxmlformats.org/officeDocument/2006/relationships/hyperlink" Target="consultantplus://offline/ref=62756DF596C27A878CFAC146F32B07675D80763FFC004C0B651968941C4EC49D7C6801A6BCB738260B7EEEAA7ADEBF465FBF58D27972F85EoFaDL" TargetMode = "External"/>
	<Relationship Id="rId738" Type="http://schemas.openxmlformats.org/officeDocument/2006/relationships/hyperlink" Target="consultantplus://offline/ref=62756DF596C27A878CFAC146F32B07675D80763FFC004C0B651968941C4EC49D7C6801A6BCB43E21097EEEAA7ADEBF465FBF58D27972F85EoFaDL" TargetMode = "External"/>
	<Relationship Id="rId739" Type="http://schemas.openxmlformats.org/officeDocument/2006/relationships/hyperlink" Target="consultantplus://offline/ref=62756DF596C27A878CFAC146F32B07675D80763FFC004C0B651968941C4EC49D7C6801A6BCB43E2C097EEEAA7ADEBF465FBF58D27972F85EoFaDL" TargetMode = "External"/>
	<Relationship Id="rId740" Type="http://schemas.openxmlformats.org/officeDocument/2006/relationships/hyperlink" Target="consultantplus://offline/ref=62756DF596C27A878CFAC146F32B07675D80763FFC004C0B651968941C4EC49D7C6801A6BCB431220B7EEEAA7ADEBF465FBF58D27972F85EoFaDL" TargetMode = "External"/>
	<Relationship Id="rId741" Type="http://schemas.openxmlformats.org/officeDocument/2006/relationships/hyperlink" Target="consultantplus://offline/ref=62756DF596C27A878CFAC146F32B07675D80763FFC004C0B651968941C4EC49D7C6801A6BCB4312C0F7EEEAA7ADEBF465FBF58D27972F85EoFaDL" TargetMode = "External"/>
	<Relationship Id="rId742" Type="http://schemas.openxmlformats.org/officeDocument/2006/relationships/hyperlink" Target="consultantplus://offline/ref=62756DF596C27A878CFAC146F32B07675D80763FFC004C0B651968941C4EC49D7C6801A6BCBA38260D7EEEAA7ADEBF465FBF58D27972F85EoFaDL" TargetMode = "External"/>
	<Relationship Id="rId743" Type="http://schemas.openxmlformats.org/officeDocument/2006/relationships/hyperlink" Target="consultantplus://offline/ref=62756DF596C27A878CFAC146F32B07675D80763FFC004C0B651968941C4EC49D7C6801A6BCB43024097EEEAA7ADEBF465FBF58D27972F85EoFaDL" TargetMode = "External"/>
	<Relationship Id="rId744" Type="http://schemas.openxmlformats.org/officeDocument/2006/relationships/hyperlink" Target="consultantplus://offline/ref=62756DF596C27A878CFAC146F32B07675D80763FFC004C0B651968941C4EC49D7C6801A6BCB43027037EEEAA7ADEBF465FBF58D27972F85EoFaDL" TargetMode = "External"/>
	<Relationship Id="rId745" Type="http://schemas.openxmlformats.org/officeDocument/2006/relationships/hyperlink" Target="consultantplus://offline/ref=62756DF596C27A878CFAC146F32B07675D80763FFC004C0B651968941C4EC49D7C6801A6BCB430220B7EEEAA7ADEBF465FBF58D27972F85EoFaDL" TargetMode = "External"/>
	<Relationship Id="rId746" Type="http://schemas.openxmlformats.org/officeDocument/2006/relationships/hyperlink" Target="consultantplus://offline/ref=62756DF596C27A878CFAC146F32B07675D80763FFC004C0B651968941C4EC49D7C6801A6BCB53C2D097EEEAA7ADEBF465FBF58D27972F85EoFaDL" TargetMode = "External"/>
	<Relationship Id="rId747" Type="http://schemas.openxmlformats.org/officeDocument/2006/relationships/hyperlink" Target="consultantplus://offline/ref=62756DF596C27A878CFAC146F32B07675D80763FFC004C0B651968941C4EC49D7C6801A6BCBA38260B7EEEAA7ADEBF465FBF58D27972F85EoFaDL" TargetMode = "External"/>
	<Relationship Id="rId748" Type="http://schemas.openxmlformats.org/officeDocument/2006/relationships/hyperlink" Target="consultantplus://offline/ref=62756DF596C27A878CFAC146F32B07675D80763FFC004C0B651968941C4EC49D7C6801A6BCBA3826097EEEAA7ADEBF465FBF58D27972F85EoFaDL" TargetMode = "External"/>
	<Relationship Id="rId749" Type="http://schemas.openxmlformats.org/officeDocument/2006/relationships/hyperlink" Target="consultantplus://offline/ref=62756DF596C27A878CFAC146F32B07675D80763FFC004C0B651968941C4EC49D7C6801A6BCB53124037EEEAA7ADEBF465FBF58D27972F85EoFaDL" TargetMode = "External"/>
	<Relationship Id="rId750" Type="http://schemas.openxmlformats.org/officeDocument/2006/relationships/hyperlink" Target="consultantplus://offline/ref=62756DF596C27A878CFAC146F32B07675D80763FFC004C0B651968941C4EC49D7C6801A6BCB531270B7EEEAA7ADEBF465FBF58D27972F85EoFaDL" TargetMode = "External"/>
	<Relationship Id="rId751" Type="http://schemas.openxmlformats.org/officeDocument/2006/relationships/hyperlink" Target="consultantplus://offline/ref=62756DF596C27A878CFAC146F32B07675D80763FFC004C0B651968941C4EC49D7C6801A6BCB53127097EEEAA7ADEBF465FBF58D27972F85EoFaDL" TargetMode = "External"/>
	<Relationship Id="rId752" Type="http://schemas.openxmlformats.org/officeDocument/2006/relationships/hyperlink" Target="consultantplus://offline/ref=62756DF596C27A878CFAC146F32B07675D80763FFC004C0B651968941C4EC49D7C6801A6BCB530250F7EEEAA7ADEBF465FBF58D27972F85EoFaDL" TargetMode = "External"/>
	<Relationship Id="rId753" Type="http://schemas.openxmlformats.org/officeDocument/2006/relationships/hyperlink" Target="consultantplus://offline/ref=62756DF596C27A878CFAC146F32B07675D80763FFC004C0B651968941C4EC49D7C6801A6BCB53021037EEEAA7ADEBF465FBF58D27972F85EoFaDL" TargetMode = "External"/>
	<Relationship Id="rId754" Type="http://schemas.openxmlformats.org/officeDocument/2006/relationships/hyperlink" Target="consultantplus://offline/ref=62756DF596C27A878CFAC146F32B07675D80763FFC004C0B651968941C4EC49D7C6801A6BCB53120037EEEAA7ADEBF465FBF58D27972F85EoFaDL" TargetMode = "External"/>
	<Relationship Id="rId755" Type="http://schemas.openxmlformats.org/officeDocument/2006/relationships/hyperlink" Target="consultantplus://offline/ref=62756DF596C27A878CFAC146F32B07675D80763FFC004C0B651968941C4EC49D7C6801A6BCB53122097EEEAA7ADEBF465FBF58D27972F85EoFaDL" TargetMode = "External"/>
	<Relationship Id="rId756" Type="http://schemas.openxmlformats.org/officeDocument/2006/relationships/hyperlink" Target="consultantplus://offline/ref=62756DF596C27A878CFAC146F32B07675D80763FFC004C0B651968941C4EC49D7C6801A6BCB531220F7EEEAA7ADEBF465FBF58D27972F85EoFaDL" TargetMode = "External"/>
	<Relationship Id="rId757" Type="http://schemas.openxmlformats.org/officeDocument/2006/relationships/hyperlink" Target="consultantplus://offline/ref=62756DF596C27A878CFAC146F32B07675D80763FFC004C0B651968941C4EC49D7C6801A6BCB531220D7EEEAA7ADEBF465FBF58D27972F85EoFaDL" TargetMode = "External"/>
	<Relationship Id="rId758" Type="http://schemas.openxmlformats.org/officeDocument/2006/relationships/hyperlink" Target="consultantplus://offline/ref=62756DF596C27A878CFAC146F32B07675D80763FFC004C0B651968941C4EC49D7C6801A6BCB53122037EEEAA7ADEBF465FBF58D27972F85EoFaDL" TargetMode = "External"/>
	<Relationship Id="rId759" Type="http://schemas.openxmlformats.org/officeDocument/2006/relationships/hyperlink" Target="consultantplus://offline/ref=62756DF596C27A878CFAC146F32B07675D80763FFC004C0B651968941C4EC49D7C6801A6BCB5312D0B7EEEAA7ADEBF465FBF58D27972F85EoFaDL" TargetMode = "External"/>
	<Relationship Id="rId760" Type="http://schemas.openxmlformats.org/officeDocument/2006/relationships/hyperlink" Target="consultantplus://offline/ref=62756DF596C27A878CFAC146F32B07675D80763FFC004C0B651968941C4EC49D7C6801A6BCB5312D097EEEAA7ADEBF465FBF58D27972F85EoFaDL" TargetMode = "External"/>
	<Relationship Id="rId761" Type="http://schemas.openxmlformats.org/officeDocument/2006/relationships/hyperlink" Target="consultantplus://offline/ref=62756DF596C27A878CFAC146F32B07675D80763FFC004C0B651968941C4EC49D7C6801A6BCB5312D037EEEAA7ADEBF465FBF58D27972F85EoFaDL" TargetMode = "External"/>
	<Relationship Id="rId762" Type="http://schemas.openxmlformats.org/officeDocument/2006/relationships/hyperlink" Target="consultantplus://offline/ref=62756DF596C27A878CFAC146F32B07675D80763FFC004C0B651968941C4EC49D7C6801A6BCB53024097EEEAA7ADEBF465FBF58D27972F85EoFaDL" TargetMode = "External"/>
	<Relationship Id="rId763" Type="http://schemas.openxmlformats.org/officeDocument/2006/relationships/hyperlink" Target="consultantplus://offline/ref=62756DF596C27A878CFAC146F32B07675D80763FFC004C0B651968941C4EC49D7C6801A6BCBA38240D7EEEAA7ADEBF465FBF58D27972F85EoFaDL" TargetMode = "External"/>
	<Relationship Id="rId764" Type="http://schemas.openxmlformats.org/officeDocument/2006/relationships/hyperlink" Target="consultantplus://offline/ref=62756DF596C27A878CFAC146F32B07675D80763FFC004C0B651968941C4EC49D7C6801A6BCB530210F7EEEAA7ADEBF465FBF58D27972F85EoFaDL" TargetMode = "External"/>
	<Relationship Id="rId765" Type="http://schemas.openxmlformats.org/officeDocument/2006/relationships/hyperlink" Target="consultantplus://offline/ref=62756DF596C27A878CFAC146F32B07675D80763FFC004C0B651968941C4EC49D7C6801A6BCB530200F7EEEAA7ADEBF465FBF58D27972F85EoFaDL" TargetMode = "External"/>
	<Relationship Id="rId766" Type="http://schemas.openxmlformats.org/officeDocument/2006/relationships/hyperlink" Target="consultantplus://offline/ref=62756DF596C27A878CFAC146F32B07675D80763FFC004C0B651968941C4EC49D7C6801A6BCB530200D7EEEAA7ADEBF465FBF58D27972F85EoFaDL" TargetMode = "External"/>
	<Relationship Id="rId767" Type="http://schemas.openxmlformats.org/officeDocument/2006/relationships/hyperlink" Target="consultantplus://offline/ref=62756DF596C27A878CFAC146F32B07675D80763FFC004C0B651968941C4EC49D7C6801A6BCB53020037EEEAA7ADEBF465FBF58D27972F85EoFaDL" TargetMode = "External"/>
	<Relationship Id="rId768" Type="http://schemas.openxmlformats.org/officeDocument/2006/relationships/hyperlink" Target="consultantplus://offline/ref=62756DF596C27A878CFAC146F32B07675D80763FFC004C0B651968941C4EC49D7C6801A6BCBA38260F7EEEAA7ADEBF465FBF58D27972F85EoFaDL" TargetMode = "External"/>
	<Relationship Id="rId769" Type="http://schemas.openxmlformats.org/officeDocument/2006/relationships/hyperlink" Target="consultantplus://offline/ref=62756DF596C27A878CFAC146F32B07675D80763FFC004C0B651968941C4EC49D7C6801A6BCB531230D7EEEAA7ADEBF465FBF58D27972F85EoFaDL" TargetMode = "External"/>
	<Relationship Id="rId770" Type="http://schemas.openxmlformats.org/officeDocument/2006/relationships/hyperlink" Target="consultantplus://offline/ref=62756DF596C27A878CFAC146F32B07675D80763FFC004C0B651968941C4EC49D7C6801A6BCB5302C0B7EEEAA7ADEBF465FBF58D27972F85EoFaDL" TargetMode = "External"/>
	<Relationship Id="rId771" Type="http://schemas.openxmlformats.org/officeDocument/2006/relationships/hyperlink" Target="consultantplus://offline/ref=62756DF596C27A878CFAC146F32B07675D80763FFC004C0B651968941C4EC49D7C6801A6BCB5302C097EEEAA7ADEBF465FBF58D27972F85EoFaDL" TargetMode = "External"/>
	<Relationship Id="rId772" Type="http://schemas.openxmlformats.org/officeDocument/2006/relationships/hyperlink" Target="consultantplus://offline/ref=62756DF596C27A878CFAC146F32B07675D80763FFC004C0B651968941C4EC49D7C6801A6BCB73821097EEEAA7ADEBF465FBF58D27972F85EoFaDL" TargetMode = "External"/>
	<Relationship Id="rId773" Type="http://schemas.openxmlformats.org/officeDocument/2006/relationships/hyperlink" Target="consultantplus://offline/ref=62756DF596C27A878CFAC146F32B07675D80763FFC004C0B651968941C4EC49D7C6801A6BDB339220F7EEEAA7ADEBF465FBF58D27972F85EoFaDL" TargetMode = "External"/>
	<Relationship Id="rId774" Type="http://schemas.openxmlformats.org/officeDocument/2006/relationships/hyperlink" Target="consultantplus://offline/ref=62756DF596C27A878CFAC146F32B07675D80763FFC004C0B651968941C4EC49D7C6801A6BDB031240B7EEEAA7ADEBF465FBF58D27972F85EoFaDL" TargetMode = "External"/>
	<Relationship Id="rId775" Type="http://schemas.openxmlformats.org/officeDocument/2006/relationships/hyperlink" Target="consultantplus://offline/ref=62756DF596C27A878CFAC146F32B07675D80763FFC004C0B651968941C4EC49D7C6801A6BDB031270B7EEEAA7ADEBF465FBF58D27972F85EoFaDL" TargetMode = "External"/>
	<Relationship Id="rId776" Type="http://schemas.openxmlformats.org/officeDocument/2006/relationships/hyperlink" Target="consultantplus://offline/ref=62756DF596C27A878CFAC146F32B07675D80763FFC004C0B651968941C4EC49D7C6801A6BDBB3E23027EEEAA7ADEBF465FBF58D27972F85EoFaDL" TargetMode = "External"/>
	<Relationship Id="rId777" Type="http://schemas.openxmlformats.org/officeDocument/2006/relationships/hyperlink" Target="consultantplus://offline/ref=62756DF596C27A878CFAC146F32B07675D80763FFC004C0B651968941C4EC49D7C6801A6BDB030270B7EEEAA7ADEBF465FBF58D27972F85EoFaDL" TargetMode = "External"/>
	<Relationship Id="rId778" Type="http://schemas.openxmlformats.org/officeDocument/2006/relationships/hyperlink" Target="consultantplus://offline/ref=62756DF596C27A878CFAC146F32B07675D80763FFC004C0B651968941C4EC49D7C6801A6BDB03027097EEEAA7ADEBF465FBF58D27972F85EoFaDL" TargetMode = "External"/>
	<Relationship Id="rId779" Type="http://schemas.openxmlformats.org/officeDocument/2006/relationships/hyperlink" Target="consultantplus://offline/ref=62756DF596C27A878CFAC146F32B07675D80763FFC004C0B651968941C4EC49D7C6801A6BDB030270F7EEEAA7ADEBF465FBF58D27972F85EoFaDL" TargetMode = "External"/>
	<Relationship Id="rId780" Type="http://schemas.openxmlformats.org/officeDocument/2006/relationships/hyperlink" Target="consultantplus://offline/ref=62756DF596C27A878CFAC146F32B07675D80763FFC004C0B651968941C4EC49D7C6801A6BDB03027037EEEAA7ADEBF465FBF58D27972F85EoFaDL" TargetMode = "External"/>
	<Relationship Id="rId781" Type="http://schemas.openxmlformats.org/officeDocument/2006/relationships/hyperlink" Target="consultantplus://offline/ref=62756DF596C27A878CFAC146F32B07675D80763FFC004C0B651968941C4EC49D7C6801A6BDB030260B7EEEAA7ADEBF465FBF58D27972F85EoFaDL" TargetMode = "External"/>
	<Relationship Id="rId782" Type="http://schemas.openxmlformats.org/officeDocument/2006/relationships/hyperlink" Target="consultantplus://offline/ref=62756DF596C27A878CFAC146F32B07675D80763FFC004C0B651968941C4EC49D7C6801A6BDB03026097EEEAA7ADEBF465FBF58D27972F85EoFaDL" TargetMode = "External"/>
	<Relationship Id="rId783" Type="http://schemas.openxmlformats.org/officeDocument/2006/relationships/hyperlink" Target="consultantplus://offline/ref=62756DF596C27A878CFAC146F32B07675D80763FFC004C0B651968941C4EC49D7C6801A6BDB030260F7EEEAA7ADEBF465FBF58D27972F85EoFaDL" TargetMode = "External"/>
	<Relationship Id="rId784" Type="http://schemas.openxmlformats.org/officeDocument/2006/relationships/hyperlink" Target="consultantplus://offline/ref=62756DF596C27A878CFAC146F32B07675D80763FFC004C0B651968941C4EC49D7C6801A6BDB030260D7EEEAA7ADEBF465FBF58D27972F85EoFaDL" TargetMode = "External"/>
	<Relationship Id="rId785" Type="http://schemas.openxmlformats.org/officeDocument/2006/relationships/hyperlink" Target="consultantplus://offline/ref=62756DF596C27A878CFAC146F32B07675D80763FFC004C0B651968941C4EC49D7C6801A6BDB03026037EEEAA7ADEBF465FBF58D27972F85EoFaDL" TargetMode = "External"/>
	<Relationship Id="rId786" Type="http://schemas.openxmlformats.org/officeDocument/2006/relationships/hyperlink" Target="consultantplus://offline/ref=62756DF596C27A878CFAC146F32B07675D80763FFC004C0B651968941C4EC49D7C6801A6BDB030210B7EEEAA7ADEBF465FBF58D27972F85EoFaDL" TargetMode = "External"/>
	<Relationship Id="rId787" Type="http://schemas.openxmlformats.org/officeDocument/2006/relationships/hyperlink" Target="consultantplus://offline/ref=62756DF596C27A878CFAC146F32B07675D80763FFC004C0B651968941C4EC49D7C6801A6BDB13022097EEEAA7ADEBF465FBF58D27972F85EoFaDL" TargetMode = "External"/>
	<Relationship Id="rId788" Type="http://schemas.openxmlformats.org/officeDocument/2006/relationships/hyperlink" Target="consultantplus://offline/ref=62756DF596C27A878CFAC146F32B07675D80763FFC004C0B651968941C4EC49D7C6801A6BDB63B210F7EEEAA7ADEBF465FBF58D27972F85EoFaDL" TargetMode = "External"/>
	<Relationship Id="rId789" Type="http://schemas.openxmlformats.org/officeDocument/2006/relationships/hyperlink" Target="consultantplus://offline/ref=62756DF596C27A878CFAC146F32B07675D80763FFC004C0B651968941C4EC49D7C6801A6BDB63D2D037EEEAA7ADEBF465FBF58D27972F85EoFaDL" TargetMode = "External"/>
	<Relationship Id="rId790" Type="http://schemas.openxmlformats.org/officeDocument/2006/relationships/hyperlink" Target="consultantplus://offline/ref=62756DF596C27A878CFAC146F32B07675D80763FFC004C0B651968941C4EC49D7C6801A6BDB63D2C097EEEAA7ADEBF465FBF58D27972F85EoFaDL" TargetMode = "External"/>
	<Relationship Id="rId791" Type="http://schemas.openxmlformats.org/officeDocument/2006/relationships/hyperlink" Target="consultantplus://offline/ref=62756DF596C27A878CFAC146F32B07675D80763FFC004C0B651968941C4EC49D7C6801A6BDBB3124087EEEAA7ADEBF465FBF58D27972F85EoFaDL" TargetMode = "External"/>
	<Relationship Id="rId792" Type="http://schemas.openxmlformats.org/officeDocument/2006/relationships/hyperlink" Target="consultantplus://offline/ref=62756DF596C27A878CFAC146F32B07675D80763FFC004C0B651968941C4EC49D7C6801A6BDBB31240E7EEEAA7ADEBF465FBF58D27972F85EoFaDL" TargetMode = "External"/>
	<Relationship Id="rId793" Type="http://schemas.openxmlformats.org/officeDocument/2006/relationships/hyperlink" Target="consultantplus://offline/ref=62756DF596C27A878CFAC146F32B07675D80763FFC004C0B651968941C4EC49D7C6801A6BEB23E2C0C7EEEAA7ADEBF465FBF58D27972F85EoFaDL" TargetMode = "External"/>
	<Relationship Id="rId794" Type="http://schemas.openxmlformats.org/officeDocument/2006/relationships/hyperlink" Target="consultantplus://offline/ref=62756DF596C27A878CFAC146F32B07675D80763FFC004C0B651968941C4EC49D7C6801A6BCB23F23087EEEAA7ADEBF465FBF58D27972F85EoFaDL" TargetMode = "External"/>
	<Relationship Id="rId795" Type="http://schemas.openxmlformats.org/officeDocument/2006/relationships/hyperlink" Target="consultantplus://offline/ref=62756DF596C27A878CFAC146F32B07675D80763FFC004C0B651968941C4EC49D7C6801A6BDB73822037EEEAA7ADEBF465FBF58D27972F85EoFaDL" TargetMode = "External"/>
	<Relationship Id="rId796" Type="http://schemas.openxmlformats.org/officeDocument/2006/relationships/hyperlink" Target="consultantplus://offline/ref=62756DF596C27A878CFAC146F32B07675D80763FFC004C0B651968941C4EC49D7C6801A6BCB23F22027EEEAA7ADEBF465FBF58D27972F85EoFaDL" TargetMode = "External"/>
	<Relationship Id="rId797" Type="http://schemas.openxmlformats.org/officeDocument/2006/relationships/hyperlink" Target="consultantplus://offline/ref=62756DF596C27A878CFAC146F32B07675D80763FFC004C0B651968941C4EC49D7C6801A6BCB23F220C7EEEAA7ADEBF465FBF58D27972F85EoFaDL" TargetMode = "External"/>
	<Relationship Id="rId798" Type="http://schemas.openxmlformats.org/officeDocument/2006/relationships/hyperlink" Target="consultantplus://offline/ref=62756DF596C27A878CFAC146F32B07675D80763FFC004C0B651968941C4EC49D7C6801A6BDB738270B7EEEAA7ADEBF465FBF58D27972F85EoFaDL" TargetMode = "External"/>
	<Relationship Id="rId799" Type="http://schemas.openxmlformats.org/officeDocument/2006/relationships/hyperlink" Target="consultantplus://offline/ref=62756DF596C27A878CFAC146F32B07675D80763FFC004C0B651968941C4EC49D7C6801A6BDB73B22097EEEAA7ADEBF465FBF58D27972F85EoFaDL" TargetMode = "External"/>
	<Relationship Id="rId800" Type="http://schemas.openxmlformats.org/officeDocument/2006/relationships/hyperlink" Target="consultantplus://offline/ref=62756DF596C27A878CFAC146F32B07675D80763FFC004C0B651968941C4EC49D7C6801A6BDB73827097EEEAA7ADEBF465FBF58D27972F85EoFaDL" TargetMode = "External"/>
	<Relationship Id="rId801" Type="http://schemas.openxmlformats.org/officeDocument/2006/relationships/hyperlink" Target="consultantplus://offline/ref=62756DF596C27A878CFAC146F32B07675D80763FFC004C0B651968941C4EC49D7C6801A6BDB7382C037EEEAA7ADEBF465FBF58D27972F85EoFaDL" TargetMode = "External"/>
	<Relationship Id="rId802" Type="http://schemas.openxmlformats.org/officeDocument/2006/relationships/hyperlink" Target="consultantplus://offline/ref=62756DF596C27A878CFAC146F32B07675D80763FFC004C0B651968941C4EC49D7C6801A6BDB73B240F7EEEAA7ADEBF465FBF58D27972F85EoFaDL" TargetMode = "External"/>
	<Relationship Id="rId803" Type="http://schemas.openxmlformats.org/officeDocument/2006/relationships/hyperlink" Target="consultantplus://offline/ref=62756DF596C27A878CFAC146F32B07675D80763FFC004C0B651968941C4EC49D7C6801A6BDB73B220B7EEEAA7ADEBF465FBF58D27972F85EoFaDL" TargetMode = "External"/>
	<Relationship Id="rId804" Type="http://schemas.openxmlformats.org/officeDocument/2006/relationships/hyperlink" Target="consultantplus://offline/ref=62756DF596C27A878CFAC146F32B07675D80763FFC004C0B651968941C4EC49D7C6801A6BDB73B270D7EEEAA7ADEBF465FBF58D27972F85EoFaDL" TargetMode = "External"/>
	<Relationship Id="rId805" Type="http://schemas.openxmlformats.org/officeDocument/2006/relationships/hyperlink" Target="consultantplus://offline/ref=62756DF596C27A878CFAC146F32B07675D80763FFC004C0B651968941C4EC49D7C6801A6BDB73B260F7EEEAA7ADEBF465FBF58D27972F85EoFaDL" TargetMode = "External"/>
	<Relationship Id="rId806" Type="http://schemas.openxmlformats.org/officeDocument/2006/relationships/hyperlink" Target="consultantplus://offline/ref=62756DF596C27A878CFAC146F32B07675D80763FFC004C0B651968941C4EC49D7C6801A6BDB73B210B7EEEAA7ADEBF465FBF58D27972F85EoFaDL" TargetMode = "External"/>
	<Relationship Id="rId807" Type="http://schemas.openxmlformats.org/officeDocument/2006/relationships/hyperlink" Target="consultantplus://offline/ref=62756DF596C27A878CFAC146F32B07675D80763FFC004C0B651968941C4EC49D7C6801A6BDB73B21097EEEAA7ADEBF465FBF58D27972F85EoFaDL" TargetMode = "External"/>
	<Relationship Id="rId808" Type="http://schemas.openxmlformats.org/officeDocument/2006/relationships/hyperlink" Target="consultantplus://offline/ref=62756DF596C27A878CFAC146F32B07675D80763FFC004C0B651968941C4EC49D7C6801A6BDB73B210F7EEEAA7ADEBF465FBF58D27972F85EoFaDL" TargetMode = "External"/>
	<Relationship Id="rId809" Type="http://schemas.openxmlformats.org/officeDocument/2006/relationships/hyperlink" Target="consultantplus://offline/ref=62756DF596C27A878CFAC146F32B07675D80763FFC004C0B651968941C4EC49D7C6801A6BCB5302D0B7EEEAA7ADEBF465FBF58D27972F85EoFaDL" TargetMode = "External"/>
	<Relationship Id="rId810" Type="http://schemas.openxmlformats.org/officeDocument/2006/relationships/hyperlink" Target="consultantplus://offline/ref=62756DF596C27A878CFAC146F32B07675D80763FFC004C0B651968941C4EC49D7C6801A6BEB23125087EEEAA7ADEBF465FBF58D27972F85EoFaDL" TargetMode = "External"/>
	<Relationship Id="rId811" Type="http://schemas.openxmlformats.org/officeDocument/2006/relationships/hyperlink" Target="consultantplus://offline/ref=62756DF596C27A878CFAC146F32B07675D80763FFC004C0B651968941C4EC49D7C6801A6BEB231240E7EEEAA7ADEBF465FBF58D27972F85EoFaDL" TargetMode = "External"/>
	<Relationship Id="rId812" Type="http://schemas.openxmlformats.org/officeDocument/2006/relationships/hyperlink" Target="consultantplus://offline/ref=62756DF596C27A878CFAC146F32B07675D80763FFC004C0B651968941C4EC49D7C6801A6BEB231250C7EEEAA7ADEBF465FBF58D27972F85EoFaDL" TargetMode = "External"/>
	<Relationship Id="rId813" Type="http://schemas.openxmlformats.org/officeDocument/2006/relationships/hyperlink" Target="consultantplus://offline/ref=62756DF596C27A878CFAC146F32B07675D80763FFC004C0B651968941C4EC49D7C6801A6BEB231240A7EEEAA7ADEBF465FBF58D27972F85EoFaDL" TargetMode = "External"/>
	<Relationship Id="rId814" Type="http://schemas.openxmlformats.org/officeDocument/2006/relationships/hyperlink" Target="consultantplus://offline/ref=62756DF596C27A878CFAC146F32B07675D80763FFC004C0B651968941C4EC49D7C6801A6BCB73824097EEEAA7ADEBF465FBF58D27972F85EoFaDL" TargetMode = "External"/>
	<Relationship Id="rId815" Type="http://schemas.openxmlformats.org/officeDocument/2006/relationships/hyperlink" Target="consultantplus://offline/ref=62756DF596C27A878CFAC146F32B07675D80763FFC004C0B651968941C4EC49D7C6801A6BCB738210B7EEEAA7ADEBF465FBF58D27972F85EoFaDL" TargetMode = "External"/>
	<Relationship Id="rId816" Type="http://schemas.openxmlformats.org/officeDocument/2006/relationships/hyperlink" Target="consultantplus://offline/ref=62756DF596C27A878CFAC146F32B07675D80763FFC004C0B651968941C4EC49D7C6801A6BCB43C2D0B7EEEAA7ADEBF465FBF58D27972F85EoFaDL" TargetMode = "External"/>
	<Relationship Id="rId817" Type="http://schemas.openxmlformats.org/officeDocument/2006/relationships/hyperlink" Target="consultantplus://offline/ref=62756DF596C27A878CFAC146F32B07675D80763FFC004C0B651968941C4EC49D7C6801A6BCB5302D037EEEAA7ADEBF465FBF58D27972F85EoFaDL" TargetMode = "External"/>
	<Relationship Id="rId818" Type="http://schemas.openxmlformats.org/officeDocument/2006/relationships/hyperlink" Target="consultantplus://offline/ref=62756DF596C27A878CFAC146F32B07675A84713DF50E4C0B651968941C4EC49D7C6801A6BCB63B21037EEEAA7ADEBF465FBF58D27972F85EoFaDL" TargetMode = "External"/>
	<Relationship Id="rId819" Type="http://schemas.openxmlformats.org/officeDocument/2006/relationships/hyperlink" Target="consultantplus://offline/ref=62756DF596C27A878CFAC146F32B07675A84713DF50E4C0B651968941C4EC49D7C6801A6BCB63B200F7EEEAA7ADEBF465FBF58D27972F85EoFaDL" TargetMode = "External"/>
	<Relationship Id="rId820" Type="http://schemas.openxmlformats.org/officeDocument/2006/relationships/hyperlink" Target="consultantplus://offline/ref=62756DF596C27A878CFAC146F32B07675A84713DF50E4C0B651968941C4EC49D7C6801A6BCB63B230B7EEEAA7ADEBF465FBF58D27972F85EoFaDL" TargetMode = "External"/>
	<Relationship Id="rId821" Type="http://schemas.openxmlformats.org/officeDocument/2006/relationships/hyperlink" Target="consultantplus://offline/ref=62756DF596C27A878CFAC146F32B07675A84713DF50E4C0B651968941C4EC49D7C6801A6BCB63B230D7EEEAA7ADEBF465FBF58D27972F85EoFaDL" TargetMode = "External"/>
	<Relationship Id="rId822" Type="http://schemas.openxmlformats.org/officeDocument/2006/relationships/hyperlink" Target="consultantplus://offline/ref=62756DF596C27A878CFAC146F32B07675A84713DF50E4C0B651968941C4EC49D7C6801A6BCB63A25097EEEAA7ADEBF465FBF58D27972F85EoFaDL" TargetMode = "External"/>
	<Relationship Id="rId823" Type="http://schemas.openxmlformats.org/officeDocument/2006/relationships/hyperlink" Target="consultantplus://offline/ref=62756DF596C27A878CFAC146F32B07675A84713DF50E4C0B651968941C4EC49D7C6801A6BCB63A25037EEEAA7ADEBF465FBF58D27972F85EoFaDL" TargetMode = "External"/>
	<Relationship Id="rId824" Type="http://schemas.openxmlformats.org/officeDocument/2006/relationships/hyperlink" Target="consultantplus://offline/ref=62756DF596C27A878CFAC146F32B07675A84713DF50E4C0B651968941C4EC49D7C6801A6BCB63A21087EEEAA7ADEBF465FBF58D27972F85EoFaDL" TargetMode = "External"/>
	<Relationship Id="rId825" Type="http://schemas.openxmlformats.org/officeDocument/2006/relationships/hyperlink" Target="consultantplus://offline/ref=62756DF596C27A878CFAC146F32B07675A84713DF50E4C0B651968941C4EC49D7C6801A6BCB63D270A7EEEAA7ADEBF465FBF58D27972F85EoFaDL" TargetMode = "External"/>
	<Relationship Id="rId826" Type="http://schemas.openxmlformats.org/officeDocument/2006/relationships/hyperlink" Target="consultantplus://offline/ref=62756DF596C27A878CFAC146F32B07675A84713DF50E4C0B651968941C4EC49D7C6801A6BCB63D2D097EEEAA7ADEBF465FBF58D27972F85EoFaDL" TargetMode = "External"/>
	<Relationship Id="rId827" Type="http://schemas.openxmlformats.org/officeDocument/2006/relationships/hyperlink" Target="consultantplus://offline/ref=62756DF596C27A878CFAC146F32B07675A84713DF50E4C0B651968941C4EC49D7C6801A6BCB63D2C087EEEAA7ADEBF465FBF58D27972F85EoFaDL" TargetMode = "External"/>
	<Relationship Id="rId828" Type="http://schemas.openxmlformats.org/officeDocument/2006/relationships/hyperlink" Target="consultantplus://offline/ref=62756DF596C27A878CFAC146F32B07675A84713DF50E4C0B651968941C4EC49D7C6801A6BCB63C250B7EEEAA7ADEBF465FBF58D27972F85EoFaDL" TargetMode = "External"/>
	<Relationship Id="rId829" Type="http://schemas.openxmlformats.org/officeDocument/2006/relationships/hyperlink" Target="consultantplus://offline/ref=62756DF596C27A878CFAC146F32B07675A84713DF50E4C0B651968941C4EC49D7C6801A6BCB63E270E7EEEAA7ADEBF465FBF58D27972F85EoFaDL" TargetMode = "External"/>
	<Relationship Id="rId830" Type="http://schemas.openxmlformats.org/officeDocument/2006/relationships/hyperlink" Target="consultantplus://offline/ref=62756DF596C27A878CFAC146F32B07675A84713DF50E4C0B651968941C4EC49D7C6801A6BCB63E260A7EEEAA7ADEBF465FBF58D27972F85EoFaDL" TargetMode = "External"/>
	<Relationship Id="rId831" Type="http://schemas.openxmlformats.org/officeDocument/2006/relationships/hyperlink" Target="consultantplus://offline/ref=62756DF596C27A878CFAC146F32B07675A84713DF50E4C0B651968941C4EC49D7C6801A6BCB63123087EEEAA7ADEBF465FBF58D27972F85EoFaDL" TargetMode = "External"/>
	<Relationship Id="rId832" Type="http://schemas.openxmlformats.org/officeDocument/2006/relationships/hyperlink" Target="consultantplus://offline/ref=62756DF596C27A878CFAC146F32B07675A84713DF50E4C0B651968941C4EC49D7C6801A6BCB63024097EEEAA7ADEBF465FBF58D27972F85EoFaDL" TargetMode = "External"/>
	<Relationship Id="rId833" Type="http://schemas.openxmlformats.org/officeDocument/2006/relationships/hyperlink" Target="consultantplus://offline/ref=62756DF596C27A878CFAC146F32B07675A84713DF50E4C0B651968941C4EC49D7C6801A6BCB63024037EEEAA7ADEBF465FBF58D27972F85EoFaDL" TargetMode = "External"/>
	<Relationship Id="rId834" Type="http://schemas.openxmlformats.org/officeDocument/2006/relationships/hyperlink" Target="consultantplus://offline/ref=62756DF596C27A878CFAC146F32B07675A84713DF50E4C0B651968941C4EC49D7C6801A6BCB739270B7EEEAA7ADEBF465FBF58D27972F85EoFaDL" TargetMode = "External"/>
	<Relationship Id="rId835" Type="http://schemas.openxmlformats.org/officeDocument/2006/relationships/hyperlink" Target="consultantplus://offline/ref=62756DF596C27A878CFAC146F32B07675A84713DF50E4C0B651968941C4EC49D7C6801A6BCB7382D0D7EEEAA7ADEBF465FBF58D27972F85EoFaDL" TargetMode = "External"/>
	<Relationship Id="rId836" Type="http://schemas.openxmlformats.org/officeDocument/2006/relationships/hyperlink" Target="consultantplus://offline/ref=62756DF596C27A878CFAC146F32B07675A84713DF50E4C0B651968941C4EC49D7C6801A6BCB73A270F7EEEAA7ADEBF465FBF58D27972F85EoFaDL" TargetMode = "External"/>
	<Relationship Id="rId837" Type="http://schemas.openxmlformats.org/officeDocument/2006/relationships/hyperlink" Target="consultantplus://offline/ref=62756DF596C27A878CFAC146F32B07675A84713DF50E4C0B651968941C4EC49D7C6801A6BCB73C26097EEEAA7ADEBF465FBF58D27972F85EoFaDL" TargetMode = "External"/>
	<Relationship Id="rId838" Type="http://schemas.openxmlformats.org/officeDocument/2006/relationships/hyperlink" Target="consultantplus://offline/ref=62756DF596C27A878CFAC146F32B07675A84713DF50E4C0B651968941C4EC49D7C6801A6BCB73C26037EEEAA7ADEBF465FBF58D27972F85EoFaDL" TargetMode = "External"/>
	<Relationship Id="rId839" Type="http://schemas.openxmlformats.org/officeDocument/2006/relationships/hyperlink" Target="consultantplus://offline/ref=62756DF596C27A878CFAC146F32B07675A84713DF50E4C0B651968941C4EC49D7C6801A6BCB73C210F7EEEAA7ADEBF465FBF58D27972F85EoFaDL" TargetMode = "External"/>
	<Relationship Id="rId840" Type="http://schemas.openxmlformats.org/officeDocument/2006/relationships/hyperlink" Target="consultantplus://offline/ref=62756DF596C27A878CFAC146F32B07675A84713DF50E4C0B651968941C4EC49D7C6801A6BCB73C200E7EEEAA7ADEBF465FBF58D27972F85EoFaDL" TargetMode = "External"/>
	<Relationship Id="rId841" Type="http://schemas.openxmlformats.org/officeDocument/2006/relationships/hyperlink" Target="consultantplus://offline/ref=62756DF596C27A878CFAC146F32B07675A84713DF50E4C0B651968941C4EC49D7C6801A6BCB73C230A7EEEAA7ADEBF465FBF58D27972F85EoFaDL" TargetMode = "External"/>
	<Relationship Id="rId842" Type="http://schemas.openxmlformats.org/officeDocument/2006/relationships/hyperlink" Target="consultantplus://offline/ref=62756DF596C27A878CFAC146F32B07675A84713DF50E4C0B651968941C4EC49D7C6801A6BCB73C230C7EEEAA7ADEBF465FBF58D27972F85EoFaDL" TargetMode = "External"/>
	<Relationship Id="rId843" Type="http://schemas.openxmlformats.org/officeDocument/2006/relationships/hyperlink" Target="consultantplus://offline/ref=62756DF596C27A878CFAC146F32B07675A84713DF50E4C0B651968941C4EC49D7C6801A6BCB73C220F7EEEAA7ADEBF465FBF58D27972F85EoFaDL" TargetMode = "External"/>
	<Relationship Id="rId844" Type="http://schemas.openxmlformats.org/officeDocument/2006/relationships/hyperlink" Target="consultantplus://offline/ref=62756DF596C27A878CFAC146F32B07675A84713DF50E4C0B651968941C4EC49D7C6801A6BCB73C2D0E7EEEAA7ADEBF465FBF58D27972F85EoFaDL" TargetMode = "External"/>
	<Relationship Id="rId845" Type="http://schemas.openxmlformats.org/officeDocument/2006/relationships/hyperlink" Target="consultantplus://offline/ref=62756DF596C27A878CFAC146F32B07675A84713DF50E4C0B651968941C4EC49D7C6801A6BCB73C2C0A7EEEAA7ADEBF465FBF58D27972F85EoFaDL" TargetMode = "External"/>
	<Relationship Id="rId846" Type="http://schemas.openxmlformats.org/officeDocument/2006/relationships/hyperlink" Target="consultantplus://offline/ref=62756DF596C27A878CFAC146F32B07675A84713DF50E4C0B651968941C4EC49D7C6801A6BCB73F25087EEEAA7ADEBF465FBF58D27972F85EoFaDL" TargetMode = "External"/>
	<Relationship Id="rId847" Type="http://schemas.openxmlformats.org/officeDocument/2006/relationships/hyperlink" Target="consultantplus://offline/ref=62756DF596C27A878CFAC146F32B07675A84713DF50E4C0B651968941C4EC49D7C6801A6BCB73F240B7EEEAA7ADEBF465FBF58D27972F85EoFaDL" TargetMode = "External"/>
	<Relationship Id="rId848" Type="http://schemas.openxmlformats.org/officeDocument/2006/relationships/hyperlink" Target="consultantplus://offline/ref=62756DF596C27A878CFAC146F32B07675A84713DF50E4C0B651968941C4EC49D7C6801A6BCB73F270A7EEEAA7ADEBF465FBF58D27972F85EoFaDL" TargetMode = "External"/>
	<Relationship Id="rId849" Type="http://schemas.openxmlformats.org/officeDocument/2006/relationships/hyperlink" Target="consultantplus://offline/ref=62756DF596C27A878CFAC146F32B07675A84713DF50E4C0B651968941C4EC49D7C6801A6BCB73F27037EEEAA7ADEBF465FBF58D27972F85EoFaDL" TargetMode = "External"/>
	<Relationship Id="rId850" Type="http://schemas.openxmlformats.org/officeDocument/2006/relationships/hyperlink" Target="consultantplus://offline/ref=62756DF596C27A878CFAC146F32B07675A84713DF50E4C0B651968941C4EC49D7C6801A6BCB73F260F7EEEAA7ADEBF465FBF58D27972F85EoFaDL" TargetMode = "External"/>
	<Relationship Id="rId851" Type="http://schemas.openxmlformats.org/officeDocument/2006/relationships/hyperlink" Target="consultantplus://offline/ref=62756DF596C27A878CFAC146F32B07675A84713DF50E4C0B651968941C4EC49D7C6801A6BCB73F210B7EEEAA7ADEBF465FBF58D27972F85EoFaDL" TargetMode = "External"/>
	<Relationship Id="rId852" Type="http://schemas.openxmlformats.org/officeDocument/2006/relationships/hyperlink" Target="consultantplus://offline/ref=62756DF596C27A878CFAC146F32B07675A84713DF50E4C0B651968941C4EC49D7C6801A6BCB73F210D7EEEAA7ADEBF465FBF58D27972F85EoFaDL" TargetMode = "External"/>
	<Relationship Id="rId853" Type="http://schemas.openxmlformats.org/officeDocument/2006/relationships/hyperlink" Target="consultantplus://offline/ref=62756DF596C27A878CFAC146F32B07675A84713DF50E4C0B651968941C4EC49D7C6801A6BCB73F20097EEEAA7ADEBF465FBF58D27972F85EoFaDL" TargetMode = "External"/>
	<Relationship Id="rId854" Type="http://schemas.openxmlformats.org/officeDocument/2006/relationships/hyperlink" Target="consultantplus://offline/ref=62756DF596C27A878CFAC146F32B07675A84713DF50E4C0B651968941C4EC49D7C6801A6BCB73F20037EEEAA7ADEBF465FBF58D27972F85EoFaDL" TargetMode = "External"/>
	<Relationship Id="rId855" Type="http://schemas.openxmlformats.org/officeDocument/2006/relationships/hyperlink" Target="consultantplus://offline/ref=62756DF596C27A878CFAC146F32B07675A84713DF50E4C0B651968941C4EC49D7C6801A6BCB73F230F7EEEAA7ADEBF465FBF58D27972F85EoFaDL" TargetMode = "External"/>
	<Relationship Id="rId856" Type="http://schemas.openxmlformats.org/officeDocument/2006/relationships/hyperlink" Target="consultantplus://offline/ref=62756DF596C27A878CFAC146F32B07675A84713DF50E4C0B651968941C4EC49D7C6801A6BCB73A22097EEEAA7ADEBF465FBF58D27972F85EoFaDL" TargetMode = "External"/>
	<Relationship Id="rId857" Type="http://schemas.openxmlformats.org/officeDocument/2006/relationships/hyperlink" Target="consultantplus://offline/ref=62756DF596C27A878CFAC146F32B07675A84713DF50E4C0B651968941C4EC49D7C6801A6BCB73D24037EEEAA7ADEBF465FBF58D27972F85EoFaDL" TargetMode = "External"/>
	<Relationship Id="rId858" Type="http://schemas.openxmlformats.org/officeDocument/2006/relationships/hyperlink" Target="consultantplus://offline/ref=62756DF596C27A878CFAC146F32B07675A84713DF50E4C0B651968941C4EC49D7C6801A6BCB73D21097EEEAA7ADEBF465FBF58D27972F85EoFaDL" TargetMode = "External"/>
	<Relationship Id="rId859" Type="http://schemas.openxmlformats.org/officeDocument/2006/relationships/hyperlink" Target="consultantplus://offline/ref=62756DF596C27A878CFAC146F32B07675A84713DF50E4C0B651968941C4EC49D7C6801A6BCB73D230F7EEEAA7ADEBF465FBF58D27972F85EoFaDL" TargetMode = "External"/>
	<Relationship Id="rId860" Type="http://schemas.openxmlformats.org/officeDocument/2006/relationships/hyperlink" Target="consultantplus://offline/ref=62756DF596C27A878CFAC146F32B07675A84713DF50E4C0B651968941C4EC49D7C6801A6BCB73D2D037EEEAA7ADEBF465FBF58D27972F85EoFaDL" TargetMode = "External"/>
	<Relationship Id="rId861" Type="http://schemas.openxmlformats.org/officeDocument/2006/relationships/hyperlink" Target="consultantplus://offline/ref=62756DF596C27A878CFAC146F32B07675A84713DF50E4C0B651968941C4EC49D7C6801A6BCB73F2C027EEEAA7ADEBF465FBF58D27972F85EoFaDL" TargetMode = "External"/>
	<Relationship Id="rId862" Type="http://schemas.openxmlformats.org/officeDocument/2006/relationships/hyperlink" Target="consultantplus://offline/ref=62756DF596C27A878CFAC146F32B07675A84713DF50E4C0B651968941C4EC49D7C6801A6BCB73E250E7EEEAA7ADEBF465FBF58D27972F85EoFaDL" TargetMode = "External"/>
	<Relationship Id="rId863" Type="http://schemas.openxmlformats.org/officeDocument/2006/relationships/hyperlink" Target="consultantplus://offline/ref=62756DF596C27A878CFAC146F32B07675A84713DF50E4C0B651968941C4EC49D7C6801A6BCB73E260B7EEEAA7ADEBF465FBF58D27972F85EoFaDL" TargetMode = "External"/>
	<Relationship Id="rId864" Type="http://schemas.openxmlformats.org/officeDocument/2006/relationships/hyperlink" Target="consultantplus://offline/ref=62756DF596C27A878CFAC146F32B07675A84713DF50E4C0B651968941C4EC49D7C6801A6BCB73E210A7EEEAA7ADEBF465FBF58D27972F85EoFaDL" TargetMode = "External"/>
	<Relationship Id="rId865" Type="http://schemas.openxmlformats.org/officeDocument/2006/relationships/hyperlink" Target="consultantplus://offline/ref=62756DF596C27A878CFAC146F32B07675A84713DF50E4C0B651968941C4EC49D7C6801A6BCB73E210C7EEEAA7ADEBF465FBF58D27972F85EoFaDL" TargetMode = "External"/>
	<Relationship Id="rId866" Type="http://schemas.openxmlformats.org/officeDocument/2006/relationships/hyperlink" Target="consultantplus://offline/ref=62756DF596C27A878CFAC146F32B07675A84713DF50E4C0B651968941C4EC49D7C6801A6BCB73E20087EEEAA7ADEBF465FBF58D27972F85EoFaDL" TargetMode = "External"/>
	<Relationship Id="rId867" Type="http://schemas.openxmlformats.org/officeDocument/2006/relationships/hyperlink" Target="consultantplus://offline/ref=62756DF596C27A878CFAC146F32B07675A84713DF50E4C0B651968941C4EC49D7C6801A6BCB73E20027EEEAA7ADEBF465FBF58D27972F85EoFaDL" TargetMode = "External"/>
	<Relationship Id="rId868" Type="http://schemas.openxmlformats.org/officeDocument/2006/relationships/hyperlink" Target="consultantplus://offline/ref=62756DF596C27A878CFAC146F32B07675A84713DF50E4C0B651968941C4EC49D7C6801A6BCB73E230E7EEEAA7ADEBF465FBF58D27972F85EoFaDL" TargetMode = "External"/>
	<Relationship Id="rId869" Type="http://schemas.openxmlformats.org/officeDocument/2006/relationships/hyperlink" Target="consultantplus://offline/ref=62756DF596C27A878CFAC146F32B07675A84713DF50E4C0B651968941C4EC49D7C6801A6BCB73E220A7EEEAA7ADEBF465FBF58D27972F85EoFaDL" TargetMode = "External"/>
	<Relationship Id="rId870" Type="http://schemas.openxmlformats.org/officeDocument/2006/relationships/hyperlink" Target="consultantplus://offline/ref=62756DF596C27A878CFAC146F32B07675A84713DF50E4C0B651968941C4EC49D7C6801A6BCB73E2D027EEEAA7ADEBF465FBF58D27972F85EoFaDL" TargetMode = "External"/>
	<Relationship Id="rId871" Type="http://schemas.openxmlformats.org/officeDocument/2006/relationships/hyperlink" Target="consultantplus://offline/ref=62756DF596C27A878CFAC146F32B07675A84713DF50E4C0B651968941C4EC49D7C6801A6BCB73025027EEEAA7ADEBF465FBF58D27972F85EoFaDL" TargetMode = "External"/>
	<Relationship Id="rId872" Type="http://schemas.openxmlformats.org/officeDocument/2006/relationships/hyperlink" Target="consultantplus://offline/ref=62756DF596C27A878CFAC146F32B07675A84713DF50E4C0B651968941C4EC49D7C6801A6BCB43920097EEEAA7ADEBF465FBF58D27972F85EoFaDL" TargetMode = "External"/>
	<Relationship Id="rId873" Type="http://schemas.openxmlformats.org/officeDocument/2006/relationships/hyperlink" Target="consultantplus://offline/ref=62756DF596C27A878CFAC146F32B07675A84713DF50E4C0B651968941C4EC49D7C6801A6BCB43B26087EEEAA7ADEBF465FBF58D27972F85EoFaDL" TargetMode = "External"/>
	<Relationship Id="rId874" Type="http://schemas.openxmlformats.org/officeDocument/2006/relationships/hyperlink" Target="consultantplus://offline/ref=62756DF596C27A878CFAC146F32B07675A84713DF50E4C0B651968941C4EC49D7C6801A6BCB43B200C7EEEAA7ADEBF465FBF58D27972F85EoFaDL" TargetMode = "External"/>
	<Relationship Id="rId875" Type="http://schemas.openxmlformats.org/officeDocument/2006/relationships/hyperlink" Target="consultantplus://offline/ref=62756DF596C27A878CFAC146F32B07675A84713DF50E4C0B651968941C4EC49D7C6801A6BCB43B23087EEEAA7ADEBF465FBF58D27972F85EoFaDL" TargetMode = "External"/>
	<Relationship Id="rId876" Type="http://schemas.openxmlformats.org/officeDocument/2006/relationships/hyperlink" Target="consultantplus://offline/ref=62756DF596C27A878CFAC146F32B07675A84713DF50E4C0B651968941C4EC49D7C6801A6BCB43B23027EEEAA7ADEBF465FBF58D27972F85EoFaDL" TargetMode = "External"/>
	<Relationship Id="rId877" Type="http://schemas.openxmlformats.org/officeDocument/2006/relationships/hyperlink" Target="consultantplus://offline/ref=62756DF596C27A878CFAC146F32B07675A84713DF50E4C0B651968941C4EC49D7C6801A6BCB43B2D0A7EEEAA7ADEBF465FBF58D27972F85EoFaDL" TargetMode = "External"/>
	<Relationship Id="rId878" Type="http://schemas.openxmlformats.org/officeDocument/2006/relationships/hyperlink" Target="consultantplus://offline/ref=62756DF596C27A878CFAC146F32B07675A84713DF50E4C0B651968941C4EC49D7C6801A6BCB43A2C0B7EEEAA7ADEBF465FBF58D27972F85EoFaDL" TargetMode = "External"/>
	<Relationship Id="rId879" Type="http://schemas.openxmlformats.org/officeDocument/2006/relationships/hyperlink" Target="consultantplus://offline/ref=62756DF596C27A878CFAC146F32B07675A84713DF50E4C0B651968941C4EC49D7C6801A6BCB43D24027EEEAA7ADEBF465FBF58D27972F85EoFaDL" TargetMode = "External"/>
	<Relationship Id="rId880" Type="http://schemas.openxmlformats.org/officeDocument/2006/relationships/hyperlink" Target="consultantplus://offline/ref=62756DF596C27A878CFAC146F32B07675A84713DF50E4C0B651968941C4EC49D7C6801A6BCB43D22027EEEAA7ADEBF465FBF58D27972F85EoFaDL" TargetMode = "External"/>
	<Relationship Id="rId881" Type="http://schemas.openxmlformats.org/officeDocument/2006/relationships/hyperlink" Target="consultantplus://offline/ref=62756DF596C27A878CFAC146F32B07675A84713DF50E4C0B651968941C4EC49D7C6801A6BCB43C250D7EEEAA7ADEBF465FBF58D27972F85EoFaDL" TargetMode = "External"/>
	<Relationship Id="rId882" Type="http://schemas.openxmlformats.org/officeDocument/2006/relationships/hyperlink" Target="consultantplus://offline/ref=62756DF596C27A878CFAC146F32B07675A84713DF50E4C0B651968941C4EC49D7C6801A6BCB43C2D037EEEAA7ADEBF465FBF58D27972F85EoFaDL" TargetMode = "External"/>
	<Relationship Id="rId883" Type="http://schemas.openxmlformats.org/officeDocument/2006/relationships/hyperlink" Target="consultantplus://offline/ref=62756DF596C27A878CFAC146F32B07675A84713DF50E4C0B651968941C4EC49D7C6801A6BCB43F220C7EEEAA7ADEBF465FBF58D27972F85EoFaDL" TargetMode = "External"/>
	<Relationship Id="rId884" Type="http://schemas.openxmlformats.org/officeDocument/2006/relationships/hyperlink" Target="consultantplus://offline/ref=62756DF596C27A878CFAC146F32B07675A84713DF50E4C0B651968941C4EC49D7C6801A6BCB43F2C0E7EEEAA7ADEBF465FBF58D27972F85EoFaDL" TargetMode = "External"/>
	<Relationship Id="rId885" Type="http://schemas.openxmlformats.org/officeDocument/2006/relationships/hyperlink" Target="consultantplus://offline/ref=62756DF596C27A878CFAC146F32B07675A84713DF50E4C0B651968941C4EC49D7C6801A6BCB43E250A7EEEAA7ADEBF465FBF58D27972F85EoFaDL" TargetMode = "External"/>
	<Relationship Id="rId886" Type="http://schemas.openxmlformats.org/officeDocument/2006/relationships/hyperlink" Target="consultantplus://offline/ref=62756DF596C27A878CFAC146F32B07675A84713DF50E4C0B651968941C4EC49D7C6801A6BCB43E250C7EEEAA7ADEBF465FBF58D27972F85EoFaDL" TargetMode = "External"/>
	<Relationship Id="rId887" Type="http://schemas.openxmlformats.org/officeDocument/2006/relationships/hyperlink" Target="consultantplus://offline/ref=62756DF596C27A878CFAC146F32B07675A84713DF50E4C0B651968941C4EC49D7C6801A6BCB43E24087EEEAA7ADEBF465FBF58D27972F85EoFaDL" TargetMode = "External"/>
	<Relationship Id="rId888" Type="http://schemas.openxmlformats.org/officeDocument/2006/relationships/hyperlink" Target="consultantplus://offline/ref=62756DF596C27A878CFAC146F32B07675A84713DF50E4C0B651968941C4EC49D7C6801A6BCB43E26087EEEAA7ADEBF465FBF58D27972F85EoFaDL" TargetMode = "External"/>
	<Relationship Id="rId889" Type="http://schemas.openxmlformats.org/officeDocument/2006/relationships/hyperlink" Target="consultantplus://offline/ref=62756DF596C27A878CFAC146F32B07675A84713DF50E4C0B651968941C4EC49D7C6801A6BCB43E210E7EEEAA7ADEBF465FBF58D27972F85EoFaDL" TargetMode = "External"/>
	<Relationship Id="rId890" Type="http://schemas.openxmlformats.org/officeDocument/2006/relationships/hyperlink" Target="consultantplus://offline/ref=62756DF596C27A878CFAC146F32B07675A84713DF50E4C0B651968941C4EC49D7C6801A6BCB43E200A7EEEAA7ADEBF465FBF58D27972F85EoFaDL" TargetMode = "External"/>
	<Relationship Id="rId891" Type="http://schemas.openxmlformats.org/officeDocument/2006/relationships/hyperlink" Target="consultantplus://offline/ref=62756DF596C27A878CFAC146F32B07675A84713DF50E4C0B651968941C4EC49D7C6801A6BCB43E200C7EEEAA7ADEBF465FBF58D27972F85EoFaDL" TargetMode = "External"/>
	<Relationship Id="rId892" Type="http://schemas.openxmlformats.org/officeDocument/2006/relationships/hyperlink" Target="consultantplus://offline/ref=62756DF596C27A878CFAC146F32B07675A84713DF50E4C0B651968941C4EC49D7C6801A6BCB43E2D0C7EEEAA7ADEBF465FBF58D27972F85EoFaDL" TargetMode = "External"/>
	<Relationship Id="rId893" Type="http://schemas.openxmlformats.org/officeDocument/2006/relationships/hyperlink" Target="consultantplus://offline/ref=62756DF596C27A878CFAC146F32B07675A84713DF50E4C0B651968941C4EC49D7C6801A6BCB43E2C087EEEAA7ADEBF465FBF58D27972F85EoFaDL" TargetMode = "External"/>
	<Relationship Id="rId894" Type="http://schemas.openxmlformats.org/officeDocument/2006/relationships/hyperlink" Target="consultantplus://offline/ref=62756DF596C27A878CFAC146F32B07675A84713DF50E4C0B651968941C4EC49D7C6801A6BCB43125097EEEAA7ADEBF465FBF58D27972F85EoFaDL" TargetMode = "External"/>
	<Relationship Id="rId895" Type="http://schemas.openxmlformats.org/officeDocument/2006/relationships/hyperlink" Target="consultantplus://offline/ref=62756DF596C27A878CFAC146F32B07675A84713DF50E4C0B651968941C4EC49D7C6801A6BCB431270D7EEEAA7ADEBF465FBF58D27972F85EoFaDL" TargetMode = "External"/>
	<Relationship Id="rId896" Type="http://schemas.openxmlformats.org/officeDocument/2006/relationships/hyperlink" Target="consultantplus://offline/ref=62756DF596C27A878CFAC146F32B07675A84713DF50E4C0B651968941C4EC49D7C6801A6BCB43126037EEEAA7ADEBF465FBF58D27972F85EoFaDL" TargetMode = "External"/>
	<Relationship Id="rId897" Type="http://schemas.openxmlformats.org/officeDocument/2006/relationships/hyperlink" Target="consultantplus://offline/ref=62756DF596C27A878CFAC146F32B07675A84713DF50E4C0B651968941C4EC49D7C6801A6BCB431200B7EEEAA7ADEBF465FBF58D27972F85EoFaDL" TargetMode = "External"/>
	<Relationship Id="rId898" Type="http://schemas.openxmlformats.org/officeDocument/2006/relationships/hyperlink" Target="consultantplus://offline/ref=62756DF596C27A878CFAC146F32B07675A84713DF50E4C0B651968941C4EC49D7C6801A6BCB43123097EEEAA7ADEBF465FBF58D27972F85EoFaDL" TargetMode = "External"/>
	<Relationship Id="rId899" Type="http://schemas.openxmlformats.org/officeDocument/2006/relationships/hyperlink" Target="consultantplus://offline/ref=62756DF596C27A878CFAC146F32B07675A84713DF50E4C0B651968941C4EC49D7C6801A6BCB43122087EEEAA7ADEBF465FBF58D27972F85EoFaDL" TargetMode = "External"/>
	<Relationship Id="rId900" Type="http://schemas.openxmlformats.org/officeDocument/2006/relationships/hyperlink" Target="consultantplus://offline/ref=62756DF596C27A878CFAC146F32B07675A84713DF50E4C0B651968941C4EC49D7C6801A6BCB4312D0B7EEEAA7ADEBF465FBF58D27972F85EoFaDL" TargetMode = "External"/>
	<Relationship Id="rId901" Type="http://schemas.openxmlformats.org/officeDocument/2006/relationships/hyperlink" Target="consultantplus://offline/ref=62756DF596C27A878CFAC146F32B07675A84713DF50E4C0B651968941C4EC49D7C6801A6BCB4312D0D7EEEAA7ADEBF465FBF58D27972F85EoFaDL" TargetMode = "External"/>
	<Relationship Id="rId902" Type="http://schemas.openxmlformats.org/officeDocument/2006/relationships/hyperlink" Target="consultantplus://offline/ref=62756DF596C27A878CFAC146F32B07675A84713DF50E4C0B651968941C4EC49D7C6801A6BCB4312C0C7EEEAA7ADEBF465FBF58D27972F85EoFaDL" TargetMode = "External"/>
	<Relationship Id="rId903" Type="http://schemas.openxmlformats.org/officeDocument/2006/relationships/hyperlink" Target="consultantplus://offline/ref=62756DF596C27A878CFAC146F32B07675A84713DF50E4C0B651968941C4EC49D7C6801A6BCB430250F7EEEAA7ADEBF465FBF58D27972F85EoFaDL" TargetMode = "External"/>
	<Relationship Id="rId904" Type="http://schemas.openxmlformats.org/officeDocument/2006/relationships/hyperlink" Target="consultantplus://offline/ref=62756DF596C27A878CFAC146F32B07675A84713DF50E4C0B651968941C4EC49D7C6801A6BCB430240B7EEEAA7ADEBF465FBF58D27972F85EoFaDL" TargetMode = "External"/>
	<Relationship Id="rId905" Type="http://schemas.openxmlformats.org/officeDocument/2006/relationships/hyperlink" Target="consultantplus://offline/ref=62756DF596C27A878CFAC146F32B07675A84713DF50E4C0B651968941C4EC49D7C6801A6BCB43027097EEEAA7ADEBF465FBF58D27972F85EoFaDL" TargetMode = "External"/>
	<Relationship Id="rId906" Type="http://schemas.openxmlformats.org/officeDocument/2006/relationships/hyperlink" Target="consultantplus://offline/ref=62756DF596C27A878CFAC146F32B07675A84713DF50E4C0B651968941C4EC49D7C6801A6BCB43026087EEEAA7ADEBF465FBF58D27972F85EoFaDL" TargetMode = "External"/>
	<Relationship Id="rId907" Type="http://schemas.openxmlformats.org/officeDocument/2006/relationships/hyperlink" Target="consultantplus://offline/ref=62756DF596C27A878CFAC146F32B07675A84713DF50E4C0B651968941C4EC49D7C6801A6BCB430210B7EEEAA7ADEBF465FBF58D27972F85EoFaDL" TargetMode = "External"/>
	<Relationship Id="rId908" Type="http://schemas.openxmlformats.org/officeDocument/2006/relationships/hyperlink" Target="consultantplus://offline/ref=62756DF596C27A878CFAC146F32B07675A84713DF50E4C0B651968941C4EC49D7C6801A6BCB430210D7EEEAA7ADEBF465FBF58D27972F85EoFaDL" TargetMode = "External"/>
	<Relationship Id="rId909" Type="http://schemas.openxmlformats.org/officeDocument/2006/relationships/hyperlink" Target="consultantplus://offline/ref=62756DF596C27A878CFAC146F32B07675A84713DF50E4C0B651968941C4EC49D7C6801A6BCB43020097EEEAA7ADEBF465FBF58D27972F85EoFaDL" TargetMode = "External"/>
	<Relationship Id="rId910" Type="http://schemas.openxmlformats.org/officeDocument/2006/relationships/hyperlink" Target="consultantplus://offline/ref=62756DF596C27A878CFAC146F32B07675A84713DF50E4C0B651968941C4EC49D7C6801A6BCB43020037EEEAA7ADEBF465FBF58D27972F85EoFaDL" TargetMode = "External"/>
	<Relationship Id="rId911" Type="http://schemas.openxmlformats.org/officeDocument/2006/relationships/hyperlink" Target="consultantplus://offline/ref=62756DF596C27A878CFAC146F32B07675A84713DF50E4C0B651968941C4EC49D7C6801A6BCB43023027EEEAA7ADEBF465FBF58D27972F85EoFaDL" TargetMode = "External"/>
	<Relationship Id="rId912" Type="http://schemas.openxmlformats.org/officeDocument/2006/relationships/hyperlink" Target="consultantplus://offline/ref=62756DF596C27A878CFAC146F32B07675A84713DF50E4C0B651968941C4EC49D7C6801A6BCB430220E7EEEAA7ADEBF465FBF58D27972F85EoFaDL" TargetMode = "External"/>
	<Relationship Id="rId913" Type="http://schemas.openxmlformats.org/officeDocument/2006/relationships/hyperlink" Target="consultantplus://offline/ref=62756DF596C27A878CFAC146F32B07675A84713DF50E4C0B651968941C4EC49D7C6801A6BCB4302D097EEEAA7ADEBF465FBF58D27972F85EoFaDL" TargetMode = "External"/>
	<Relationship Id="rId914" Type="http://schemas.openxmlformats.org/officeDocument/2006/relationships/hyperlink" Target="consultantplus://offline/ref=62756DF596C27A878CFAC146F32B07675A84713DF50E4C0B651968941C4EC49D7C6801A6BCB4302C0F7EEEAA7ADEBF465FBF58D27972F85EoFaDL" TargetMode = "External"/>
	<Relationship Id="rId915" Type="http://schemas.openxmlformats.org/officeDocument/2006/relationships/hyperlink" Target="consultantplus://offline/ref=62756DF596C27A878CFAC146F32B07675A84713DF50E4C0B651968941C4EC49D7C6801A6BCB53B25027EEEAA7ADEBF465FBF58D27972F85EoFaDL" TargetMode = "External"/>
	<Relationship Id="rId916" Type="http://schemas.openxmlformats.org/officeDocument/2006/relationships/hyperlink" Target="consultantplus://offline/ref=62756DF596C27A878CFAC146F32B07675A84713DF50E4C0B651968941C4EC49D7C6801A6BCB53B26087EEEAA7ADEBF465FBF58D27972F85EoFaDL" TargetMode = "External"/>
	<Relationship Id="rId917" Type="http://schemas.openxmlformats.org/officeDocument/2006/relationships/hyperlink" Target="consultantplus://offline/ref=62756DF596C27A878CFAC146F32B07675A84713DF50E4C0B651968941C4EC49D7C6801A6BCB53B26027EEEAA7ADEBF465FBF58D27972F85EoFaDL" TargetMode = "External"/>
	<Relationship Id="rId918" Type="http://schemas.openxmlformats.org/officeDocument/2006/relationships/hyperlink" Target="consultantplus://offline/ref=62756DF596C27A878CFAC146F32B07675A84713DF50E4C0B651968941C4EC49D7C6801A6BCB53B210E7EEEAA7ADEBF465FBF58D27972F85EoFaDL" TargetMode = "External"/>
	<Relationship Id="rId919" Type="http://schemas.openxmlformats.org/officeDocument/2006/relationships/hyperlink" Target="consultantplus://offline/ref=62756DF596C27A878CFAC146F32B07675A84713DF50E4C0B651968941C4EC49D7C6801A6BCB53A25097EEEAA7ADEBF465FBF58D27972F85EoFaDL" TargetMode = "External"/>
	<Relationship Id="rId920" Type="http://schemas.openxmlformats.org/officeDocument/2006/relationships/hyperlink" Target="consultantplus://offline/ref=62756DF596C27A878CFAC146F32B07675A84713DF50E4C0B651968941C4EC49D7C6801A6BCB53A230D7EEEAA7ADEBF465FBF58D27972F85EoFaDL" TargetMode = "External"/>
	<Relationship Id="rId921" Type="http://schemas.openxmlformats.org/officeDocument/2006/relationships/hyperlink" Target="consultantplus://offline/ref=62756DF596C27A878CFAC146F32B07675A84713DF50E4C0B651968941C4EC49D7C6801A6BCB53A220D7EEEAA7ADEBF465FBF58D27972F85EoFaDL" TargetMode = "External"/>
	<Relationship Id="rId922" Type="http://schemas.openxmlformats.org/officeDocument/2006/relationships/hyperlink" Target="consultantplus://offline/ref=62756DF596C27A878CFAC146F32B07675A84713DF50E4C0B651968941C4EC49D7C6801A6BCB53A2D0C7EEEAA7ADEBF465FBF58D27972F85EoFaDL" TargetMode = "External"/>
	<Relationship Id="rId923" Type="http://schemas.openxmlformats.org/officeDocument/2006/relationships/hyperlink" Target="consultantplus://offline/ref=62756DF596C27A878CFAC146F32B07675A84713DF50E4C0B651968941C4EC49D7C6801A6BCB53C21097EEEAA7ADEBF465FBF58D27972F85EoFaDL" TargetMode = "External"/>
	<Relationship Id="rId924" Type="http://schemas.openxmlformats.org/officeDocument/2006/relationships/hyperlink" Target="consultantplus://offline/ref=62756DF596C27A878CFAC146F32B07675A84713DF50E4C0B651968941C4EC49D7C6801A6BCB53C21037EEEAA7ADEBF465FBF58D27972F85EoFaDL" TargetMode = "External"/>
	<Relationship Id="rId925" Type="http://schemas.openxmlformats.org/officeDocument/2006/relationships/hyperlink" Target="consultantplus://offline/ref=62756DF596C27A878CFAC146F32B07675A84713DF50E4C0B651968941C4EC49D7C6801A6BCB53F270C7EEEAA7ADEBF465FBF58D27972F85EoFaDL" TargetMode = "External"/>
	<Relationship Id="rId926" Type="http://schemas.openxmlformats.org/officeDocument/2006/relationships/hyperlink" Target="consultantplus://offline/ref=62756DF596C27A878CFAC146F32B07675A84713DF50E4C0B651968941C4EC49D7C6801A6BCB53F26087EEEAA7ADEBF465FBF58D27972F85EoFaDL" TargetMode = "External"/>
	<Relationship Id="rId927" Type="http://schemas.openxmlformats.org/officeDocument/2006/relationships/hyperlink" Target="consultantplus://offline/ref=62756DF596C27A878CFAC146F32B07675A84713DF50E4C0B651968941C4EC49D7C6801A6BCB53F26027EEEAA7ADEBF465FBF58D27972F85EoFaDL" TargetMode = "External"/>
	<Relationship Id="rId928" Type="http://schemas.openxmlformats.org/officeDocument/2006/relationships/hyperlink" Target="consultantplus://offline/ref=62756DF596C27A878CFAC146F32B07675A84713DF50E4C0B651968941C4EC49D7C6801A6BCB53121097EEEAA7ADEBF465FBF58D27972F85EoFaDL" TargetMode = "External"/>
	<Relationship Id="rId929" Type="http://schemas.openxmlformats.org/officeDocument/2006/relationships/hyperlink" Target="consultantplus://offline/ref=62756DF596C27A878CFAC146F32B07675A84713DF50E4C0B651968941C4EC49D7C6801A6BCB531200A7EEEAA7ADEBF465FBF58D27972F85EoFaDL" TargetMode = "External"/>
	<Relationship Id="rId930" Type="http://schemas.openxmlformats.org/officeDocument/2006/relationships/hyperlink" Target="consultantplus://offline/ref=62756DF596C27A878CFAC146F32B07675A84713DF50E4C0B651968941C4EC49D7C6801A6BCB531200C7EEEAA7ADEBF465FBF58D27972F85EoFaDL" TargetMode = "External"/>
	<Relationship Id="rId931" Type="http://schemas.openxmlformats.org/officeDocument/2006/relationships/hyperlink" Target="consultantplus://offline/ref=62756DF596C27A878CFAC146F32B07675A84713DF50E4C0B651968941C4EC49D7C6801A6BCB531230F7EEEAA7ADEBF465FBF58D27972F85EoFaDL" TargetMode = "External"/>
	<Relationship Id="rId932" Type="http://schemas.openxmlformats.org/officeDocument/2006/relationships/hyperlink" Target="consultantplus://offline/ref=62756DF596C27A878CFAC146F32B07675A84713DF50E4C0B651968941C4EC49D7C6801A6BCB531220B7EEEAA7ADEBF465FBF58D27972F85EoFaDL" TargetMode = "External"/>
	<Relationship Id="rId933" Type="http://schemas.openxmlformats.org/officeDocument/2006/relationships/hyperlink" Target="consultantplus://offline/ref=62756DF596C27A878CFAC146F32B07675A84713DF50E4C0B651968941C4EC49D7C6801A6BCB531220D7EEEAA7ADEBF465FBF58D27972F85EoFaDL" TargetMode = "External"/>
	<Relationship Id="rId934" Type="http://schemas.openxmlformats.org/officeDocument/2006/relationships/hyperlink" Target="consultantplus://offline/ref=62756DF596C27A878CFAC146F32B07675A84713DF50E4C0B651968941C4EC49D7C6801A6BCB5312D037EEEAA7ADEBF465FBF58D27972F85EoFaDL" TargetMode = "External"/>
	<Relationship Id="rId935" Type="http://schemas.openxmlformats.org/officeDocument/2006/relationships/hyperlink" Target="consultantplus://offline/ref=62756DF596C27A878CFAC146F32B07675A84713DF50E4C0B651968941C4EC49D7C6801A6BCB530250B7EEEAA7ADEBF465FBF58D27972F85EoFaDL" TargetMode = "External"/>
	<Relationship Id="rId936" Type="http://schemas.openxmlformats.org/officeDocument/2006/relationships/hyperlink" Target="consultantplus://offline/ref=62756DF596C27A878CFAC146F32B07675A84713DF50E4C0B651968941C4EC49D7C6801A6BCB530240A7EEEAA7ADEBF465FBF58D27972F85EoFaDL" TargetMode = "External"/>
	<Relationship Id="rId937" Type="http://schemas.openxmlformats.org/officeDocument/2006/relationships/hyperlink" Target="consultantplus://offline/ref=62756DF596C27A878CFAC146F32B07675A84713DF50E4C0B651968941C4EC49D7C6801A6BCB53024037EEEAA7ADEBF465FBF58D27972F85EoFaDL" TargetMode = "External"/>
	<Relationship Id="rId938" Type="http://schemas.openxmlformats.org/officeDocument/2006/relationships/hyperlink" Target="consultantplus://offline/ref=62756DF596C27A878CFAC146F32B07675A84713DF50E4C0B651968941C4EC49D7C6801A6BCB53027027EEEAA7ADEBF465FBF58D27972F85EoFaDL" TargetMode = "External"/>
	<Relationship Id="rId939" Type="http://schemas.openxmlformats.org/officeDocument/2006/relationships/hyperlink" Target="consultantplus://offline/ref=62756DF596C27A878CFAC146F32B07675A84713DF50E4C0B651968941C4EC49D7C6801A6BCB530260E7EEEAA7ADEBF465FBF58D27972F85EoFaDL" TargetMode = "External"/>
	<Relationship Id="rId940" Type="http://schemas.openxmlformats.org/officeDocument/2006/relationships/hyperlink" Target="consultantplus://offline/ref=62756DF596C27A878CFAC146F32B07675A84713DF50E4C0B651968941C4EC49D7C6801A6BCB53021097EEEAA7ADEBF465FBF58D27972F85EoFaDL" TargetMode = "External"/>
	<Relationship Id="rId941" Type="http://schemas.openxmlformats.org/officeDocument/2006/relationships/hyperlink" Target="consultantplus://offline/ref=62756DF596C27A878CFAC146F32B07675A84713DF50E4C0B651968941C4EC49D7C6801A6BCB53021037EEEAA7ADEBF465FBF58D27972F85EoFaDL" TargetMode = "External"/>
	<Relationship Id="rId942" Type="http://schemas.openxmlformats.org/officeDocument/2006/relationships/hyperlink" Target="consultantplus://offline/ref=62756DF596C27A878CFAC146F32B07675A84713DF50E4C0B651968941C4EC49D7C6801A6BCB530200F7EEEAA7ADEBF465FBF58D27972F85EoFaDL" TargetMode = "External"/>
	<Relationship Id="rId943" Type="http://schemas.openxmlformats.org/officeDocument/2006/relationships/hyperlink" Target="consultantplus://offline/ref=62756DF596C27A878CFAC146F32B07675A84713DF50E4C0B651968941C4EC49D7C6801A6BCB530230B7EEEAA7ADEBF465FBF58D27972F85EoFaDL" TargetMode = "External"/>
	<Relationship Id="rId944" Type="http://schemas.openxmlformats.org/officeDocument/2006/relationships/hyperlink" Target="consultantplus://offline/ref=62756DF596C27A878CFAC146F32B07675A84713DF50E4C0B651968941C4EC49D7C6801A6BCB530230D7EEEAA7ADEBF465FBF58D27972F85EoFaDL" TargetMode = "External"/>
	<Relationship Id="rId945" Type="http://schemas.openxmlformats.org/officeDocument/2006/relationships/hyperlink" Target="consultantplus://offline/ref=62756DF596C27A878CFAC146F32B07675A84713DF50E4C0B651968941C4EC49D7C6801A6BCB53022097EEEAA7ADEBF465FBF58D27972F85EoFaDL" TargetMode = "External"/>
	<Relationship Id="rId946" Type="http://schemas.openxmlformats.org/officeDocument/2006/relationships/hyperlink" Target="consultantplus://offline/ref=62756DF596C27A878CFAC146F32B07675A84713DF50E4C0B651968941C4EC49D7C6801A6BCB53022037EEEAA7ADEBF465FBF58D27972F85EoFaDL" TargetMode = "External"/>
	<Relationship Id="rId947" Type="http://schemas.openxmlformats.org/officeDocument/2006/relationships/hyperlink" Target="consultantplus://offline/ref=62756DF596C27A878CFAC146F32B07675A84713DF50E4C0B651968941C4EC49D7C6801A6BCB53F2D0C7EEEAA7ADEBF465FBF58D27972F85EoFaDL" TargetMode = "External"/>
	<Relationship Id="rId948" Type="http://schemas.openxmlformats.org/officeDocument/2006/relationships/hyperlink" Target="consultantplus://offline/ref=62756DF596C27A878CFAC146F32B07675A84713DF50E4C0B651968941C4EC49D7C6801A6BCB53E240C7EEEAA7ADEBF465FBF58D27972F85EoFaDL" TargetMode = "External"/>
	<Relationship Id="rId949" Type="http://schemas.openxmlformats.org/officeDocument/2006/relationships/hyperlink" Target="consultantplus://offline/ref=62756DF596C27A878CFAC146F32B07675A84713DF50E4C0B651968941C4EC49D7C6801A6BCB53E210A7EEEAA7ADEBF465FBF58D27972F85EoFaDL" TargetMode = "External"/>
	<Relationship Id="rId950" Type="http://schemas.openxmlformats.org/officeDocument/2006/relationships/hyperlink" Target="consultantplus://offline/ref=62756DF596C27A878CFAC146F32B07675A84713DF50E4C0B651968941C4EC49D7C6801A6BCB53E22087EEEAA7ADEBF465FBF58D27972F85EoFaDL" TargetMode = "External"/>
	<Relationship Id="rId951" Type="http://schemas.openxmlformats.org/officeDocument/2006/relationships/hyperlink" Target="consultantplus://offline/ref=62756DF596C27A878CFAC146F32B07675A84713DF50E4C0B651968941C4EC49D7C6801A6BCB531250E7EEEAA7ADEBF465FBF58D27972F85EoFaDL" TargetMode = "External"/>
	<Relationship Id="rId952" Type="http://schemas.openxmlformats.org/officeDocument/2006/relationships/hyperlink" Target="consultantplus://offline/ref=62756DF596C27A878CFAC146F32B07675A84713DF50E4C0B651968941C4EC49D7C6801A6BCB5302C0E7EEEAA7ADEBF465FBF58D27972F85EoFaDL" TargetMode = "External"/>
	<Relationship Id="rId953" Type="http://schemas.openxmlformats.org/officeDocument/2006/relationships/hyperlink" Target="consultantplus://offline/ref=62756DF596C27A878CFAC146F32B07675A84713DF50E4C0B651968941C4EC49D7C6801A6BCBA39250A7EEEAA7ADEBF465FBF58D27972F85EoFaDL" TargetMode = "External"/>
	<Relationship Id="rId954" Type="http://schemas.openxmlformats.org/officeDocument/2006/relationships/hyperlink" Target="consultantplus://offline/ref=62756DF596C27A878CFAC146F32B07675A84713DF50E4C0B651968941C4EC49D7C6801A6BCBA3924027EEEAA7ADEBF465FBF58D27972F85EoFaDL" TargetMode = "External"/>
	<Relationship Id="rId955" Type="http://schemas.openxmlformats.org/officeDocument/2006/relationships/hyperlink" Target="consultantplus://offline/ref=62756DF596C27A878CFAC146F32B07675A84713DF50E4C0B651968941C4EC49D7C6801A6BCBA39260E7EEEAA7ADEBF465FBF58D27972F85EoFaDL" TargetMode = "External"/>
	<Relationship Id="rId956" Type="http://schemas.openxmlformats.org/officeDocument/2006/relationships/hyperlink" Target="consultantplus://offline/ref=62756DF596C27A878CFAC146F32B07675A84713DF50E4C0B651968941C4EC49D7C6801A6BCBA39210A7EEEAA7ADEBF465FBF58D27972F85EoFaDL" TargetMode = "External"/>
	<Relationship Id="rId957" Type="http://schemas.openxmlformats.org/officeDocument/2006/relationships/hyperlink" Target="consultantplus://offline/ref=62756DF596C27A878CFAC146F32B07675A84713DF50E4C0B651968941C4EC49D7C6801A6BCBA39210C7EEEAA7ADEBF465FBF58D27972F85EoFaDL" TargetMode = "External"/>
	<Relationship Id="rId958" Type="http://schemas.openxmlformats.org/officeDocument/2006/relationships/hyperlink" Target="consultantplus://offline/ref=62756DF596C27A878CFAC146F32B07675A84713DF50E4C0B651968941C4EC49D7C6801A6BCBA3920087EEEAA7ADEBF465FBF58D27972F85EoFaDL" TargetMode = "External"/>
	<Relationship Id="rId959" Type="http://schemas.openxmlformats.org/officeDocument/2006/relationships/hyperlink" Target="consultantplus://offline/ref=62756DF596C27A878CFAC146F32B07675A84713DF50E4C0B651968941C4EC49D7C6801A6BCBA3920027EEEAA7ADEBF465FBF58D27972F85EoFaDL" TargetMode = "External"/>
	<Relationship Id="rId960" Type="http://schemas.openxmlformats.org/officeDocument/2006/relationships/hyperlink" Target="consultantplus://offline/ref=62756DF596C27A878CFAC146F32B07675A84713DF50E4C0B651968941C4EC49D7C6801A6BCBA39230E7EEEAA7ADEBF465FBF58D27972F85EoFaDL" TargetMode = "External"/>
	<Relationship Id="rId961" Type="http://schemas.openxmlformats.org/officeDocument/2006/relationships/hyperlink" Target="consultantplus://offline/ref=62756DF596C27A878CFAC146F32B07675A84713DF50E4C0B651968941C4EC49D7C6801A6BCBA3825027EEEAA7ADEBF465FBF58D27972F85EoFaDL" TargetMode = "External"/>
	<Relationship Id="rId962" Type="http://schemas.openxmlformats.org/officeDocument/2006/relationships/hyperlink" Target="consultantplus://offline/ref=62756DF596C27A878CFAC146F32B07675A84713DF50E4C0B651968941C4EC49D7C6801A6BCBA3821087EEEAA7ADEBF465FBF58D27972F85EoFaDL" TargetMode = "External"/>
	<Relationship Id="rId963" Type="http://schemas.openxmlformats.org/officeDocument/2006/relationships/hyperlink" Target="consultantplus://offline/ref=62756DF596C27A878CFAC146F32B07675A84713DF50E4C0B651968941C4EC49D7C6801A6BCBA3A210A7EEEAA7ADEBF465FBF58D27972F85EoFaDL" TargetMode = "External"/>
	<Relationship Id="rId964" Type="http://schemas.openxmlformats.org/officeDocument/2006/relationships/hyperlink" Target="consultantplus://offline/ref=62756DF596C27A878CFAC146F32B07675A84713DF50E4C0B651968941C4EC49D7C6801A6BCBA3A2D097EEEAA7ADEBF465FBF58D27972F85EoFaDL" TargetMode = "External"/>
	<Relationship Id="rId965" Type="http://schemas.openxmlformats.org/officeDocument/2006/relationships/hyperlink" Target="consultantplus://offline/ref=62756DF596C27A878CFAC146F32B07675A84713DF50E4C0B651968941C4EC49D7C6801A6BCBA3A2C0D7EEEAA7ADEBF465FBF58D27972F85EoFaDL" TargetMode = "External"/>
	<Relationship Id="rId966" Type="http://schemas.openxmlformats.org/officeDocument/2006/relationships/hyperlink" Target="consultantplus://offline/ref=62756DF596C27A878CFAC146F32B07675A84713DF50E4C0B651968941C4EC49D7C6801A6BCBA3D27097EEEAA7ADEBF465FBF58D27972F85EoFaDL" TargetMode = "External"/>
	<Relationship Id="rId967" Type="http://schemas.openxmlformats.org/officeDocument/2006/relationships/hyperlink" Target="consultantplus://offline/ref=62756DF596C27A878CFAC146F32B07675A84713DF50E4C0B651968941C4EC49D7C6801A6BCBA3D260F7EEEAA7ADEBF465FBF58D27972F85EoFaDL" TargetMode = "External"/>
	<Relationship Id="rId968" Type="http://schemas.openxmlformats.org/officeDocument/2006/relationships/hyperlink" Target="consultantplus://offline/ref=62756DF596C27A878CFAC146F32B07675A84713DF50E4C0B651968941C4EC49D7C6801A6BCBA3D20027EEEAA7ADEBF465FBF58D27972F85EoFaDL" TargetMode = "External"/>
	<Relationship Id="rId969" Type="http://schemas.openxmlformats.org/officeDocument/2006/relationships/hyperlink" Target="consultantplus://offline/ref=62756DF596C27A878CFAC146F32B07675A84713DF50E4C0B651968941C4EC49D7C6801A6BCBA3D22087EEEAA7ADEBF465FBF58D27972F85EoFaDL" TargetMode = "External"/>
	<Relationship Id="rId970" Type="http://schemas.openxmlformats.org/officeDocument/2006/relationships/hyperlink" Target="consultantplus://offline/ref=62756DF596C27A878CFAC146F32B07675A84713DF50E4C0B651968941C4EC49D7C6801A6BCBA3D2D0C7EEEAA7ADEBF465FBF58D27972F85EoFaDL" TargetMode = "External"/>
	<Relationship Id="rId971" Type="http://schemas.openxmlformats.org/officeDocument/2006/relationships/hyperlink" Target="consultantplus://offline/ref=62756DF596C27A878CFAC146F32B07675A84713DF50E4C0B651968941C4EC49D7C6801A6BCBA3D2C0C7EEEAA7ADEBF465FBF58D27972F85EoFaDL" TargetMode = "External"/>
	<Relationship Id="rId972" Type="http://schemas.openxmlformats.org/officeDocument/2006/relationships/hyperlink" Target="consultantplus://offline/ref=62756DF596C27A878CFAC146F32B07675A84713DF50E4C0B651968941C4EC49D7C6801A6BCBA3C250C7EEEAA7ADEBF465FBF58D27972F85EoFaDL" TargetMode = "External"/>
	<Relationship Id="rId973" Type="http://schemas.openxmlformats.org/officeDocument/2006/relationships/hyperlink" Target="consultantplus://offline/ref=62756DF596C27A878CFAC146F32B07675A84713DF50E4C0B651968941C4EC49D7C6801A6BCBA3C24087EEEAA7ADEBF465FBF58D27972F85EoFaDL" TargetMode = "External"/>
	<Relationship Id="rId974" Type="http://schemas.openxmlformats.org/officeDocument/2006/relationships/hyperlink" Target="consultantplus://offline/ref=62756DF596C27A878CFAC146F32B07675A84713DF50E4C0B651968941C4EC49D7C6801A6BCBA3C27087EEEAA7ADEBF465FBF58D27972F85EoFaDL" TargetMode = "External"/>
	<Relationship Id="rId975" Type="http://schemas.openxmlformats.org/officeDocument/2006/relationships/hyperlink" Target="consultantplus://offline/ref=62756DF596C27A878CFAC146F32B07675A84713DF50E4C0B651968941C4EC49D7C6801A6BCBA3C26087EEEAA7ADEBF465FBF58D27972F85EoFaDL" TargetMode = "External"/>
	<Relationship Id="rId976" Type="http://schemas.openxmlformats.org/officeDocument/2006/relationships/hyperlink" Target="consultantplus://offline/ref=62756DF596C27A878CFAC146F32B07675A84713DF50E4C0B651968941C4EC49D7C6801A6BCBA3C26027EEEAA7ADEBF465FBF58D27972F85EoFaDL" TargetMode = "External"/>
	<Relationship Id="rId977" Type="http://schemas.openxmlformats.org/officeDocument/2006/relationships/hyperlink" Target="consultantplus://offline/ref=62756DF596C27A878CFAC146F32B07675A84713DF50E4C0B651968941C4EC49D7C6801A6BCBA3C20087EEEAA7ADEBF465FBF58D27972F85EoFaDL" TargetMode = "External"/>
	<Relationship Id="rId978" Type="http://schemas.openxmlformats.org/officeDocument/2006/relationships/hyperlink" Target="consultantplus://offline/ref=62756DF596C27A878CFAC146F32B07675A84713DF50E4C0B651968941C4EC49D7C6801A6BCBA3C20027EEEAA7ADEBF465FBF58D27972F85EoFaDL" TargetMode = "External"/>
	<Relationship Id="rId979" Type="http://schemas.openxmlformats.org/officeDocument/2006/relationships/hyperlink" Target="consultantplus://offline/ref=62756DF596C27A878CFAC146F32B07675A84713DF50E4C0B651968941C4EC49D7C6801A6BCBA3C23027EEEAA7ADEBF465FBF58D27972F85EoFaDL" TargetMode = "External"/>
	<Relationship Id="rId980" Type="http://schemas.openxmlformats.org/officeDocument/2006/relationships/hyperlink" Target="consultantplus://offline/ref=62756DF596C27A878CFAC146F32B07675A84713DF50E4C0B651968941C4EC49D7C6801A6BCBA3C22027EEEAA7ADEBF465FBF58D27972F85EoFaDL" TargetMode = "External"/>
	<Relationship Id="rId981" Type="http://schemas.openxmlformats.org/officeDocument/2006/relationships/hyperlink" Target="consultantplus://offline/ref=62756DF596C27A878CFAC146F32B07675A84713DF50E4C0B651968941C4EC49D7C6801A6BCBA3C2D0E7EEEAA7ADEBF465FBF58D27972F85EoFaDL" TargetMode = "External"/>
	<Relationship Id="rId982" Type="http://schemas.openxmlformats.org/officeDocument/2006/relationships/hyperlink" Target="consultantplus://offline/ref=62756DF596C27A878CFAC146F32B07675A84713DF50E4C0B651968941C4EC49D7C6801A6BCBA3C2C0A7EEEAA7ADEBF465FBF58D27972F85EoFaDL" TargetMode = "External"/>
	<Relationship Id="rId983" Type="http://schemas.openxmlformats.org/officeDocument/2006/relationships/hyperlink" Target="consultantplus://offline/ref=62756DF596C27A878CFAC146F32B07675A84713DF50E4C0B651968941C4EC49D7C6801A6BCBA3C2C0C7EEEAA7ADEBF465FBF58D27972F85EoFaDL" TargetMode = "External"/>
	<Relationship Id="rId984" Type="http://schemas.openxmlformats.org/officeDocument/2006/relationships/hyperlink" Target="consultantplus://offline/ref=62756DF596C27A878CFAC146F32B07675A84713DF50E4C0B651968941C4EC49D7C6801A6BCBA3F250C7EEEAA7ADEBF465FBF58D27972F85EoFaDL" TargetMode = "External"/>
	<Relationship Id="rId985" Type="http://schemas.openxmlformats.org/officeDocument/2006/relationships/hyperlink" Target="consultantplus://offline/ref=62756DF596C27A878CFAC146F32B07675A84713DF50E4C0B651968941C4EC49D7C6801A6BCBA3F240D7EEEAA7ADEBF465FBF58D27972F85EoFaDL" TargetMode = "External"/>
	<Relationship Id="rId986" Type="http://schemas.openxmlformats.org/officeDocument/2006/relationships/hyperlink" Target="consultantplus://offline/ref=62756DF596C27A878CFAC146F32B07675A84713DF50E4C0B651968941C4EC49D7C6801A6BCBA3F27097EEEAA7ADEBF465FBF58D27972F85EoFaDL" TargetMode = "External"/>
	<Relationship Id="rId987" Type="http://schemas.openxmlformats.org/officeDocument/2006/relationships/hyperlink" Target="consultantplus://offline/ref=62756DF596C27A878CFAC146F32B07675A84713DF50E4C0B651968941C4EC49D7C6801A6BCBA3F260D7EEEAA7ADEBF465FBF58D27972F85EoFaDL" TargetMode = "External"/>
	<Relationship Id="rId988" Type="http://schemas.openxmlformats.org/officeDocument/2006/relationships/hyperlink" Target="consultantplus://offline/ref=62756DF596C27A878CFAC146F32B07675A84713DF50E4C0B651968941C4EC49D7C6801A6BCBA3F210D7EEEAA7ADEBF465FBF58D27972F85EoFaDL" TargetMode = "External"/>
	<Relationship Id="rId989" Type="http://schemas.openxmlformats.org/officeDocument/2006/relationships/hyperlink" Target="consultantplus://offline/ref=62756DF596C27A878CFAC146F32B07675A84713DF50E4C0B651968941C4EC49D7C6801A6BCB63B230B7EEEAA7ADEBF465FBF58D27972F85EoFaDL" TargetMode = "External"/>
	<Relationship Id="rId990" Type="http://schemas.openxmlformats.org/officeDocument/2006/relationships/hyperlink" Target="consultantplus://offline/ref=62756DF596C27A878CFAC146F32B07675A84713DF50E4C0B651968941C4EC49D7C6801A6BCB63B230D7EEEAA7ADEBF465FBF58D27972F85EoFaDL" TargetMode = "External"/>
	<Relationship Id="rId991" Type="http://schemas.openxmlformats.org/officeDocument/2006/relationships/hyperlink" Target="consultantplus://offline/ref=62756DF596C27A878CFAC146F32B07675A84713DF50E4C0B651968941C4EC49D7C6801A6BCB63A25097EEEAA7ADEBF465FBF58D27972F85EoFaDL" TargetMode = "External"/>
	<Relationship Id="rId992" Type="http://schemas.openxmlformats.org/officeDocument/2006/relationships/hyperlink" Target="consultantplus://offline/ref=62756DF596C27A878CFAC146F32B07675A84713DF50E4C0B651968941C4EC49D7C6801A6BCB63A25037EEEAA7ADEBF465FBF58D27972F85EoFaDL" TargetMode = "External"/>
	<Relationship Id="rId993" Type="http://schemas.openxmlformats.org/officeDocument/2006/relationships/hyperlink" Target="consultantplus://offline/ref=62756DF596C27A878CFAC146F32B07675A84713DF50E4C0B651968941C4EC49D7C6801A6BCB63A240F7EEEAA7ADEBF465FBF58D27972F85EoFaDL" TargetMode = "External"/>
	<Relationship Id="rId994" Type="http://schemas.openxmlformats.org/officeDocument/2006/relationships/hyperlink" Target="consultantplus://offline/ref=62756DF596C27A878CFAC146F32B07675A84713DF50E4C0B651968941C4EC49D7C6801A6BCB63A270B7EEEAA7ADEBF465FBF58D27972F85EoFaDL" TargetMode = "External"/>
	<Relationship Id="rId995" Type="http://schemas.openxmlformats.org/officeDocument/2006/relationships/hyperlink" Target="consultantplus://offline/ref=62756DF596C27A878CFAC146F32B07675A84713DF50E4C0B651968941C4EC49D7C6801A6BCB63A270D7EEEAA7ADEBF465FBF58D27972F85EoFaDL" TargetMode = "External"/>
	<Relationship Id="rId996" Type="http://schemas.openxmlformats.org/officeDocument/2006/relationships/hyperlink" Target="consultantplus://offline/ref=62756DF596C27A878CFAC146F32B07675A84713DF50E4C0B651968941C4EC49D7C6801A6BCB63C24097EEEAA7ADEBF465FBF58D27972F85EoFaDL" TargetMode = "External"/>
	<Relationship Id="rId997" Type="http://schemas.openxmlformats.org/officeDocument/2006/relationships/hyperlink" Target="consultantplus://offline/ref=62756DF596C27A878CFAC146F32B07675A84713DF50E4C0B651968941C4EC49D7C6801A6BCB63C24037EEEAA7ADEBF465FBF58D27972F85EoFaDL" TargetMode = "External"/>
	<Relationship Id="rId998" Type="http://schemas.openxmlformats.org/officeDocument/2006/relationships/hyperlink" Target="consultantplus://offline/ref=62756DF596C27A878CFAC146F32B07675A84713DF50E4C0B651968941C4EC49D7C6801A6BCB63C270F7EEEAA7ADEBF465FBF58D27972F85EoFaDL" TargetMode = "External"/>
	<Relationship Id="rId999" Type="http://schemas.openxmlformats.org/officeDocument/2006/relationships/hyperlink" Target="consultantplus://offline/ref=62756DF596C27A878CFAC146F32B07675A84713DF50E4C0B651968941C4EC49D7C6801A6BCB63C260B7EEEAA7ADEBF465FBF58D27972F85EoFaDL" TargetMode = "External"/>
	<Relationship Id="rId1000" Type="http://schemas.openxmlformats.org/officeDocument/2006/relationships/hyperlink" Target="consultantplus://offline/ref=62756DF596C27A878CFAC146F32B07675A84713DF50E4C0B651968941C4EC49D7C6801A6BCB63C260D7EEEAA7ADEBF465FBF58D27972F85EoFaDL" TargetMode = "External"/>
	<Relationship Id="rId1001" Type="http://schemas.openxmlformats.org/officeDocument/2006/relationships/hyperlink" Target="consultantplus://offline/ref=62756DF596C27A878CFAC146F32B07675A84713DF50E4C0B651968941C4EC49D7C6801A6BCB63C21097EEEAA7ADEBF465FBF58D27972F85EoFaDL" TargetMode = "External"/>
	<Relationship Id="rId1002" Type="http://schemas.openxmlformats.org/officeDocument/2006/relationships/hyperlink" Target="consultantplus://offline/ref=62756DF596C27A878CFAC146F32B07675A84713DF50E4C0B651968941C4EC49D7C6801A6BCB63C21037EEEAA7ADEBF465FBF58D27972F85EoFaDL" TargetMode = "External"/>
	<Relationship Id="rId1003" Type="http://schemas.openxmlformats.org/officeDocument/2006/relationships/hyperlink" Target="consultantplus://offline/ref=62756DF596C27A878CFAC146F32B07675A84713DF50E4C0B651968941C4EC49D7C6801A6BCB63C200F7EEEAA7ADEBF465FBF58D27972F85EoFaDL" TargetMode = "External"/>
	<Relationship Id="rId1004" Type="http://schemas.openxmlformats.org/officeDocument/2006/relationships/hyperlink" Target="consultantplus://offline/ref=62756DF596C27A878CFAC146F32B07675A84713DF50E4C0B651968941C4EC49D7C6801A6BCB63C230B7EEEAA7ADEBF465FBF58D27972F85EoFaDL" TargetMode = "External"/>
	<Relationship Id="rId1005" Type="http://schemas.openxmlformats.org/officeDocument/2006/relationships/hyperlink" Target="consultantplus://offline/ref=62756DF596C27A878CFAC146F32B07675A84713DF50E4C0B651968941C4EC49D7C6801A6BCB63C230D7EEEAA7ADEBF465FBF58D27972F85EoFaDL" TargetMode = "External"/>
	<Relationship Id="rId1006" Type="http://schemas.openxmlformats.org/officeDocument/2006/relationships/hyperlink" Target="consultantplus://offline/ref=62756DF596C27A878CFAC146F32B07675A84713DF50E4C0B651968941C4EC49D7C6801A6BCB63C220C7EEEAA7ADEBF465FBF58D27972F85EoFaDL" TargetMode = "External"/>
	<Relationship Id="rId1007" Type="http://schemas.openxmlformats.org/officeDocument/2006/relationships/hyperlink" Target="consultantplus://offline/ref=62756DF596C27A878CFAC146F32B07675A84713DF50E4C0B651968941C4EC49D7C6801A6BCB63C2D087EEEAA7ADEBF465FBF58D27972F85EoFaDL" TargetMode = "External"/>
	<Relationship Id="rId1008" Type="http://schemas.openxmlformats.org/officeDocument/2006/relationships/hyperlink" Target="consultantplus://offline/ref=62756DF596C27A878CFAC146F32B07675A84713DF50E4C0B651968941C4EC49D7C6801A6BCB63C2C0B7EEEAA7ADEBF465FBF58D27972F85EoFaDL" TargetMode = "External"/>
	<Relationship Id="rId1009" Type="http://schemas.openxmlformats.org/officeDocument/2006/relationships/hyperlink" Target="consultantplus://offline/ref=62756DF596C27A878CFAC146F32B07675A84713DF50E4C0B651968941C4EC49D7C6801A6BCB63C2C0D7EEEAA7ADEBF465FBF58D27972F85EoFaDL" TargetMode = "External"/>
	<Relationship Id="rId1010" Type="http://schemas.openxmlformats.org/officeDocument/2006/relationships/hyperlink" Target="consultantplus://offline/ref=62756DF596C27A878CFAC146F32B07675A84713DF50E4C0B651968941C4EC49D7C6801A6BCB63F25097EEEAA7ADEBF465FBF58D27972F85EoFaDL" TargetMode = "External"/>
	<Relationship Id="rId1011" Type="http://schemas.openxmlformats.org/officeDocument/2006/relationships/hyperlink" Target="consultantplus://offline/ref=62756DF596C27A878CFAC146F32B07675A84713DF50E4C0B651968941C4EC49D7C6801A6BCB63F25037EEEAA7ADEBF465FBF58D27972F85EoFaDL" TargetMode = "External"/>
	<Relationship Id="rId1012" Type="http://schemas.openxmlformats.org/officeDocument/2006/relationships/hyperlink" Target="consultantplus://offline/ref=62756DF596C27A878CFAC146F32B07675A84713DF50E4C0B651968941C4EC49D7C6801A6BCB63F240F7EEEAA7ADEBF465FBF58D27972F85EoFaDL" TargetMode = "External"/>
	<Relationship Id="rId1013" Type="http://schemas.openxmlformats.org/officeDocument/2006/relationships/hyperlink" Target="consultantplus://offline/ref=62756DF596C27A878CFAC146F32B07675A84713DF50E4C0B651968941C4EC49D7C6801A6BCB63E2C097EEEAA7ADEBF465FBF58D27972F85EoFaDL" TargetMode = "External"/>
	<Relationship Id="rId1014" Type="http://schemas.openxmlformats.org/officeDocument/2006/relationships/hyperlink" Target="consultantplus://offline/ref=62756DF596C27A878CFAC146F32B07675A84713DF50E4C0B651968941C4EC49D7C6801A6BCB631240E7EEEAA7ADEBF465FBF58D27972F85EoFaDL" TargetMode = "External"/>
	<Relationship Id="rId1015" Type="http://schemas.openxmlformats.org/officeDocument/2006/relationships/hyperlink" Target="consultantplus://offline/ref=62756DF596C27A878CFAC146F32B07675A84713DF50E4C0B651968941C4EC49D7C6801A6BCB631270C7EEEAA7ADEBF465FBF58D27972F85EoFaDL" TargetMode = "External"/>
	<Relationship Id="rId1016" Type="http://schemas.openxmlformats.org/officeDocument/2006/relationships/hyperlink" Target="consultantplus://offline/ref=62756DF596C27A878CFAC146F32B07675A84713DF50E4C0B651968941C4EC49D7C6801A6BCB631260F7EEEAA7ADEBF465FBF58D27972F85EoFaDL" TargetMode = "External"/>
	<Relationship Id="rId1017" Type="http://schemas.openxmlformats.org/officeDocument/2006/relationships/hyperlink" Target="consultantplus://offline/ref=62756DF596C27A878CFAC146F32B07675A84713DF50E4C0B651968941C4EC49D7C6801A6BCB631210B7EEEAA7ADEBF465FBF58D27972F85EoFaDL" TargetMode = "External"/>
	<Relationship Id="rId1018" Type="http://schemas.openxmlformats.org/officeDocument/2006/relationships/hyperlink" Target="consultantplus://offline/ref=62756DF596C27A878CFAC146F32B07675A84713DF50E4C0B651968941C4EC49D7C6801A6BCB631210D7EEEAA7ADEBF465FBF58D27972F85EoFaDL" TargetMode = "External"/>
	<Relationship Id="rId1019" Type="http://schemas.openxmlformats.org/officeDocument/2006/relationships/hyperlink" Target="consultantplus://offline/ref=62756DF596C27A878CFAC146F32B07675A84713DF50E4C0B651968941C4EC49D7C6801A6BCB631200C7EEEAA7ADEBF465FBF58D27972F85EoFaDL" TargetMode = "External"/>
	<Relationship Id="rId1020" Type="http://schemas.openxmlformats.org/officeDocument/2006/relationships/hyperlink" Target="consultantplus://offline/ref=62756DF596C27A878CFAC146F32B07675A84713DF50E4C0B651968941C4EC49D7C6801A6BCB63123087EEEAA7ADEBF465FBF58D27972F85EoFaDL" TargetMode = "External"/>
	<Relationship Id="rId1021" Type="http://schemas.openxmlformats.org/officeDocument/2006/relationships/hyperlink" Target="consultantplus://offline/ref=62756DF596C27A878CFAC146F32B07675A84713DF50E4C0B651968941C4EC49D7C6801A6BCB63123027EEEAA7ADEBF465FBF58D27972F85EoFaDL" TargetMode = "External"/>
	<Relationship Id="rId1022" Type="http://schemas.openxmlformats.org/officeDocument/2006/relationships/hyperlink" Target="consultantplus://offline/ref=62756DF596C27A878CFAC146F32B07675A84713DF50E4C0B651968941C4EC49D7C6801A6BCB63020027EEEAA7ADEBF465FBF58D27972F85EoFaDL" TargetMode = "External"/>
	<Relationship Id="rId1023" Type="http://schemas.openxmlformats.org/officeDocument/2006/relationships/hyperlink" Target="consultantplus://offline/ref=62756DF596C27A878CFAC146F32B07675A84713DF50E4C0B651968941C4EC49D7C6801A6BCB630230E7EEEAA7ADEBF465FBF58D27972F85EoFaDL" TargetMode = "External"/>
	<Relationship Id="rId1024" Type="http://schemas.openxmlformats.org/officeDocument/2006/relationships/hyperlink" Target="consultantplus://offline/ref=62756DF596C27A878CFAC146F32B07675A84713DF50E4C0B651968941C4EC49D7C6801A6BCB73926097EEEAA7ADEBF465FBF58D27972F85EoFaDL" TargetMode = "External"/>
	<Relationship Id="rId1025" Type="http://schemas.openxmlformats.org/officeDocument/2006/relationships/hyperlink" Target="consultantplus://offline/ref=62756DF596C27A878CFAC146F32B07675A84713DF50E4C0B651968941C4EC49D7C6801A6BCB73926037EEEAA7ADEBF465FBF58D27972F85EoFaDL" TargetMode = "External"/>
	<Relationship Id="rId1026" Type="http://schemas.openxmlformats.org/officeDocument/2006/relationships/hyperlink" Target="consultantplus://offline/ref=62756DF596C27A878CFAC146F32B07675A84713DF50E4C0B651968941C4EC49D7C6801A6BCB739210C7EEEAA7ADEBF465FBF58D27972F85EoFaDL" TargetMode = "External"/>
	<Relationship Id="rId1027" Type="http://schemas.openxmlformats.org/officeDocument/2006/relationships/hyperlink" Target="consultantplus://offline/ref=62756DF596C27A878CFAC146F32B07675A84713DF50E4C0B651968941C4EC49D7C6801A6BCB73920087EEEAA7ADEBF465FBF58D27972F85EoFaDL" TargetMode = "External"/>
	<Relationship Id="rId1028" Type="http://schemas.openxmlformats.org/officeDocument/2006/relationships/hyperlink" Target="consultantplus://offline/ref=62756DF596C27A878CFAC146F32B07675A84713DF50E4C0B651968941C4EC49D7C6801A6BCB73920027EEEAA7ADEBF465FBF58D27972F85EoFaDL" TargetMode = "External"/>
	<Relationship Id="rId1029" Type="http://schemas.openxmlformats.org/officeDocument/2006/relationships/hyperlink" Target="consultantplus://offline/ref=62756DF596C27A878CFAC146F32B07675A84713DF50E4C0B651968941C4EC49D7C6801A6BCB73826097EEEAA7ADEBF465FBF58D27972F85EoFaDL" TargetMode = "External"/>
	<Relationship Id="rId1030" Type="http://schemas.openxmlformats.org/officeDocument/2006/relationships/hyperlink" Target="consultantplus://offline/ref=62756DF596C27A878CFAC146F32B07675A84713DF50E4C0B651968941C4EC49D7C6801A6BCB738200B7EEEAA7ADEBF465FBF58D27972F85EoFaDL" TargetMode = "External"/>
	<Relationship Id="rId1031" Type="http://schemas.openxmlformats.org/officeDocument/2006/relationships/hyperlink" Target="consultantplus://offline/ref=62756DF596C27A878CFAC146F32B07675A84713DF50E4C0B651968941C4EC49D7C6801A6BCB738200D7EEEAA7ADEBF465FBF58D27972F85EoFaDL" TargetMode = "External"/>
	<Relationship Id="rId1032" Type="http://schemas.openxmlformats.org/officeDocument/2006/relationships/hyperlink" Target="consultantplus://offline/ref=62756DF596C27A878CFAC146F32B07675A84713DF50E4C0B651968941C4EC49D7C6801A6BCB73823097EEEAA7ADEBF465FBF58D27972F85EoFaDL" TargetMode = "External"/>
	<Relationship Id="rId1033" Type="http://schemas.openxmlformats.org/officeDocument/2006/relationships/hyperlink" Target="consultantplus://offline/ref=62756DF596C27A878CFAC146F32B07675A84713DF50E4C0B651968941C4EC49D7C6801A6BCB73823037EEEAA7ADEBF465FBF58D27972F85EoFaDL" TargetMode = "External"/>
	<Relationship Id="rId1034" Type="http://schemas.openxmlformats.org/officeDocument/2006/relationships/hyperlink" Target="consultantplus://offline/ref=62756DF596C27A878CFAC146F32B07675A84713DF50E4C0B651968941C4EC49D7C6801A6BCB738220F7EEEAA7ADEBF465FBF58D27972F85EoFaDL" TargetMode = "External"/>
	<Relationship Id="rId1035" Type="http://schemas.openxmlformats.org/officeDocument/2006/relationships/hyperlink" Target="consultantplus://offline/ref=62756DF596C27A878CFAC146F32B07675A84713DF50E4C0B651968941C4EC49D7C6801A6BCB7382D0B7EEEAA7ADEBF465FBF58D27972F85EoFaDL" TargetMode = "External"/>
	<Relationship Id="rId1036" Type="http://schemas.openxmlformats.org/officeDocument/2006/relationships/hyperlink" Target="consultantplus://offline/ref=62756DF596C27A878CFAC146F32B07675A84713DF50E4C0B651968941C4EC49D7C6801A6BCB7382D0D7EEEAA7ADEBF465FBF58D27972F85EoFaDL" TargetMode = "External"/>
	<Relationship Id="rId1037" Type="http://schemas.openxmlformats.org/officeDocument/2006/relationships/hyperlink" Target="consultantplus://offline/ref=62756DF596C27A878CFAC146F32B07675A84713DF50E4C0B651968941C4EC49D7C6801A6BCB7382C097EEEAA7ADEBF465FBF58D27972F85EoFaDL" TargetMode = "External"/>
	<Relationship Id="rId1038" Type="http://schemas.openxmlformats.org/officeDocument/2006/relationships/hyperlink" Target="consultantplus://offline/ref=62756DF596C27A878CFAC146F32B07675A84713DF50E4C0B651968941C4EC49D7C6801A6BCB7382C037EEEAA7ADEBF465FBF58D27972F85EoFaDL" TargetMode = "External"/>
	<Relationship Id="rId1039" Type="http://schemas.openxmlformats.org/officeDocument/2006/relationships/hyperlink" Target="consultantplus://offline/ref=62756DF596C27A878CFAC146F32B07675A84713DF50E4C0B651968941C4EC49D7C6801A6BCB73B250F7EEEAA7ADEBF465FBF58D27972F85EoFaDL" TargetMode = "External"/>
	<Relationship Id="rId1040" Type="http://schemas.openxmlformats.org/officeDocument/2006/relationships/hyperlink" Target="consultantplus://offline/ref=62756DF596C27A878CFAC146F32B07675A84713DF50E4C0B651968941C4EC49D7C6801A6BCB73B240B7EEEAA7ADEBF465FBF58D27972F85EoFaDL" TargetMode = "External"/>
	<Relationship Id="rId1041" Type="http://schemas.openxmlformats.org/officeDocument/2006/relationships/hyperlink" Target="consultantplus://offline/ref=62756DF596C27A878CFAC146F32B07675A84713DF50E4C0B651968941C4EC49D7C6801A6BCB73B240D7EEEAA7ADEBF465FBF58D27972F85EoFaDL" TargetMode = "External"/>
	<Relationship Id="rId1042" Type="http://schemas.openxmlformats.org/officeDocument/2006/relationships/hyperlink" Target="consultantplus://offline/ref=62756DF596C27A878CFAC146F32B07675A84713DF50E4C0B651968941C4EC49D7C6801A6BCB73B27097EEEAA7ADEBF465FBF58D27972F85EoFaDL" TargetMode = "External"/>
	<Relationship Id="rId1043" Type="http://schemas.openxmlformats.org/officeDocument/2006/relationships/hyperlink" Target="consultantplus://offline/ref=62756DF596C27A878CFAC146F32B07675A84713DF50E4C0B651968941C4EC49D7C6801A6BCB73B27037EEEAA7ADEBF465FBF58D27972F85EoFaDL" TargetMode = "External"/>
	<Relationship Id="rId1044" Type="http://schemas.openxmlformats.org/officeDocument/2006/relationships/hyperlink" Target="consultantplus://offline/ref=62756DF596C27A878CFAC146F32B07675A84713DF50E4C0B651968941C4EC49D7C6801A6BCB73B260F7EEEAA7ADEBF465FBF58D27972F85EoFaDL" TargetMode = "External"/>
	<Relationship Id="rId1045" Type="http://schemas.openxmlformats.org/officeDocument/2006/relationships/hyperlink" Target="consultantplus://offline/ref=62756DF596C27A878CFAC146F32B07675A84713DF50E4C0B651968941C4EC49D7C6801A6BCB73B210B7EEEAA7ADEBF465FBF58D27972F85EoFaDL" TargetMode = "External"/>
	<Relationship Id="rId1046" Type="http://schemas.openxmlformats.org/officeDocument/2006/relationships/hyperlink" Target="consultantplus://offline/ref=62756DF596C27A878CFAC146F32B07675A84713DF50E4C0B651968941C4EC49D7C6801A6BCB73B210D7EEEAA7ADEBF465FBF58D27972F85EoFaDL" TargetMode = "External"/>
	<Relationship Id="rId1047" Type="http://schemas.openxmlformats.org/officeDocument/2006/relationships/hyperlink" Target="consultantplus://offline/ref=62756DF596C27A878CFAC146F32B07675A84713DF50E4C0B651968941C4EC49D7C6801A6BCB73B20097EEEAA7ADEBF465FBF58D27972F85EoFaDL" TargetMode = "External"/>
	<Relationship Id="rId1048" Type="http://schemas.openxmlformats.org/officeDocument/2006/relationships/hyperlink" Target="consultantplus://offline/ref=62756DF596C27A878CFAC146F32B07675A84713DF50E4C0B651968941C4EC49D7C6801A6BCB73B20037EEEAA7ADEBF465FBF58D27972F85EoFaDL" TargetMode = "External"/>
	<Relationship Id="rId1049" Type="http://schemas.openxmlformats.org/officeDocument/2006/relationships/hyperlink" Target="consultantplus://offline/ref=62756DF596C27A878CFAC146F32B07675A84713DF50E4C0B651968941C4EC49D7C6801A6BCB73B230F7EEEAA7ADEBF465FBF58D27972F85EoFaDL" TargetMode = "External"/>
	<Relationship Id="rId1050" Type="http://schemas.openxmlformats.org/officeDocument/2006/relationships/hyperlink" Target="consultantplus://offline/ref=62756DF596C27A878CFAC146F32B07675A84713DF50E4C0B651968941C4EC49D7C6801A6BCB73B220B7EEEAA7ADEBF465FBF58D27972F85EoFaDL" TargetMode = "External"/>
	<Relationship Id="rId1051" Type="http://schemas.openxmlformats.org/officeDocument/2006/relationships/hyperlink" Target="consultantplus://offline/ref=62756DF596C27A878CFAC146F32B07675A84713DF50E4C0B651968941C4EC49D7C6801A6BCB73B220D7EEEAA7ADEBF465FBF58D27972F85EoFaDL" TargetMode = "External"/>
	<Relationship Id="rId1052" Type="http://schemas.openxmlformats.org/officeDocument/2006/relationships/hyperlink" Target="consultantplus://offline/ref=62756DF596C27A878CFAC146F32B07675A84713DF50E4C0B651968941C4EC49D7C6801A6BCB73B2D097EEEAA7ADEBF465FBF58D27972F85EoFaDL" TargetMode = "External"/>
	<Relationship Id="rId1053" Type="http://schemas.openxmlformats.org/officeDocument/2006/relationships/hyperlink" Target="consultantplus://offline/ref=62756DF596C27A878CFAC146F32B07675A84713DF50E4C0B651968941C4EC49D7C6801A6BCB73B2D037EEEAA7ADEBF465FBF58D27972F85EoFaDL" TargetMode = "External"/>
	<Relationship Id="rId1054" Type="http://schemas.openxmlformats.org/officeDocument/2006/relationships/hyperlink" Target="consultantplus://offline/ref=62756DF596C27A878CFAC146F32B07675A84713DF50E4C0B651968941C4EC49D7C6801A6BCB73B2C0F7EEEAA7ADEBF465FBF58D27972F85EoFaDL" TargetMode = "External"/>
	<Relationship Id="rId1055" Type="http://schemas.openxmlformats.org/officeDocument/2006/relationships/hyperlink" Target="consultantplus://offline/ref=62756DF596C27A878CFAC146F32B07675A84713DF50E4C0B651968941C4EC49D7C6801A6BCB73A250B7EEEAA7ADEBF465FBF58D27972F85EoFaDL" TargetMode = "External"/>
	<Relationship Id="rId1056" Type="http://schemas.openxmlformats.org/officeDocument/2006/relationships/hyperlink" Target="consultantplus://offline/ref=62756DF596C27A878CFAC146F32B07675A84713DF50E4C0B651968941C4EC49D7C6801A6BCB73A250D7EEEAA7ADEBF465FBF58D27972F85EoFaDL" TargetMode = "External"/>
	<Relationship Id="rId1057" Type="http://schemas.openxmlformats.org/officeDocument/2006/relationships/hyperlink" Target="consultantplus://offline/ref=62756DF596C27A878CFAC146F32B07675A84713DF50E4C0B651968941C4EC49D7C6801A6BCB73A24097EEEAA7ADEBF465FBF58D27972F85EoFaDL" TargetMode = "External"/>
	<Relationship Id="rId1058" Type="http://schemas.openxmlformats.org/officeDocument/2006/relationships/hyperlink" Target="consultantplus://offline/ref=62756DF596C27A878CFAC146F32B07675A84713DF50E4C0B651968941C4EC49D7C6801A6BCB73A270F7EEEAA7ADEBF465FBF58D27972F85EoFaDL" TargetMode = "External"/>
	<Relationship Id="rId1059" Type="http://schemas.openxmlformats.org/officeDocument/2006/relationships/hyperlink" Target="consultantplus://offline/ref=62756DF596C27A878CFAC146F32B07675A84713DF50E4C0B651968941C4EC49D7C6801A6BCB73C270A7EEEAA7ADEBF465FBF58D27972F85EoFaDL" TargetMode = "External"/>
	<Relationship Id="rId1060" Type="http://schemas.openxmlformats.org/officeDocument/2006/relationships/hyperlink" Target="consultantplus://offline/ref=62756DF596C27A878CFAC146F32B07675A84713DF50E4C0B651968941C4EC49D7C6801A6BCB73F2C027EEEAA7ADEBF465FBF58D27972F85EoFaDL" TargetMode = "External"/>
	<Relationship Id="rId1061" Type="http://schemas.openxmlformats.org/officeDocument/2006/relationships/hyperlink" Target="consultantplus://offline/ref=62756DF596C27A878CFAC146F32B07675A84713DF50E4C0B651968941C4EC49D7C6801A6BCB73E250E7EEEAA7ADEBF465FBF58D27972F85EoFaDL" TargetMode = "External"/>
	<Relationship Id="rId1062" Type="http://schemas.openxmlformats.org/officeDocument/2006/relationships/hyperlink" Target="consultantplus://offline/ref=62756DF596C27A878CFAC146F32B07675A84713DF50E4C0B651968941C4EC49D7C6801A6BCB73E240A7EEEAA7ADEBF465FBF58D27972F85EoFaDL" TargetMode = "External"/>
	<Relationship Id="rId1063" Type="http://schemas.openxmlformats.org/officeDocument/2006/relationships/hyperlink" Target="consultantplus://offline/ref=62756DF596C27A878CFAC146F32B07675A84713DF50E4C0B651968941C4EC49D7C6801A6BCB73E240C7EEEAA7ADEBF465FBF58D27972F85EoFaDL" TargetMode = "External"/>
	<Relationship Id="rId1064" Type="http://schemas.openxmlformats.org/officeDocument/2006/relationships/hyperlink" Target="consultantplus://offline/ref=62756DF596C27A878CFAC146F32B07675A84713DF50E4C0B651968941C4EC49D7C6801A6BCB73E270F7EEEAA7ADEBF465FBF58D27972F85EoFaDL" TargetMode = "External"/>
	<Relationship Id="rId1065" Type="http://schemas.openxmlformats.org/officeDocument/2006/relationships/hyperlink" Target="consultantplus://offline/ref=62756DF596C27A878CFAC146F32B07675A84713DF50E4C0B651968941C4EC49D7C6801A6BCB73E260B7EEEAA7ADEBF465FBF58D27972F85EoFaDL" TargetMode = "External"/>
	<Relationship Id="rId1066" Type="http://schemas.openxmlformats.org/officeDocument/2006/relationships/hyperlink" Target="consultantplus://offline/ref=62756DF596C27A878CFAC146F32B07675A84713DF50E4C0B651968941C4EC49D7C6801A6BCB73E210A7EEEAA7ADEBF465FBF58D27972F85EoFaDL" TargetMode = "External"/>
	<Relationship Id="rId1067" Type="http://schemas.openxmlformats.org/officeDocument/2006/relationships/hyperlink" Target="consultantplus://offline/ref=62756DF596C27A878CFAC146F32B07675A84713DF50E4C0B651968941C4EC49D7C6801A6BCB73E210C7EEEAA7ADEBF465FBF58D27972F85EoFaDL" TargetMode = "External"/>
	<Relationship Id="rId1068" Type="http://schemas.openxmlformats.org/officeDocument/2006/relationships/hyperlink" Target="consultantplus://offline/ref=62756DF596C27A878CFAC146F32B07675A84713DF50E4C0B651968941C4EC49D7C6801A6BCB73E20087EEEAA7ADEBF465FBF58D27972F85EoFaDL" TargetMode = "External"/>
	<Relationship Id="rId1069" Type="http://schemas.openxmlformats.org/officeDocument/2006/relationships/hyperlink" Target="consultantplus://offline/ref=62756DF596C27A878CFAC146F32B07675A84713DF50E4C0B651968941C4EC49D7C6801A6BCB73E20027EEEAA7ADEBF465FBF58D27972F85EoFaDL" TargetMode = "External"/>
	<Relationship Id="rId1070" Type="http://schemas.openxmlformats.org/officeDocument/2006/relationships/hyperlink" Target="consultantplus://offline/ref=62756DF596C27A878CFAC146F32B07675A84713DF50E4C0B651968941C4EC49D7C6801A6BCB73E230E7EEEAA7ADEBF465FBF58D27972F85EoFaDL" TargetMode = "External"/>
	<Relationship Id="rId1071" Type="http://schemas.openxmlformats.org/officeDocument/2006/relationships/hyperlink" Target="consultantplus://offline/ref=62756DF596C27A878CFAC146F32B07675A84713DF50E4C0B651968941C4EC49D7C6801A6BCB73E220A7EEEAA7ADEBF465FBF58D27972F85EoFaDL" TargetMode = "External"/>
	<Relationship Id="rId1072" Type="http://schemas.openxmlformats.org/officeDocument/2006/relationships/hyperlink" Target="consultantplus://offline/ref=62756DF596C27A878CFAC146F32B07675A84713DF50E4C0B651968941C4EC49D7C6801A6BCB73E2D027EEEAA7ADEBF465FBF58D27972F85EoFaDL" TargetMode = "External"/>
	<Relationship Id="rId1073" Type="http://schemas.openxmlformats.org/officeDocument/2006/relationships/hyperlink" Target="consultantplus://offline/ref=62756DF596C27A878CFAC146F32B07675A84713DF50E4C0B651968941C4EC49D7C6801A6BCB7312D0B7EEEAA7ADEBF465FBF58D27972F85EoFaDL" TargetMode = "External"/>
	<Relationship Id="rId1074" Type="http://schemas.openxmlformats.org/officeDocument/2006/relationships/hyperlink" Target="consultantplus://offline/ref=62756DF596C27A878CFAC146F32B07675A84713DF50E4C0B651968941C4EC49D7C6801A6BCB73025027EEEAA7ADEBF465FBF58D27972F85EoFaDL" TargetMode = "External"/>
	<Relationship Id="rId1075" Type="http://schemas.openxmlformats.org/officeDocument/2006/relationships/hyperlink" Target="consultantplus://offline/ref=62756DF596C27A878CFAC146F32B07675A84713DF50E4C0B651968941C4EC49D7C6801A6BCB730270C7EEEAA7ADEBF465FBF58D27972F85EoFaDL" TargetMode = "External"/>
	<Relationship Id="rId1076" Type="http://schemas.openxmlformats.org/officeDocument/2006/relationships/hyperlink" Target="consultantplus://offline/ref=62756DF596C27A878CFAC146F32B07675A84713DF50E4C0B651968941C4EC49D7C6801A6BCB73026087EEEAA7ADEBF465FBF58D27972F85EoFaDL" TargetMode = "External"/>
	<Relationship Id="rId1077" Type="http://schemas.openxmlformats.org/officeDocument/2006/relationships/hyperlink" Target="consultantplus://offline/ref=62756DF596C27A878CFAC146F32B07675A84713DF50E4C0B651968941C4EC49D7C6801A6BCB73026027EEEAA7ADEBF465FBF58D27972F85EoFaDL" TargetMode = "External"/>
	<Relationship Id="rId1078" Type="http://schemas.openxmlformats.org/officeDocument/2006/relationships/hyperlink" Target="consultantplus://offline/ref=62756DF596C27A878CFAC146F32B07675A84713DF50E4C0B651968941C4EC49D7C6801A6BCB730210E7EEEAA7ADEBF465FBF58D27972F85EoFaDL" TargetMode = "External"/>
	<Relationship Id="rId1079" Type="http://schemas.openxmlformats.org/officeDocument/2006/relationships/hyperlink" Target="consultantplus://offline/ref=62756DF596C27A878CFAC146F32B07675A84713DF50E4C0B651968941C4EC49D7C6801A6BCB730200A7EEEAA7ADEBF465FBF58D27972F85EoFaDL" TargetMode = "External"/>
	<Relationship Id="rId1080" Type="http://schemas.openxmlformats.org/officeDocument/2006/relationships/hyperlink" Target="consultantplus://offline/ref=62756DF596C27A878CFAC146F32B07675A84713DF50E4C0B651968941C4EC49D7C6801A6BCB730200C7EEEAA7ADEBF465FBF58D27972F85EoFaDL" TargetMode = "External"/>
	<Relationship Id="rId1081" Type="http://schemas.openxmlformats.org/officeDocument/2006/relationships/hyperlink" Target="consultantplus://offline/ref=62756DF596C27A878CFAC146F32B07675A84713DF50E4C0B651968941C4EC49D7C6801A6BCB73023087EEEAA7ADEBF465FBF58D27972F85EoFaDL" TargetMode = "External"/>
	<Relationship Id="rId1082" Type="http://schemas.openxmlformats.org/officeDocument/2006/relationships/hyperlink" Target="consultantplus://offline/ref=62756DF596C27A878CFAC146F32B07675A84713DF50E4C0B651968941C4EC49D7C6801A6BCB73023027EEEAA7ADEBF465FBF58D27972F85EoFaDL" TargetMode = "External"/>
	<Relationship Id="rId1083" Type="http://schemas.openxmlformats.org/officeDocument/2006/relationships/hyperlink" Target="consultantplus://offline/ref=62756DF596C27A878CFAC146F32B07675A84713DF50E4C0B651968941C4EC49D7C6801A6BCB43927097EEEAA7ADEBF465FBF58D27972F85EoFaDL" TargetMode = "External"/>
	<Relationship Id="rId1084" Type="http://schemas.openxmlformats.org/officeDocument/2006/relationships/hyperlink" Target="consultantplus://offline/ref=62756DF596C27A878CFAC146F32B07675A84713DF50E4C0B651968941C4EC49D7C6801A6BCB439260F7EEEAA7ADEBF465FBF58D27972F85EoFaDL" TargetMode = "External"/>
	<Relationship Id="rId1085" Type="http://schemas.openxmlformats.org/officeDocument/2006/relationships/hyperlink" Target="consultantplus://offline/ref=62756DF596C27A878CFAC146F32B07675A84713DF50E4C0B651968941C4EC49D7C6801A6BCB4392D087EEEAA7ADEBF465FBF58D27972F85EoFaDL" TargetMode = "External"/>
	<Relationship Id="rId1086" Type="http://schemas.openxmlformats.org/officeDocument/2006/relationships/hyperlink" Target="consultantplus://offline/ref=62756DF596C27A878CFAC146F32B07675A84713DF50E4C0B651968941C4EC49D7C6801A6BCB4392D027EEEAA7ADEBF465FBF58D27972F85EoFaDL" TargetMode = "External"/>
	<Relationship Id="rId1087" Type="http://schemas.openxmlformats.org/officeDocument/2006/relationships/hyperlink" Target="consultantplus://offline/ref=62756DF596C27A878CFAC146F32B07675A84713DF50E4C0B651968941C4EC49D7C6801A6BCB4392C0E7EEEAA7ADEBF465FBF58D27972F85EoFaDL" TargetMode = "External"/>
	<Relationship Id="rId1088" Type="http://schemas.openxmlformats.org/officeDocument/2006/relationships/hyperlink" Target="consultantplus://offline/ref=62756DF596C27A878CFAC146F32B07675A84713DF50E4C0B651968941C4EC49D7C6801A6BCB438250A7EEEAA7ADEBF465FBF58D27972F85EoFaDL" TargetMode = "External"/>
	<Relationship Id="rId1089" Type="http://schemas.openxmlformats.org/officeDocument/2006/relationships/hyperlink" Target="consultantplus://offline/ref=62756DF596C27A878CFAC146F32B07675A84713DF50E4C0B651968941C4EC49D7C6801A6BCB43821027EEEAA7ADEBF465FBF58D27972F85EoFaDL" TargetMode = "External"/>
	<Relationship Id="rId1090" Type="http://schemas.openxmlformats.org/officeDocument/2006/relationships/hyperlink" Target="consultantplus://offline/ref=62756DF596C27A878CFAC146F32B07675A84713DF50E4C0B651968941C4EC49D7C6801A6BCB438200E7EEEAA7ADEBF465FBF58D27972F85EoFaDL" TargetMode = "External"/>
	<Relationship Id="rId1091" Type="http://schemas.openxmlformats.org/officeDocument/2006/relationships/hyperlink" Target="consultantplus://offline/ref=62756DF596C27A878CFAC146F32B07675A84713DF50E4C0B651968941C4EC49D7C6801A6BCB438230A7EEEAA7ADEBF465FBF58D27972F85EoFaDL" TargetMode = "External"/>
	<Relationship Id="rId1092" Type="http://schemas.openxmlformats.org/officeDocument/2006/relationships/hyperlink" Target="consultantplus://offline/ref=62756DF596C27A878CFAC146F32B07675A84713DF50E4C0B651968941C4EC49D7C6801A6BCB438230C7EEEAA7ADEBF465FBF58D27972F85EoFaDL" TargetMode = "External"/>
	<Relationship Id="rId1093" Type="http://schemas.openxmlformats.org/officeDocument/2006/relationships/hyperlink" Target="consultantplus://offline/ref=62756DF596C27A878CFAC146F32B07675A84713DF50E4C0B651968941C4EC49D7C6801A6BCB43822087EEEAA7ADEBF465FBF58D27972F85EoFaDL" TargetMode = "External"/>
	<Relationship Id="rId1094" Type="http://schemas.openxmlformats.org/officeDocument/2006/relationships/hyperlink" Target="consultantplus://offline/ref=62756DF596C27A878CFAC146F32B07675A84713DF50E4C0B651968941C4EC49D7C6801A6BCB43822027EEEAA7ADEBF465FBF58D27972F85EoFaDL" TargetMode = "External"/>
	<Relationship Id="rId1095" Type="http://schemas.openxmlformats.org/officeDocument/2006/relationships/hyperlink" Target="consultantplus://offline/ref=62756DF596C27A878CFAC146F32B07675A84713DF50E4C0B651968941C4EC49D7C6801A6BCB4382D0D7EEEAA7ADEBF465FBF58D27972F85EoFaDL" TargetMode = "External"/>
	<Relationship Id="rId1096" Type="http://schemas.openxmlformats.org/officeDocument/2006/relationships/hyperlink" Target="consultantplus://offline/ref=62756DF596C27A878CFAC146F32B07675A84713DF50E4C0B651968941C4EC49D7C6801A6BCB43B26087EEEAA7ADEBF465FBF58D27972F85EoFaDL" TargetMode = "External"/>
	<Relationship Id="rId1097" Type="http://schemas.openxmlformats.org/officeDocument/2006/relationships/hyperlink" Target="consultantplus://offline/ref=62756DF596C27A878CFAC146F32B07675A84713DF50E4C0B651968941C4EC49D7C6801A6BCB43B26027EEEAA7ADEBF465FBF58D27972F85EoFaDL" TargetMode = "External"/>
	<Relationship Id="rId1098" Type="http://schemas.openxmlformats.org/officeDocument/2006/relationships/hyperlink" Target="consultantplus://offline/ref=62756DF596C27A878CFAC146F32B07675A84713DF50E4C0B651968941C4EC49D7C6801A6BCB43B210E7EEEAA7ADEBF465FBF58D27972F85EoFaDL" TargetMode = "External"/>
	<Relationship Id="rId1099" Type="http://schemas.openxmlformats.org/officeDocument/2006/relationships/hyperlink" Target="consultantplus://offline/ref=62756DF596C27A878CFAC146F32B07675A84713DF50E4C0B651968941C4EC49D7C6801A6BCB43B200A7EEEAA7ADEBF465FBF58D27972F85EoFaDL" TargetMode = "External"/>
	<Relationship Id="rId1100" Type="http://schemas.openxmlformats.org/officeDocument/2006/relationships/hyperlink" Target="consultantplus://offline/ref=62756DF596C27A878CFAC146F32B07675A84713DF50E4C0B651968941C4EC49D7C6801A6BCB43B200C7EEEAA7ADEBF465FBF58D27972F85EoFaDL" TargetMode = "External"/>
	<Relationship Id="rId1101" Type="http://schemas.openxmlformats.org/officeDocument/2006/relationships/hyperlink" Target="consultantplus://offline/ref=62756DF596C27A878CFAC146F32B07675A84713DF50E4C0B651968941C4EC49D7C6801A6BCB43B23087EEEAA7ADEBF465FBF58D27972F85EoFaDL" TargetMode = "External"/>
	<Relationship Id="rId1102" Type="http://schemas.openxmlformats.org/officeDocument/2006/relationships/hyperlink" Target="consultantplus://offline/ref=62756DF596C27A878CFAC146F32B07675A84713DF50E4C0B651968941C4EC49D7C6801A6BCB43B23027EEEAA7ADEBF465FBF58D27972F85EoFaDL" TargetMode = "External"/>
	<Relationship Id="rId1103" Type="http://schemas.openxmlformats.org/officeDocument/2006/relationships/hyperlink" Target="consultantplus://offline/ref=62756DF596C27A878CFAC146F32B07675A84713DF50E4C0B651968941C4EC49D7C6801A6BCB43B220E7EEEAA7ADEBF465FBF58D27972F85EoFaDL" TargetMode = "External"/>
	<Relationship Id="rId1104" Type="http://schemas.openxmlformats.org/officeDocument/2006/relationships/hyperlink" Target="consultantplus://offline/ref=62756DF596C27A878CFAC146F32B07675A84713DF50E4C0B651968941C4EC49D7C6801A6BCB43B2D0A7EEEAA7ADEBF465FBF58D27972F85EoFaDL" TargetMode = "External"/>
	<Relationship Id="rId1105" Type="http://schemas.openxmlformats.org/officeDocument/2006/relationships/hyperlink" Target="consultantplus://offline/ref=62756DF596C27A878CFAC146F32B07675A84713DF50E4C0B651968941C4EC49D7C6801A6BCB43B2D0C7EEEAA7ADEBF465FBF58D27972F85EoFaDL" TargetMode = "External"/>
	<Relationship Id="rId1106" Type="http://schemas.openxmlformats.org/officeDocument/2006/relationships/hyperlink" Target="consultantplus://offline/ref=62756DF596C27A878CFAC146F32B07675A84713DF50E4C0B651968941C4EC49D7C6801A6BCB43A250B7EEEAA7ADEBF465FBF58D27972F85EoFaDL" TargetMode = "External"/>
	<Relationship Id="rId1107" Type="http://schemas.openxmlformats.org/officeDocument/2006/relationships/hyperlink" Target="consultantplus://offline/ref=62756DF596C27A878CFAC146F32B07675A84713DF50E4C0B651968941C4EC49D7C6801A6BCB43A250D7EEEAA7ADEBF465FBF58D27972F85EoFaDL" TargetMode = "External"/>
	<Relationship Id="rId1108" Type="http://schemas.openxmlformats.org/officeDocument/2006/relationships/hyperlink" Target="consultantplus://offline/ref=62756DF596C27A878CFAC146F32B07675A84713DF50E4C0B651968941C4EC49D7C6801A6BCB43A24097EEEAA7ADEBF465FBF58D27972F85EoFaDL" TargetMode = "External"/>
	<Relationship Id="rId1109" Type="http://schemas.openxmlformats.org/officeDocument/2006/relationships/hyperlink" Target="consultantplus://offline/ref=62756DF596C27A878CFAC146F32B07675A84713DF50E4C0B651968941C4EC49D7C6801A6BCB43A24037EEEAA7ADEBF465FBF58D27972F85EoFaDL" TargetMode = "External"/>
	<Relationship Id="rId1110" Type="http://schemas.openxmlformats.org/officeDocument/2006/relationships/hyperlink" Target="consultantplus://offline/ref=62756DF596C27A878CFAC146F32B07675A84713DF50E4C0B651968941C4EC49D7C6801A6BCB43A270F7EEEAA7ADEBF465FBF58D27972F85EoFaDL" TargetMode = "External"/>
	<Relationship Id="rId1111" Type="http://schemas.openxmlformats.org/officeDocument/2006/relationships/hyperlink" Target="consultantplus://offline/ref=62756DF596C27A878CFAC146F32B07675A84713DF50E4C0B651968941C4EC49D7C6801A6BCB43A260B7EEEAA7ADEBF465FBF58D27972F85EoFaDL" TargetMode = "External"/>
	<Relationship Id="rId1112" Type="http://schemas.openxmlformats.org/officeDocument/2006/relationships/hyperlink" Target="consultantplus://offline/ref=62756DF596C27A878CFAC146F32B07675A84713DF50E4C0B651968941C4EC49D7C6801A6BCB43A260D7EEEAA7ADEBF465FBF58D27972F85EoFaDL" TargetMode = "External"/>
	<Relationship Id="rId1113" Type="http://schemas.openxmlformats.org/officeDocument/2006/relationships/hyperlink" Target="consultantplus://offline/ref=62756DF596C27A878CFAC146F32B07675A84713DF50E4C0B651968941C4EC49D7C6801A6BCB43A21097EEEAA7ADEBF465FBF58D27972F85EoFaDL" TargetMode = "External"/>
	<Relationship Id="rId1114" Type="http://schemas.openxmlformats.org/officeDocument/2006/relationships/hyperlink" Target="consultantplus://offline/ref=62756DF596C27A878CFAC146F32B07675A84713DF50E4C0B651968941C4EC49D7C6801A6BCB43A21037EEEAA7ADEBF465FBF58D27972F85EoFaDL" TargetMode = "External"/>
	<Relationship Id="rId1115" Type="http://schemas.openxmlformats.org/officeDocument/2006/relationships/hyperlink" Target="consultantplus://offline/ref=62756DF596C27A878CFAC146F32B07675A84713DF50E4C0B651968941C4EC49D7C6801A6BCB43A22037EEEAA7ADEBF465FBF58D27972F85EoFaDL" TargetMode = "External"/>
	<Relationship Id="rId1116" Type="http://schemas.openxmlformats.org/officeDocument/2006/relationships/hyperlink" Target="consultantplus://offline/ref=62756DF596C27A878CFAC146F32B07675A84713DF50E4C0B651968941C4EC49D7C6801A6BCB43D25097EEEAA7ADEBF465FBF58D27972F85EoFaDL" TargetMode = "External"/>
	<Relationship Id="rId1117" Type="http://schemas.openxmlformats.org/officeDocument/2006/relationships/hyperlink" Target="consultantplus://offline/ref=62756DF596C27A878CFAC146F32B07675A84713DF50E4C0B651968941C4EC49D7C6801A6BCB43D24087EEEAA7ADEBF465FBF58D27972F85EoFaDL" TargetMode = "External"/>
	<Relationship Id="rId1118" Type="http://schemas.openxmlformats.org/officeDocument/2006/relationships/hyperlink" Target="consultantplus://offline/ref=62756DF596C27A878CFAC146F32B07675A84713DF50E4C0B651968941C4EC49D7C6801A6BCB43D24027EEEAA7ADEBF465FBF58D27972F85EoFaDL" TargetMode = "External"/>
	<Relationship Id="rId1119" Type="http://schemas.openxmlformats.org/officeDocument/2006/relationships/hyperlink" Target="consultantplus://offline/ref=62756DF596C27A878CFAC146F32B07675A84713DF50E4C0B651968941C4EC49D7C6801A6BCB43D270E7EEEAA7ADEBF465FBF58D27972F85EoFaDL" TargetMode = "External"/>
	<Relationship Id="rId1120" Type="http://schemas.openxmlformats.org/officeDocument/2006/relationships/hyperlink" Target="consultantplus://offline/ref=62756DF596C27A878CFAC146F32B07675A84713DF50E4C0B651968941C4EC49D7C6801A6BCB43D260A7EEEAA7ADEBF465FBF58D27972F85EoFaDL" TargetMode = "External"/>
	<Relationship Id="rId1121" Type="http://schemas.openxmlformats.org/officeDocument/2006/relationships/hyperlink" Target="consultantplus://offline/ref=62756DF596C27A878CFAC146F32B07675A84713DF50E4C0B651968941C4EC49D7C6801A6BCB43D260C7EEEAA7ADEBF465FBF58D27972F85EoFaDL" TargetMode = "External"/>
	<Relationship Id="rId1122" Type="http://schemas.openxmlformats.org/officeDocument/2006/relationships/hyperlink" Target="consultantplus://offline/ref=62756DF596C27A878CFAC146F32B07675A84713DF50E4C0B651968941C4EC49D7C6801A6BCB43D21087EEEAA7ADEBF465FBF58D27972F85EoFaDL" TargetMode = "External"/>
	<Relationship Id="rId1123" Type="http://schemas.openxmlformats.org/officeDocument/2006/relationships/hyperlink" Target="consultantplus://offline/ref=62756DF596C27A878CFAC146F32B07675A84713DF50E4C0B651968941C4EC49D7C6801A6BCB43D21027EEEAA7ADEBF465FBF58D27972F85EoFaDL" TargetMode = "External"/>
	<Relationship Id="rId1124" Type="http://schemas.openxmlformats.org/officeDocument/2006/relationships/hyperlink" Target="consultantplus://offline/ref=62756DF596C27A878CFAC146F32B07675A84713DF50E4C0B651968941C4EC49D7C6801A6BCB43D200E7EEEAA7ADEBF465FBF58D27972F85EoFaDL" TargetMode = "External"/>
	<Relationship Id="rId1125" Type="http://schemas.openxmlformats.org/officeDocument/2006/relationships/hyperlink" Target="consultantplus://offline/ref=62756DF596C27A878CFAC146F32B07675A84713DF50E4C0B651968941C4EC49D7C6801A6BCB43D230A7EEEAA7ADEBF465FBF58D27972F85EoFaDL" TargetMode = "External"/>
	<Relationship Id="rId1126" Type="http://schemas.openxmlformats.org/officeDocument/2006/relationships/hyperlink" Target="consultantplus://offline/ref=62756DF596C27A878CFAC146F32B07675A84713DF50E4C0B651968941C4EC49D7C6801A6BCB43D230C7EEEAA7ADEBF465FBF58D27972F85EoFaDL" TargetMode = "External"/>
	<Relationship Id="rId1127" Type="http://schemas.openxmlformats.org/officeDocument/2006/relationships/hyperlink" Target="consultantplus://offline/ref=62756DF596C27A878CFAC146F32B07675A84713DF50E4C0B651968941C4EC49D7C6801A6BCB43D22087EEEAA7ADEBF465FBF58D27972F85EoFaDL" TargetMode = "External"/>
	<Relationship Id="rId1128" Type="http://schemas.openxmlformats.org/officeDocument/2006/relationships/hyperlink" Target="consultantplus://offline/ref=62756DF596C27A878CFAC146F32B07675A84713DF50E4C0B651968941C4EC49D7C6801A6BCB43D22027EEEAA7ADEBF465FBF58D27972F85EoFaDL" TargetMode = "External"/>
	<Relationship Id="rId1129" Type="http://schemas.openxmlformats.org/officeDocument/2006/relationships/hyperlink" Target="consultantplus://offline/ref=62756DF596C27A878CFAC146F32B07675A84713DF50E4C0B651968941C4EC49D7C6801A6BCB43D2D0E7EEEAA7ADEBF465FBF58D27972F85EoFaDL" TargetMode = "External"/>
	<Relationship Id="rId1130" Type="http://schemas.openxmlformats.org/officeDocument/2006/relationships/hyperlink" Target="consultantplus://offline/ref=62756DF596C27A878CFAC146F32B07675A84713DF50E4C0B651968941C4EC49D7C6801A6BCB43D2C0A7EEEAA7ADEBF465FBF58D27972F85EoFaDL" TargetMode = "External"/>
	<Relationship Id="rId1131" Type="http://schemas.openxmlformats.org/officeDocument/2006/relationships/hyperlink" Target="consultantplus://offline/ref=62756DF596C27A878CFAC146F32B07675A84713DF50E4C0B651968941C4EC49D7C6801A6BCB43D2C0C7EEEAA7ADEBF465FBF58D27972F85EoFaDL" TargetMode = "External"/>
	<Relationship Id="rId1132" Type="http://schemas.openxmlformats.org/officeDocument/2006/relationships/hyperlink" Target="consultantplus://offline/ref=62756DF596C27A878CFAC146F32B07675A84713DF50E4C0B651968941C4EC49D7C6801A6BCB43C25087EEEAA7ADEBF465FBF58D27972F85EoFaDL" TargetMode = "External"/>
	<Relationship Id="rId1133" Type="http://schemas.openxmlformats.org/officeDocument/2006/relationships/hyperlink" Target="consultantplus://offline/ref=62756DF596C27A878CFAC146F32B07675A84713DF50E4C0B651968941C4EC49D7C6801A6BCB43C250D7EEEAA7ADEBF465FBF58D27972F85EoFaDL" TargetMode = "External"/>
	<Relationship Id="rId1134" Type="http://schemas.openxmlformats.org/officeDocument/2006/relationships/hyperlink" Target="consultantplus://offline/ref=62756DF596C27A878CFAC146F32B07675A84713DF50E4C0B651968941C4EC49D7C6801A6BCB43C24097EEEAA7ADEBF465FBF58D27972F85EoFaDL" TargetMode = "External"/>
	<Relationship Id="rId1135" Type="http://schemas.openxmlformats.org/officeDocument/2006/relationships/hyperlink" Target="consultantplus://offline/ref=62756DF596C27A878CFAC146F32B07675A84713DF50E4C0B651968941C4EC49D7C6801A6BCB43C24037EEEAA7ADEBF465FBF58D27972F85EoFaDL" TargetMode = "External"/>
	<Relationship Id="rId1136" Type="http://schemas.openxmlformats.org/officeDocument/2006/relationships/hyperlink" Target="consultantplus://offline/ref=62756DF596C27A878CFAC146F32B07675A84713DF50E4C0B651968941C4EC49D7C6801A6BCB43C2D037EEEAA7ADEBF465FBF58D27972F85EoFaDL" TargetMode = "External"/>
	<Relationship Id="rId1137" Type="http://schemas.openxmlformats.org/officeDocument/2006/relationships/hyperlink" Target="consultantplus://offline/ref=62756DF596C27A878CFAC146F32B07675A84713DF50E4C0B651968941C4EC49D7C6801A6BCB43C2C0F7EEEAA7ADEBF465FBF58D27972F85EoFaDL" TargetMode = "External"/>
	<Relationship Id="rId1138" Type="http://schemas.openxmlformats.org/officeDocument/2006/relationships/hyperlink" Target="consultantplus://offline/ref=62756DF596C27A878CFAC146F32B07675A84713DF50E4C0B651968941C4EC49D7C6801A6BCB43F250B7EEEAA7ADEBF465FBF58D27972F85EoFaDL" TargetMode = "External"/>
	<Relationship Id="rId1139" Type="http://schemas.openxmlformats.org/officeDocument/2006/relationships/hyperlink" Target="consultantplus://offline/ref=62756DF596C27A878CFAC146F32B07675A84713DF50E4C0B651968941C4EC49D7C6801A6BCB43F250D7EEEAA7ADEBF465FBF58D27972F85EoFaDL" TargetMode = "External"/>
	<Relationship Id="rId1140" Type="http://schemas.openxmlformats.org/officeDocument/2006/relationships/hyperlink" Target="consultantplus://offline/ref=62756DF596C27A878CFAC146F32B07675A84713DF50E4C0B651968941C4EC49D7C6801A6BCB43E210E7EEEAA7ADEBF465FBF58D27972F85EoFaDL" TargetMode = "External"/>
	<Relationship Id="rId1141" Type="http://schemas.openxmlformats.org/officeDocument/2006/relationships/hyperlink" Target="consultantplus://offline/ref=62756DF596C27A878CFAC146F32B07675A84713DF50E4C0B651968941C4EC49D7C6801A6BCB43E200A7EEEAA7ADEBF465FBF58D27972F85EoFaDL" TargetMode = "External"/>
	<Relationship Id="rId1142" Type="http://schemas.openxmlformats.org/officeDocument/2006/relationships/hyperlink" Target="consultantplus://offline/ref=62756DF596C27A878CFAC146F32B07675A84713DF50E4C0B651968941C4EC49D7C6801A6BCB43E200C7EEEAA7ADEBF465FBF58D27972F85EoFaDL" TargetMode = "External"/>
	<Relationship Id="rId1143" Type="http://schemas.openxmlformats.org/officeDocument/2006/relationships/hyperlink" Target="consultantplus://offline/ref=62756DF596C27A878CFAC146F32B07675A84713DF50E4C0B651968941C4EC49D7C6801A6BCB53B26087EEEAA7ADEBF465FBF58D27972F85EoFaDL" TargetMode = "External"/>
	<Relationship Id="rId1144" Type="http://schemas.openxmlformats.org/officeDocument/2006/relationships/hyperlink" Target="consultantplus://offline/ref=62756DF596C27A878CFAC146F32B07675A84713DF50E4C0B651968941C4EC49D7C6801A6BCB53B270A7EEEAA7ADEBF465FBF58D27972F85EoFaDL" TargetMode = "External"/>
	<Relationship Id="rId1145" Type="http://schemas.openxmlformats.org/officeDocument/2006/relationships/hyperlink" Target="consultantplus://offline/ref=62756DF596C27A878CFAC146F32B07675A84713DF50E4C0B651968941C4EC49D7C6801A6BCB53B270C7EEEAA7ADEBF465FBF58D27972F85EoFaDL" TargetMode = "External"/>
	<Relationship Id="rId1146" Type="http://schemas.openxmlformats.org/officeDocument/2006/relationships/hyperlink" Target="consultantplus://offline/ref=62756DF596C27A878CFAC146F32B07675A84713DF50E4C0B651968941C4EC49D7C6801A6BCB53A2C027EEEAA7ADEBF465FBF58D27972F85EoFaDL" TargetMode = "External"/>
	<Relationship Id="rId1147" Type="http://schemas.openxmlformats.org/officeDocument/2006/relationships/hyperlink" Target="consultantplus://offline/ref=62756DF596C27A878CFAC146F32B07675A84713DF50E4C0B651968941C4EC49D7C6801A6BCB53D250E7EEEAA7ADEBF465FBF58D27972F85EoFaDL" TargetMode = "External"/>
	<Relationship Id="rId1148" Type="http://schemas.openxmlformats.org/officeDocument/2006/relationships/hyperlink" Target="consultantplus://offline/ref=62756DF596C27A878CFAC146F32B07675A84713DF50E4C0B651968941C4EC49D7C6801A6BCB53D24097EEEAA7ADEBF465FBF58D27972F85EoFaDL" TargetMode = "External"/>
	<Relationship Id="rId1149" Type="http://schemas.openxmlformats.org/officeDocument/2006/relationships/hyperlink" Target="consultantplus://offline/ref=62756DF596C27A878CFAC146F32B07675A84713DF50E4C0B651968941C4EC49D7C6801A6BCB53C24087EEEAA7ADEBF465FBF58D27972F85EoFaDL" TargetMode = "External"/>
	<Relationship Id="rId1150" Type="http://schemas.openxmlformats.org/officeDocument/2006/relationships/hyperlink" Target="consultantplus://offline/ref=62756DF596C27A878CFAC146F32B07675A84713DF50E4C0B651968941C4EC49D7C6801A6BCB53C270B7EEEAA7ADEBF465FBF58D27972F85EoFaDL" TargetMode = "External"/>
	<Relationship Id="rId1151" Type="http://schemas.openxmlformats.org/officeDocument/2006/relationships/hyperlink" Target="consultantplus://offline/ref=62756DF596C27A878CFAC146F32B07675A84713DF50E4C0B651968941C4EC49D7C6801A6BCB53C270D7EEEAA7ADEBF465FBF58D27972F85EoFaDL" TargetMode = "External"/>
	<Relationship Id="rId1152" Type="http://schemas.openxmlformats.org/officeDocument/2006/relationships/hyperlink" Target="consultantplus://offline/ref=62756DF596C27A878CFAC146F32B07675A84713DF50E4C0B651968941C4EC49D7C6801A6BCB53C230F7EEEAA7ADEBF465FBF58D27972F85EoFaDL" TargetMode = "External"/>
	<Relationship Id="rId1153" Type="http://schemas.openxmlformats.org/officeDocument/2006/relationships/hyperlink" Target="consultantplus://offline/ref=62756DF596C27A878CFAC146F32B07675A84713DF50E4C0B651968941C4EC49D7C6801A6BCB53C2C0C7EEEAA7ADEBF465FBF58D27972F85EoFaDL" TargetMode = "External"/>
	<Relationship Id="rId1154" Type="http://schemas.openxmlformats.org/officeDocument/2006/relationships/hyperlink" Target="consultantplus://offline/ref=62756DF596C27A878CFAC146F32B07675A84713DF50E4C0B651968941C4EC49D7C6801A6BCB53F240E7EEEAA7ADEBF465FBF58D27972F85EoFaDL" TargetMode = "External"/>
	<Relationship Id="rId1155" Type="http://schemas.openxmlformats.org/officeDocument/2006/relationships/hyperlink" Target="consultantplus://offline/ref=62756DF596C27A878CFAC146F32B07675A84713DF50E4C0B651968941C4EC49D7C6801A6BCB53F270A7EEEAA7ADEBF465FBF58D27972F85EoFaDL" TargetMode = "External"/>
	<Relationship Id="rId1156" Type="http://schemas.openxmlformats.org/officeDocument/2006/relationships/hyperlink" Target="consultantplus://offline/ref=62756DF596C27A878CFAC146F32B07675A84713DF50E4C0B651968941C4EC49D7C6801A6BCB53F270C7EEEAA7ADEBF465FBF58D27972F85EoFaDL" TargetMode = "External"/>
	<Relationship Id="rId1157" Type="http://schemas.openxmlformats.org/officeDocument/2006/relationships/hyperlink" Target="consultantplus://offline/ref=62756DF596C27A878CFAC146F32B07675A84713DF50E4C0B651968941C4EC49D7C6801A6BCB5302C0E7EEEAA7ADEBF465FBF58D27972F85EoFaDL" TargetMode = "External"/>
	<Relationship Id="rId1158" Type="http://schemas.openxmlformats.org/officeDocument/2006/relationships/hyperlink" Target="consultantplus://offline/ref=62756DF596C27A878CFAC146F32B07675A84713DF50E4C0B651968941C4EC49D7C6801A6BCBA39250A7EEEAA7ADEBF465FBF58D27972F85EoFaDL" TargetMode = "External"/>
	<Relationship Id="rId1159" Type="http://schemas.openxmlformats.org/officeDocument/2006/relationships/hyperlink" Target="consultantplus://offline/ref=62756DF596C27A878CFAC146F32B07675A84713DF50E4C0B651968941C4EC49D7C6801A6BCBA39250C7EEEAA7ADEBF465FBF58D27972F85EoFaDL" TargetMode = "External"/>
	<Relationship Id="rId1160" Type="http://schemas.openxmlformats.org/officeDocument/2006/relationships/hyperlink" Target="consultantplus://offline/ref=62756DF596C27A878CFAC146F32B07675A84713DF50E4C0B651968941C4EC49D7C6801A6BCBA3924087EEEAA7ADEBF465FBF58D27972F85EoFaDL" TargetMode = "External"/>
	<Relationship Id="rId1161" Type="http://schemas.openxmlformats.org/officeDocument/2006/relationships/hyperlink" Target="consultantplus://offline/ref=62756DF596C27A878CFAC146F32B07675A84713DF50E4C0B651968941C4EC49D7C6801A6BCBA3924027EEEAA7ADEBF465FBF58D27972F85EoFaDL" TargetMode = "External"/>
	<Relationship Id="rId1162" Type="http://schemas.openxmlformats.org/officeDocument/2006/relationships/hyperlink" Target="consultantplus://offline/ref=62756DF596C27A878CFAC146F32B07675A84713DF50E4C0B651968941C4EC49D7C6801A6BCBA39260E7EEEAA7ADEBF465FBF58D27972F85EoFaDL" TargetMode = "External"/>
	<Relationship Id="rId1163" Type="http://schemas.openxmlformats.org/officeDocument/2006/relationships/hyperlink" Target="consultantplus://offline/ref=62756DF596C27A878CFAC146F32B07675A84713DF50E4C0B651968941C4EC49D7C6801A6BCBA39210A7EEEAA7ADEBF465FBF58D27972F85EoFaDL" TargetMode = "External"/>
	<Relationship Id="rId1164" Type="http://schemas.openxmlformats.org/officeDocument/2006/relationships/hyperlink" Target="consultantplus://offline/ref=62756DF596C27A878CFAC146F32B07675A84713DF50E4C0B651968941C4EC49D7C6801A6BCBA39210C7EEEAA7ADEBF465FBF58D27972F85EoFaDL" TargetMode = "External"/>
	<Relationship Id="rId1165" Type="http://schemas.openxmlformats.org/officeDocument/2006/relationships/hyperlink" Target="consultantplus://offline/ref=62756DF596C27A878CFAC146F32B07675A84713DF50E4C0B651968941C4EC49D7C6801A6BCBA3920087EEEAA7ADEBF465FBF58D27972F85EoFaDL" TargetMode = "External"/>
	<Relationship Id="rId1166" Type="http://schemas.openxmlformats.org/officeDocument/2006/relationships/hyperlink" Target="consultantplus://offline/ref=62756DF596C27A878CFAC146F32B07675A84713DF50E4C0B651968941C4EC49D7C6801A6BCBA3920027EEEAA7ADEBF465FBF58D27972F85EoFaDL" TargetMode = "External"/>
	<Relationship Id="rId1167" Type="http://schemas.openxmlformats.org/officeDocument/2006/relationships/hyperlink" Target="consultantplus://offline/ref=62756DF596C27A878CFAC146F32B07675A84713DF50E4C0B651968941C4EC49D7C6801A6BCBA39230E7EEEAA7ADEBF465FBF58D27972F85EoFaDL" TargetMode = "External"/>
	<Relationship Id="rId1168" Type="http://schemas.openxmlformats.org/officeDocument/2006/relationships/hyperlink" Target="consultantplus://offline/ref=62756DF596C27A878CFAC146F32B07675A84713DF50E4C0B651968941C4EC49D7C6801A6BCBA3825027EEEAA7ADEBF465FBF58D27972F85EoFaDL" TargetMode = "External"/>
	<Relationship Id="rId1169" Type="http://schemas.openxmlformats.org/officeDocument/2006/relationships/hyperlink" Target="consultantplus://offline/ref=62756DF596C27A878CFAC146F32B07675A84713DF50E4C0B651968941C4EC49D7C6801A6BCBA3824027EEEAA7ADEBF465FBF58D27972F85EoFaDL" TargetMode = "External"/>
	<Relationship Id="rId1170" Type="http://schemas.openxmlformats.org/officeDocument/2006/relationships/hyperlink" Target="consultantplus://offline/ref=62756DF596C27A878CFAC146F32B07675A84713DF50E4C0B651968941C4EC49D7C6801A6BCBA38270E7EEEAA7ADEBF465FBF58D27972F85EoFaDL" TargetMode = "External"/>
	<Relationship Id="rId1171" Type="http://schemas.openxmlformats.org/officeDocument/2006/relationships/hyperlink" Target="consultantplus://offline/ref=62756DF596C27A878CFAC146F32B07675A84713DF50E4C0B651968941C4EC49D7C6801A6BCBA3820087EEEAA7ADEBF465FBF58D27972F85EoFaDL" TargetMode = "External"/>
	<Relationship Id="rId1172" Type="http://schemas.openxmlformats.org/officeDocument/2006/relationships/hyperlink" Target="consultantplus://offline/ref=62756DF596C27A878CFAC146F32B07675A84713DF50E4C0B651968941C4EC49D7C6801A6BCBA38230B7EEEAA7ADEBF465FBF58D27972F85EoFaDL" TargetMode = "External"/>
	<Relationship Id="rId1173" Type="http://schemas.openxmlformats.org/officeDocument/2006/relationships/hyperlink" Target="consultantplus://offline/ref=62756DF596C27A878CFAC146F32B07675A84713DF50E4C0B651968941C4EC49D7C6801A6BCBA38230D7EEEAA7ADEBF465FBF58D27972F85EoFaDL" TargetMode = "External"/>
	<Relationship Id="rId1174" Type="http://schemas.openxmlformats.org/officeDocument/2006/relationships/hyperlink" Target="consultantplus://offline/ref=62756DF596C27A878CFAC146F32B07675A84713DF50E4C0B651968941C4EC49D7C6801A6BCBA3822097EEEAA7ADEBF465FBF58D27972F85EoFaDL" TargetMode = "External"/>
	<Relationship Id="rId1175" Type="http://schemas.openxmlformats.org/officeDocument/2006/relationships/hyperlink" Target="consultantplus://offline/ref=62756DF596C27A878CFAC146F32B07675A84713DF50E4C0B651968941C4EC49D7C6801A6BCBA3B25087EEEAA7ADEBF465FBF58D27972F85EoFaDL" TargetMode = "External"/>
	<Relationship Id="rId1176" Type="http://schemas.openxmlformats.org/officeDocument/2006/relationships/hyperlink" Target="consultantplus://offline/ref=62756DF596C27A878CFAC146F32B07675A84713DF50E4C0B651968941C4EC49D7C6801A6BCBA3B25027EEEAA7ADEBF465FBF58D27972F85EoFaDL" TargetMode = "External"/>
	<Relationship Id="rId1177" Type="http://schemas.openxmlformats.org/officeDocument/2006/relationships/hyperlink" Target="consultantplus://offline/ref=62756DF596C27A878CFAC146F32B07675A84713DF50E4C0B651968941C4EC49D7C6801A6BCBA3B240E7EEEAA7ADEBF465FBF58D27972F85EoFaDL" TargetMode = "External"/>
	<Relationship Id="rId1178" Type="http://schemas.openxmlformats.org/officeDocument/2006/relationships/hyperlink" Target="consultantplus://offline/ref=62756DF596C27A878CFAC146F32B07675A84713DF50E4C0B651968941C4EC49D7C6801A6BCBA3B270A7EEEAA7ADEBF465FBF58D27972F85EoFaDL" TargetMode = "External"/>
	<Relationship Id="rId1179" Type="http://schemas.openxmlformats.org/officeDocument/2006/relationships/hyperlink" Target="consultantplus://offline/ref=62756DF596C27A878CFAC146F32B07675A84713DF50E4C0B651968941C4EC49D7C6801A6BCBA3B270C7EEEAA7ADEBF465FBF58D27972F85EoFaDL" TargetMode = "External"/>
	<Relationship Id="rId1180" Type="http://schemas.openxmlformats.org/officeDocument/2006/relationships/hyperlink" Target="consultantplus://offline/ref=62756DF596C27A878CFAC146F32B07675A84713DF50E4C0B651968941C4EC49D7C6801A6BCBA3B210B7EEEAA7ADEBF465FBF58D27972F85EoFaDL" TargetMode = "External"/>
	<Relationship Id="rId1181" Type="http://schemas.openxmlformats.org/officeDocument/2006/relationships/hyperlink" Target="consultantplus://offline/ref=62756DF596C27A878CFAC146F32B07675A84713DF50E4C0B651968941C4EC49D7C6801A6BCBA3B210D7EEEAA7ADEBF465FBF58D27972F85EoFaDL" TargetMode = "External"/>
	<Relationship Id="rId1182" Type="http://schemas.openxmlformats.org/officeDocument/2006/relationships/hyperlink" Target="consultantplus://offline/ref=62756DF596C27A878CFAC146F32B07675A84713DF50E4C0B651968941C4EC49D7C6801A6BCBA3B20097EEEAA7ADEBF465FBF58D27972F85EoFaDL" TargetMode = "External"/>
	<Relationship Id="rId1183" Type="http://schemas.openxmlformats.org/officeDocument/2006/relationships/hyperlink" Target="consultantplus://offline/ref=62756DF596C27A878CFAC146F32B07675A84713DF50E4C0B651968941C4EC49D7C6801A6BCBA3B20037EEEAA7ADEBF465FBF58D27972F85EoFaDL" TargetMode = "External"/>
	<Relationship Id="rId1184" Type="http://schemas.openxmlformats.org/officeDocument/2006/relationships/hyperlink" Target="consultantplus://offline/ref=62756DF596C27A878CFAC146F32B07675A84713DF50E4C0B651968941C4EC49D7C6801A6BCBA3B230F7EEEAA7ADEBF465FBF58D27972F85EoFaDL" TargetMode = "External"/>
	<Relationship Id="rId1185" Type="http://schemas.openxmlformats.org/officeDocument/2006/relationships/hyperlink" Target="consultantplus://offline/ref=62756DF596C27A878CFAC146F32B07675A84713DF50E4C0B651968941C4EC49D7C6801A6BCBA3B220E7EEEAA7ADEBF465FBF58D27972F85EoFaDL" TargetMode = "External"/>
	<Relationship Id="rId1186" Type="http://schemas.openxmlformats.org/officeDocument/2006/relationships/hyperlink" Target="consultantplus://offline/ref=62756DF596C27A878CFAC146F32B07675A84713DF50E4C0B651968941C4EC49D7C6801A6BCBA3B2D0A7EEEAA7ADEBF465FBF58D27972F85EoFaDL" TargetMode = "External"/>
	<Relationship Id="rId1187" Type="http://schemas.openxmlformats.org/officeDocument/2006/relationships/hyperlink" Target="consultantplus://offline/ref=62756DF596C27A878CFAC146F32B07675A84713DF50E4C0B651968941C4EC49D7C6801A6BCBA3B2D0C7EEEAA7ADEBF465FBF58D27972F85EoFaDL" TargetMode = "External"/>
	<Relationship Id="rId1188" Type="http://schemas.openxmlformats.org/officeDocument/2006/relationships/hyperlink" Target="consultantplus://offline/ref=62756DF596C27A878CFAC146F32B07675A84713DF50E4C0B651968941C4EC49D7C6801A6BCBA3B2C087EEEAA7ADEBF465FBF58D27972F85EoFaDL" TargetMode = "External"/>
	<Relationship Id="rId1189" Type="http://schemas.openxmlformats.org/officeDocument/2006/relationships/hyperlink" Target="consultantplus://offline/ref=62756DF596C27A878CFAC146F32B07675A84713DF50E4C0B651968941C4EC49D7C6801A6BCBA3B2C027EEEAA7ADEBF465FBF58D27972F85EoFaDL" TargetMode = "External"/>
	<Relationship Id="rId1190" Type="http://schemas.openxmlformats.org/officeDocument/2006/relationships/hyperlink" Target="consultantplus://offline/ref=62756DF596C27A878CFAC146F32B07675A84713DF50E4C0B651968941C4EC49D7C6801A6BCBA3A250E7EEEAA7ADEBF465FBF58D27972F85EoFaDL" TargetMode = "External"/>
	<Relationship Id="rId1191" Type="http://schemas.openxmlformats.org/officeDocument/2006/relationships/hyperlink" Target="consultantplus://offline/ref=62756DF596C27A878CFAC146F32B07675A84713DF50E4C0B651968941C4EC49D7C6801A6BCBA3A240A7EEEAA7ADEBF465FBF58D27972F85EoFaDL" TargetMode = "External"/>
	<Relationship Id="rId1192" Type="http://schemas.openxmlformats.org/officeDocument/2006/relationships/hyperlink" Target="consultantplus://offline/ref=62756DF596C27A878CFAC146F32B07675A84713DF50E4C0B651968941C4EC49D7C6801A6BCBA3A240C7EEEAA7ADEBF465FBF58D27972F85EoFaDL" TargetMode = "External"/>
	<Relationship Id="rId1193" Type="http://schemas.openxmlformats.org/officeDocument/2006/relationships/hyperlink" Target="consultantplus://offline/ref=62756DF596C27A878CFAC146F32B07675A84713DF50E4C0B651968941C4EC49D7C6801A6BCBA3A210A7EEEAA7ADEBF465FBF58D27972F85EoFaDL" TargetMode = "External"/>
	<Relationship Id="rId1194" Type="http://schemas.openxmlformats.org/officeDocument/2006/relationships/hyperlink" Target="consultantplus://offline/ref=62756DF596C27A878CFAC146F32B07675A84713DF50E4C0B651968941C4EC49D7C6801A6BCBA3A210C7EEEAA7ADEBF465FBF58D27972F85EoFaDL" TargetMode = "External"/>
	<Relationship Id="rId1195" Type="http://schemas.openxmlformats.org/officeDocument/2006/relationships/hyperlink" Target="consultantplus://offline/ref=62756DF596C27A878CFAC146F32B07675A84713DF50E4C0B651968941C4EC49D7C6801A6BCB63B210A7EEEAA7ADEBF465FBF58D27972F85EoFaDL" TargetMode = "External"/>
	<Relationship Id="rId1196" Type="http://schemas.openxmlformats.org/officeDocument/2006/relationships/hyperlink" Target="consultantplus://offline/ref=62756DF596C27A878CFAC146F32B07675A84713DF50E4C0B651968941C4EC49D7C6801A6BCB63B200F7EEEAA7ADEBF465FBF58D27972F85EoFaDL" TargetMode = "External"/>
	<Relationship Id="rId1197" Type="http://schemas.openxmlformats.org/officeDocument/2006/relationships/hyperlink" Target="consultantplus://offline/ref=62756DF596C27A878CFAC146F32B07675A84713DF50E4C0B651968941C4EC49D7C6801A6BCB63B22037EEEAA7ADEBF465FBF58D27972F85EoFaDL" TargetMode = "External"/>
	<Relationship Id="rId1198" Type="http://schemas.openxmlformats.org/officeDocument/2006/relationships/hyperlink" Target="consultantplus://offline/ref=62756DF596C27A878CFAC146F32B07675A84713DF50E4C0B651968941C4EC49D7C6801A6BCB63A240F7EEEAA7ADEBF465FBF58D27972F85EoFaDL" TargetMode = "External"/>
	<Relationship Id="rId1199" Type="http://schemas.openxmlformats.org/officeDocument/2006/relationships/hyperlink" Target="consultantplus://offline/ref=62756DF596C27A878CFAC146F32B07675A84713DF50E4C0B651968941C4EC49D7C6801A6BCB63A21087EEEAA7ADEBF465FBF58D27972F85EoFaDL" TargetMode = "External"/>
	<Relationship Id="rId1200" Type="http://schemas.openxmlformats.org/officeDocument/2006/relationships/hyperlink" Target="consultantplus://offline/ref=62756DF596C27A878CFAC146F32B07675A84713DF50E4C0B651968941C4EC49D7C6801A6BCB63A200B7EEEAA7ADEBF465FBF58D27972F85EoFaDL" TargetMode = "External"/>
	<Relationship Id="rId1201" Type="http://schemas.openxmlformats.org/officeDocument/2006/relationships/hyperlink" Target="consultantplus://offline/ref=62756DF596C27A878CFAC146F32B07675A84713DF50E4C0B651968941C4EC49D7C6801A6BCB63C270F7EEEAA7ADEBF465FBF58D27972F85EoFaDL" TargetMode = "External"/>
	<Relationship Id="rId1202" Type="http://schemas.openxmlformats.org/officeDocument/2006/relationships/hyperlink" Target="consultantplus://offline/ref=62756DF596C27A878CFAC146F32B07675A84713DF50E4C0B651968941C4EC49D7C6801A6BCB63C260B7EEEAA7ADEBF465FBF58D27972F85EoFaDL" TargetMode = "External"/>
	<Relationship Id="rId1203" Type="http://schemas.openxmlformats.org/officeDocument/2006/relationships/hyperlink" Target="consultantplus://offline/ref=62756DF596C27A878CFAC146F32B07675A84713DF50E4C0B651968941C4EC49D7C6801A6BCB63C200F7EEEAA7ADEBF465FBF58D27972F85EoFaDL" TargetMode = "External"/>
	<Relationship Id="rId1204" Type="http://schemas.openxmlformats.org/officeDocument/2006/relationships/hyperlink" Target="consultantplus://offline/ref=62756DF596C27A878CFAC146F32B07675A84713DF50E4C0B651968941C4EC49D7C6801A6BCB63C230B7EEEAA7ADEBF465FBF58D27972F85EoFaDL" TargetMode = "External"/>
	<Relationship Id="rId1205" Type="http://schemas.openxmlformats.org/officeDocument/2006/relationships/hyperlink" Target="consultantplus://offline/ref=62756DF596C27A878CFAC146F32B07675A84713DF50E4C0B651968941C4EC49D7C6801A6BCB63C230D7EEEAA7ADEBF465FBF58D27972F85EoFaDL" TargetMode = "External"/>
	<Relationship Id="rId1206" Type="http://schemas.openxmlformats.org/officeDocument/2006/relationships/hyperlink" Target="consultantplus://offline/ref=62756DF596C27A878CFAC146F32B07675A84713DF50E4C0B651968941C4EC49D7C6801A6BCB63C2C0B7EEEAA7ADEBF465FBF58D27972F85EoFaDL" TargetMode = "External"/>
	<Relationship Id="rId1207" Type="http://schemas.openxmlformats.org/officeDocument/2006/relationships/hyperlink" Target="consultantplus://offline/ref=62756DF596C27A878CFAC146F32B07675A84713DF50E4C0B651968941C4EC49D7C6801A6BCB63F25097EEEAA7ADEBF465FBF58D27972F85EoFaDL" TargetMode = "External"/>
	<Relationship Id="rId1208" Type="http://schemas.openxmlformats.org/officeDocument/2006/relationships/hyperlink" Target="consultantplus://offline/ref=62756DF596C27A878CFAC146F32B07675A84713DF50E4C0B651968941C4EC49D7C6801A6BCB631200C7EEEAA7ADEBF465FBF58D27972F85EoFaDL" TargetMode = "External"/>
	<Relationship Id="rId1209" Type="http://schemas.openxmlformats.org/officeDocument/2006/relationships/hyperlink" Target="consultantplus://offline/ref=62756DF596C27A878CFAC146F32B07675A84713DF50E4C0B651968941C4EC49D7C6801A6BCB630250B7EEEAA7ADEBF465FBF58D27972F85EoFaDL" TargetMode = "External"/>
	<Relationship Id="rId1210" Type="http://schemas.openxmlformats.org/officeDocument/2006/relationships/hyperlink" Target="consultantplus://offline/ref=62756DF596C27A878CFAC146F32B07675A84713DF50E4C0B651968941C4EC49D7C6801A6BCB63024097EEEAA7ADEBF465FBF58D27972F85EoFaDL" TargetMode = "External"/>
	<Relationship Id="rId1211" Type="http://schemas.openxmlformats.org/officeDocument/2006/relationships/hyperlink" Target="consultantplus://offline/ref=62756DF596C27A878CFAC146F32B07675A84713DF50E4C0B651968941C4EC49D7C6801A6BCB63024037EEEAA7ADEBF465FBF58D27972F85EoFaDL" TargetMode = "External"/>
	<Relationship Id="rId1212" Type="http://schemas.openxmlformats.org/officeDocument/2006/relationships/hyperlink" Target="consultantplus://offline/ref=62756DF596C27A878CFAC146F32B07675A84713DF50E4C0B651968941C4EC49D7C6801A6BCB73925037EEEAA7ADEBF465FBF58D27972F85EoFaDL" TargetMode = "External"/>
	<Relationship Id="rId1213" Type="http://schemas.openxmlformats.org/officeDocument/2006/relationships/hyperlink" Target="consultantplus://offline/ref=62756DF596C27A878CFAC146F32B07675A84713DF50E4C0B651968941C4EC49D7C6801A6BCB739270B7EEEAA7ADEBF465FBF58D27972F85EoFaDL" TargetMode = "External"/>
	<Relationship Id="rId1214" Type="http://schemas.openxmlformats.org/officeDocument/2006/relationships/hyperlink" Target="consultantplus://offline/ref=62756DF596C27A878CFAC146F32B07675A84713DF50E4C0B651968941C4EC49D7C6801A6BCB73920087EEEAA7ADEBF465FBF58D27972F85EoFaDL" TargetMode = "External"/>
	<Relationship Id="rId1215" Type="http://schemas.openxmlformats.org/officeDocument/2006/relationships/hyperlink" Target="consultantplus://offline/ref=62756DF596C27A878CFAC146F32B07675A84713DF50E4C0B651968941C4EC49D7C6801A6BCB73920027EEEAA7ADEBF465FBF58D27972F85EoFaDL" TargetMode = "External"/>
	<Relationship Id="rId1216" Type="http://schemas.openxmlformats.org/officeDocument/2006/relationships/hyperlink" Target="consultantplus://offline/ref=62756DF596C27A878CFAC146F32B07675A84713DF50E4C0B651968941C4EC49D7C6801A6BCB73E240C7EEEAA7ADEBF465FBF58D27972F85EoFaDL" TargetMode = "External"/>
	<Relationship Id="rId1217" Type="http://schemas.openxmlformats.org/officeDocument/2006/relationships/hyperlink" Target="consultantplus://offline/ref=62756DF596C27A878CFAC146F32B07675A84713DF50E4C0B651968941C4EC49D7C6801A6BCB73E270F7EEEAA7ADEBF465FBF58D27972F85EoFaDL" TargetMode = "External"/>
	<Relationship Id="rId1218" Type="http://schemas.openxmlformats.org/officeDocument/2006/relationships/hyperlink" Target="consultantplus://offline/ref=62756DF596C27A878CFAC146F32B07675A84713DF50E4C0B651968941C4EC49D7C6801A6BCB73E260B7EEEAA7ADEBF465FBF58D27972F85EoFaDL" TargetMode = "External"/>
	<Relationship Id="rId1219" Type="http://schemas.openxmlformats.org/officeDocument/2006/relationships/hyperlink" Target="consultantplus://offline/ref=62756DF596C27A878CFAC146F32B07675A84713DF50E4C0B651968941C4EC49D7C6801A6BCB73E20027EEEAA7ADEBF465FBF58D27972F85EoFaDL" TargetMode = "External"/>
	<Relationship Id="rId1220" Type="http://schemas.openxmlformats.org/officeDocument/2006/relationships/hyperlink" Target="consultantplus://offline/ref=62756DF596C27A878CFAC146F32B07675A84713DF50E4C0B651968941C4EC49D7C6801A6BCB73E220A7EEEAA7ADEBF465FBF58D27972F85EoFaDL" TargetMode = "External"/>
	<Relationship Id="rId1221" Type="http://schemas.openxmlformats.org/officeDocument/2006/relationships/hyperlink" Target="consultantplus://offline/ref=62756DF596C27A878CFAC146F32B07675A84713DF50E4C0B651968941C4EC49D7C6801A6BCB73E2D027EEEAA7ADEBF465FBF58D27972F85EoFaDL" TargetMode = "External"/>
	<Relationship Id="rId1222" Type="http://schemas.openxmlformats.org/officeDocument/2006/relationships/hyperlink" Target="consultantplus://offline/ref=62756DF596C27A878CFAC146F32B07675A84713DF50E4C0B651968941C4EC49D7C6801A6BCB7302D0C7EEEAA7ADEBF465FBF58D27972F85EoFaDL" TargetMode = "External"/>
	<Relationship Id="rId1223" Type="http://schemas.openxmlformats.org/officeDocument/2006/relationships/hyperlink" Target="consultantplus://offline/ref=62756DF596C27A878CFAC146F32B07675A84713DF50E4C0B651968941C4EC49D7C6801A6BCB7302C027EEEAA7ADEBF465FBF58D27972F85EoFaDL" TargetMode = "External"/>
	<Relationship Id="rId1224" Type="http://schemas.openxmlformats.org/officeDocument/2006/relationships/hyperlink" Target="consultantplus://offline/ref=62756DF596C27A878CFAC146F32B07675A84713DF50E4C0B651968941C4EC49D7C6801A6BCB439240B7EEEAA7ADEBF465FBF58D27972F85EoFaDL" TargetMode = "External"/>
	<Relationship Id="rId1225" Type="http://schemas.openxmlformats.org/officeDocument/2006/relationships/hyperlink" Target="consultantplus://offline/ref=62756DF596C27A878CFAC146F32B07675A84713DF50E4C0B651968941C4EC49D7C6801A6BCB439240D7EEEAA7ADEBF465FBF58D27972F85EoFaDL" TargetMode = "External"/>
	<Relationship Id="rId1226" Type="http://schemas.openxmlformats.org/officeDocument/2006/relationships/hyperlink" Target="consultantplus://offline/ref=62756DF596C27A878CFAC146F32B07675A84713DF50E4C0B651968941C4EC49D7C6801A6BCB439210B7EEEAA7ADEBF465FBF58D27972F85EoFaDL" TargetMode = "External"/>
	<Relationship Id="rId1227" Type="http://schemas.openxmlformats.org/officeDocument/2006/relationships/hyperlink" Target="consultantplus://offline/ref=62756DF596C27A878CFAC146F32B07675A84713DF50E4C0B651968941C4EC49D7C6801A6BCB4392C0E7EEEAA7ADEBF465FBF58D27972F85EoFaDL" TargetMode = "External"/>
	<Relationship Id="rId1228" Type="http://schemas.openxmlformats.org/officeDocument/2006/relationships/hyperlink" Target="consultantplus://offline/ref=62756DF596C27A878CFAC146F32B07675A84713DF50E4C0B651968941C4EC49D7C6801A6BCB438250A7EEEAA7ADEBF465FBF58D27972F85EoFaDL" TargetMode = "External"/>
	<Relationship Id="rId1229" Type="http://schemas.openxmlformats.org/officeDocument/2006/relationships/hyperlink" Target="consultantplus://offline/ref=62756DF596C27A878CFAC146F32B07675A84713DF50E4C0B651968941C4EC49D7C6801A6BCB438240F7EEEAA7ADEBF465FBF58D27972F85EoFaDL" TargetMode = "External"/>
	<Relationship Id="rId1230" Type="http://schemas.openxmlformats.org/officeDocument/2006/relationships/hyperlink" Target="consultantplus://offline/ref=62756DF596C27A878CFAC146F32B07675A84713DF50E4C0B651968941C4EC49D7C6801A6BCB438270B7EEEAA7ADEBF465FBF58D27972F85EoFaDL" TargetMode = "External"/>
	<Relationship Id="rId1231" Type="http://schemas.openxmlformats.org/officeDocument/2006/relationships/hyperlink" Target="consultantplus://offline/ref=62756DF596C27A878CFAC146F32B07675A84713DF50E4C0B651968941C4EC49D7C6801A6BCB438270D7EEEAA7ADEBF465FBF58D27972F85EoFaDL" TargetMode = "External"/>
	<Relationship Id="rId1232" Type="http://schemas.openxmlformats.org/officeDocument/2006/relationships/hyperlink" Target="consultantplus://offline/ref=62756DF596C27A878CFAC146F32B07675A84713DF50E4C0B651968941C4EC49D7C6801A6BCB43826097EEEAA7ADEBF465FBF58D27972F85EoFaDL" TargetMode = "External"/>
	<Relationship Id="rId1233" Type="http://schemas.openxmlformats.org/officeDocument/2006/relationships/hyperlink" Target="consultantplus://offline/ref=62756DF596C27A878CFAC146F32B07675A84713DF50E4C0B651968941C4EC49D7C6801A6BCB43822027EEEAA7ADEBF465FBF58D27972F85EoFaDL" TargetMode = "External"/>
	<Relationship Id="rId1234" Type="http://schemas.openxmlformats.org/officeDocument/2006/relationships/hyperlink" Target="consultantplus://offline/ref=62756DF596C27A878CFAC146F32B07675A84713DF50E4C0B651968941C4EC49D7C6801A6BCB4382D0D7EEEAA7ADEBF465FBF58D27972F85EoFaDL" TargetMode = "External"/>
	<Relationship Id="rId1235" Type="http://schemas.openxmlformats.org/officeDocument/2006/relationships/hyperlink" Target="consultantplus://offline/ref=62756DF596C27A878CFAC146F32B07675A84713DF50E4C0B651968941C4EC49D7C6801A6BCB43B270A7EEEAA7ADEBF465FBF58D27972F85EoFaDL" TargetMode = "External"/>
	<Relationship Id="rId1236" Type="http://schemas.openxmlformats.org/officeDocument/2006/relationships/hyperlink" Target="consultantplus://offline/ref=62756DF596C27A878CFAC146F32B07675A84713DF50E4C0B651968941C4EC49D7C6801A6BCB43B210E7EEEAA7ADEBF465FBF58D27972F85EoFaDL" TargetMode = "External"/>
	<Relationship Id="rId1237" Type="http://schemas.openxmlformats.org/officeDocument/2006/relationships/hyperlink" Target="consultantplus://offline/ref=62756DF596C27A878CFAC146F32B07675A84713DF50E4C0B651968941C4EC49D7C6801A6BCB43B200A7EEEAA7ADEBF465FBF58D27972F85EoFaDL" TargetMode = "External"/>
	<Relationship Id="rId1238" Type="http://schemas.openxmlformats.org/officeDocument/2006/relationships/hyperlink" Target="consultantplus://offline/ref=62756DF596C27A878CFAC146F32B07675A84713DF50E4C0B651968941C4EC49D7C6801A6BCB43B2D0C7EEEAA7ADEBF465FBF58D27972F85EoFaDL" TargetMode = "External"/>
	<Relationship Id="rId1239" Type="http://schemas.openxmlformats.org/officeDocument/2006/relationships/hyperlink" Target="consultantplus://offline/ref=62756DF596C27A878CFAC146F32B07675A84713DF50E4C0B651968941C4EC49D7C6801A6BCB43A250B7EEEAA7ADEBF465FBF58D27972F85EoFaDL" TargetMode = "External"/>
	<Relationship Id="rId1240" Type="http://schemas.openxmlformats.org/officeDocument/2006/relationships/hyperlink" Target="consultantplus://offline/ref=62756DF596C27A878CFAC146F32B07675A84713DF50E4C0B651968941C4EC49D7C6801A6BCB43A21097EEEAA7ADEBF465FBF58D27972F85EoFaDL" TargetMode = "External"/>
	<Relationship Id="rId1241" Type="http://schemas.openxmlformats.org/officeDocument/2006/relationships/hyperlink" Target="consultantplus://offline/ref=62756DF596C27A878CFAC146F32B07675A84713DF50E4C0B651968941C4EC49D7C6801A6BCB43A21037EEEAA7ADEBF465FBF58D27972F85EoFaDL" TargetMode = "External"/>
	<Relationship Id="rId1242" Type="http://schemas.openxmlformats.org/officeDocument/2006/relationships/hyperlink" Target="consultantplus://offline/ref=62756DF596C27A878CFAC146F32B07675A84713DF50E4C0B651968941C4EC49D7C6801A6BCB43A230B7EEEAA7ADEBF465FBF58D27972F85EoFaDL" TargetMode = "External"/>
	<Relationship Id="rId1243" Type="http://schemas.openxmlformats.org/officeDocument/2006/relationships/hyperlink" Target="consultantplus://offline/ref=62756DF596C27A878CFAC146F32B07675A84713DF50E4C0B651968941C4EC49D7C6801A6BCB43A2C0D7EEEAA7ADEBF465FBF58D27972F85EoFaDL" TargetMode = "External"/>
	<Relationship Id="rId1244" Type="http://schemas.openxmlformats.org/officeDocument/2006/relationships/hyperlink" Target="consultantplus://offline/ref=62756DF596C27A878CFAC146F32B07675A84713DF50E4C0B651968941C4EC49D7C6801A6BCB43D260A7EEEAA7ADEBF465FBF58D27972F85EoFaDL" TargetMode = "External"/>
	<Relationship Id="rId1245" Type="http://schemas.openxmlformats.org/officeDocument/2006/relationships/hyperlink" Target="consultantplus://offline/ref=62756DF596C27A878CFAC146F32B07675A84713DF50E4C0B651968941C4EC49D7C6801A6BCB43D230C7EEEAA7ADEBF465FBF58D27972F85EoFaDL" TargetMode = "External"/>
	<Relationship Id="rId1246" Type="http://schemas.openxmlformats.org/officeDocument/2006/relationships/hyperlink" Target="consultantplus://offline/ref=62756DF596C27A878CFAC146F32B07675A84713DF50E4C0B651968941C4EC49D7C6801A6BCB43D22087EEEAA7ADEBF465FBF58D27972F85EoFaDL" TargetMode = "External"/>
	<Relationship Id="rId1247" Type="http://schemas.openxmlformats.org/officeDocument/2006/relationships/hyperlink" Target="consultantplus://offline/ref=62756DF596C27A878CFAC146F32B07675A84713DF50E4C0B651968941C4EC49D7C6801A6BCB43D22027EEEAA7ADEBF465FBF58D27972F85EoFaDL" TargetMode = "External"/>
	<Relationship Id="rId1248" Type="http://schemas.openxmlformats.org/officeDocument/2006/relationships/hyperlink" Target="consultantplus://offline/ref=62756DF596C27A878CFAC146F32B07675A84713DF50E4C0B651968941C4EC49D7C6801A6BCB43D2D0E7EEEAA7ADEBF465FBF58D27972F85EoFaDL" TargetMode = "External"/>
	<Relationship Id="rId1249" Type="http://schemas.openxmlformats.org/officeDocument/2006/relationships/hyperlink" Target="consultantplus://offline/ref=62756DF596C27A878CFAC146F32B07675A84713DF50E4C0B651968941C4EC49D7C6801A6BCB43D2C0A7EEEAA7ADEBF465FBF58D27972F85EoFaDL" TargetMode = "External"/>
	<Relationship Id="rId1250" Type="http://schemas.openxmlformats.org/officeDocument/2006/relationships/hyperlink" Target="consultantplus://offline/ref=62756DF596C27A878CFAC146F32B07675A84713DF50E4C0B651968941C4EC49D7C6801A6BCB43D2C0C7EEEAA7ADEBF465FBF58D27972F85EoFaDL" TargetMode = "External"/>
	<Relationship Id="rId1251" Type="http://schemas.openxmlformats.org/officeDocument/2006/relationships/hyperlink" Target="consultantplus://offline/ref=62756DF596C27A878CFAC146F32B07675A84713DF50E4C0B651968941C4EC49D7C6801A6BCB43F220C7EEEAA7ADEBF465FBF58D27972F85EoFaDL" TargetMode = "External"/>
	<Relationship Id="rId1252" Type="http://schemas.openxmlformats.org/officeDocument/2006/relationships/hyperlink" Target="consultantplus://offline/ref=62756DF596C27A878CFAC146F32B07675A84713DF50E4C0B651968941C4EC49D7C6801A6BCB43E26087EEEAA7ADEBF465FBF58D27972F85EoFaDL" TargetMode = "External"/>
	<Relationship Id="rId1253" Type="http://schemas.openxmlformats.org/officeDocument/2006/relationships/hyperlink" Target="consultantplus://offline/ref=62756DF596C27A878CFAC146F32B07675A84713DF50E4C0B651968941C4EC49D7C6801A6BCB43E210E7EEEAA7ADEBF465FBF58D27972F85EoFaDL" TargetMode = "External"/>
	<Relationship Id="rId1254" Type="http://schemas.openxmlformats.org/officeDocument/2006/relationships/hyperlink" Target="consultantplus://offline/ref=62756DF596C27A878CFAC146F32B07675A84713DF50E4C0B651968941C4EC49D7C6801A6BCB43E200A7EEEAA7ADEBF465FBF58D27972F85EoFaDL" TargetMode = "External"/>
	<Relationship Id="rId1255" Type="http://schemas.openxmlformats.org/officeDocument/2006/relationships/hyperlink" Target="consultantplus://offline/ref=62756DF596C27A878CFAC146F32B07675A84713DF50E4C0B651968941C4EC49D7C6801A6BCB43E200C7EEEAA7ADEBF465FBF58D27972F85EoFaDL" TargetMode = "External"/>
	<Relationship Id="rId1256" Type="http://schemas.openxmlformats.org/officeDocument/2006/relationships/hyperlink" Target="consultantplus://offline/ref=62756DF596C27A878CFAC146F32B07675A84713DF50E4C0B651968941C4EC49D7C6801A6BCB43E2D0C7EEEAA7ADEBF465FBF58D27972F85EoFaDL" TargetMode = "External"/>
	<Relationship Id="rId1257" Type="http://schemas.openxmlformats.org/officeDocument/2006/relationships/hyperlink" Target="consultantplus://offline/ref=62756DF596C27A878CFAC146F32B07675A84713DF50E4C0B651968941C4EC49D7C6801A6BCB431240E7EEEAA7ADEBF465FBF58D27972F85EoFaDL" TargetMode = "External"/>
	<Relationship Id="rId1258" Type="http://schemas.openxmlformats.org/officeDocument/2006/relationships/hyperlink" Target="consultantplus://offline/ref=62756DF596C27A878CFAC146F32B07675A84713DF50E4C0B651968941C4EC49D7C6801A6BCB431270D7EEEAA7ADEBF465FBF58D27972F85EoFaDL" TargetMode = "External"/>
	<Relationship Id="rId1259" Type="http://schemas.openxmlformats.org/officeDocument/2006/relationships/hyperlink" Target="consultantplus://offline/ref=62756DF596C27A878CFAC146F32B07675A84713DF50E4C0B651968941C4EC49D7C6801A6BCB43126037EEEAA7ADEBF465FBF58D27972F85EoFaDL" TargetMode = "External"/>
	<Relationship Id="rId1260" Type="http://schemas.openxmlformats.org/officeDocument/2006/relationships/hyperlink" Target="consultantplus://offline/ref=62756DF596C27A878CFAC146F32B07675A84713DF50E4C0B651968941C4EC49D7C6801A6BCB431200B7EEEAA7ADEBF465FBF58D27972F85EoFaDL" TargetMode = "External"/>
	<Relationship Id="rId1261" Type="http://schemas.openxmlformats.org/officeDocument/2006/relationships/hyperlink" Target="consultantplus://offline/ref=62756DF596C27A878CFAC146F32B07675A84713DF50E4C0B651968941C4EC49D7C6801A6BCB43123097EEEAA7ADEBF465FBF58D27972F85EoFaDL" TargetMode = "External"/>
	<Relationship Id="rId1262" Type="http://schemas.openxmlformats.org/officeDocument/2006/relationships/hyperlink" Target="consultantplus://offline/ref=62756DF596C27A878CFAC146F32B07675A84713DF50E4C0B651968941C4EC49D7C6801A6BCB43122087EEEAA7ADEBF465FBF58D27972F85EoFaDL" TargetMode = "External"/>
	<Relationship Id="rId1263" Type="http://schemas.openxmlformats.org/officeDocument/2006/relationships/hyperlink" Target="consultantplus://offline/ref=62756DF596C27A878CFAC146F32B07675A84713DF50E4C0B651968941C4EC49D7C6801A6BCB4312D0B7EEEAA7ADEBF465FBF58D27972F85EoFaDL" TargetMode = "External"/>
	<Relationship Id="rId1264" Type="http://schemas.openxmlformats.org/officeDocument/2006/relationships/hyperlink" Target="consultantplus://offline/ref=62756DF596C27A878CFAC146F32B07675A84713DF50E4C0B651968941C4EC49D7C6801A6BCB4312D0D7EEEAA7ADEBF465FBF58D27972F85EoFaDL" TargetMode = "External"/>
	<Relationship Id="rId1265" Type="http://schemas.openxmlformats.org/officeDocument/2006/relationships/hyperlink" Target="consultantplus://offline/ref=62756DF596C27A878CFAC146F32B07675A84713DF50E4C0B651968941C4EC49D7C6801A6BCB4312C0C7EEEAA7ADEBF465FBF58D27972F85EoFaDL" TargetMode = "External"/>
	<Relationship Id="rId1266" Type="http://schemas.openxmlformats.org/officeDocument/2006/relationships/hyperlink" Target="consultantplus://offline/ref=62756DF596C27A878CFAC146F32B07675A84713DF50E4C0B651968941C4EC49D7C6801A6BCB430250F7EEEAA7ADEBF465FBF58D27972F85EoFaDL" TargetMode = "External"/>
	<Relationship Id="rId1267" Type="http://schemas.openxmlformats.org/officeDocument/2006/relationships/hyperlink" Target="consultantplus://offline/ref=62756DF596C27A878CFAC146F32B07675A84713DF50E4C0B651968941C4EC49D7C6801A6BCB430240B7EEEAA7ADEBF465FBF58D27972F85EoFaDL" TargetMode = "External"/>
	<Relationship Id="rId1268" Type="http://schemas.openxmlformats.org/officeDocument/2006/relationships/hyperlink" Target="consultantplus://offline/ref=62756DF596C27A878CFAC146F32B07675A84713DF50E4C0B651968941C4EC49D7C6801A6BCB43027097EEEAA7ADEBF465FBF58D27972F85EoFaDL" TargetMode = "External"/>
	<Relationship Id="rId1269" Type="http://schemas.openxmlformats.org/officeDocument/2006/relationships/hyperlink" Target="consultantplus://offline/ref=62756DF596C27A878CFAC146F32B07675A84713DF50E4C0B651968941C4EC49D7C6801A6BCB43026087EEEAA7ADEBF465FBF58D27972F85EoFaDL" TargetMode = "External"/>
	<Relationship Id="rId1270" Type="http://schemas.openxmlformats.org/officeDocument/2006/relationships/hyperlink" Target="consultantplus://offline/ref=62756DF596C27A878CFAC146F32B07675A84713DF50E4C0B651968941C4EC49D7C6801A6BCB430210B7EEEAA7ADEBF465FBF58D27972F85EoFaDL" TargetMode = "External"/>
	<Relationship Id="rId1271" Type="http://schemas.openxmlformats.org/officeDocument/2006/relationships/hyperlink" Target="consultantplus://offline/ref=62756DF596C27A878CFAC146F32B07675A84713DF50E4C0B651968941C4EC49D7C6801A6BCB430210D7EEEAA7ADEBF465FBF58D27972F85EoFaDL" TargetMode = "External"/>
	<Relationship Id="rId1272" Type="http://schemas.openxmlformats.org/officeDocument/2006/relationships/hyperlink" Target="consultantplus://offline/ref=62756DF596C27A878CFAC146F32B07675A84713DF50E4C0B651968941C4EC49D7C6801A6BCB43020097EEEAA7ADEBF465FBF58D27972F85EoFaDL" TargetMode = "External"/>
	<Relationship Id="rId1273" Type="http://schemas.openxmlformats.org/officeDocument/2006/relationships/hyperlink" Target="consultantplus://offline/ref=62756DF596C27A878CFAC146F32B07675A84713DF50E4C0B651968941C4EC49D7C6801A6BCB43020037EEEAA7ADEBF465FBF58D27972F85EoFaDL" TargetMode = "External"/>
	<Relationship Id="rId1274" Type="http://schemas.openxmlformats.org/officeDocument/2006/relationships/hyperlink" Target="consultantplus://offline/ref=62756DF596C27A878CFAC146F32B07675A84713DF50E4C0B651968941C4EC49D7C6801A6BCB43023027EEEAA7ADEBF465FBF58D27972F85EoFaDL" TargetMode = "External"/>
	<Relationship Id="rId1275" Type="http://schemas.openxmlformats.org/officeDocument/2006/relationships/hyperlink" Target="consultantplus://offline/ref=62756DF596C27A878CFAC146F32B07675A84713DF50E4C0B651968941C4EC49D7C6801A6BCB430220E7EEEAA7ADEBF465FBF58D27972F85EoFaDL" TargetMode = "External"/>
	<Relationship Id="rId1276" Type="http://schemas.openxmlformats.org/officeDocument/2006/relationships/hyperlink" Target="consultantplus://offline/ref=62756DF596C27A878CFAC146F32B07675A84713DF50E4C0B651968941C4EC49D7C6801A6BCB4302D097EEEAA7ADEBF465FBF58D27972F85EoFaDL" TargetMode = "External"/>
	<Relationship Id="rId1277" Type="http://schemas.openxmlformats.org/officeDocument/2006/relationships/hyperlink" Target="consultantplus://offline/ref=62756DF596C27A878CFAC146F32B07675A84713DF50E4C0B651968941C4EC49D7C6801A6BCB4302C0F7EEEAA7ADEBF465FBF58D27972F85EoFaDL" TargetMode = "External"/>
	<Relationship Id="rId1278" Type="http://schemas.openxmlformats.org/officeDocument/2006/relationships/hyperlink" Target="consultantplus://offline/ref=62756DF596C27A878CFAC146F32B07675A84713DF50E4C0B651968941C4EC49D7C6801A6BCB539260E7EEEAA7ADEBF465FBF58D27972F85EoFaDL" TargetMode = "External"/>
	<Relationship Id="rId1279" Type="http://schemas.openxmlformats.org/officeDocument/2006/relationships/hyperlink" Target="consultantplus://offline/ref=62756DF596C27A878CFAC146F32B07675A84713DF50E4C0B651968941C4EC49D7C6801A6BCB538220E7EEEAA7ADEBF465FBF58D27972F85EoFaDL" TargetMode = "External"/>
	<Relationship Id="rId1280" Type="http://schemas.openxmlformats.org/officeDocument/2006/relationships/hyperlink" Target="consultantplus://offline/ref=62756DF596C27A878CFAC146F32B07675A84713DF50E4C0B651968941C4EC49D7C6801A6BCB5382D0A7EEEAA7ADEBF465FBF58D27972F85EoFaDL" TargetMode = "External"/>
	<Relationship Id="rId1281" Type="http://schemas.openxmlformats.org/officeDocument/2006/relationships/hyperlink" Target="consultantplus://offline/ref=62756DF596C27A878CFAC146F32B07675A84713DF50E4C0B651968941C4EC49D7C6801A6BCB5382D0C7EEEAA7ADEBF465FBF58D27972F85EoFaDL" TargetMode = "External"/>
	<Relationship Id="rId1282" Type="http://schemas.openxmlformats.org/officeDocument/2006/relationships/hyperlink" Target="consultantplus://offline/ref=62756DF596C27A878CFAC146F32B07675A84713DF50E4C0B651968941C4EC49D7C6801A6BCB63B27037EEEAA7ADEBF465FBF58D27972F85EoFaDL" TargetMode = "External"/>
	<Relationship Id="rId1283" Type="http://schemas.openxmlformats.org/officeDocument/2006/relationships/hyperlink" Target="consultantplus://offline/ref=62756DF596C27A878CFAC85FF42B076759817432F9074C0B651968941C4EC49D6E6859AABCB42725036BB8FB3Co8a8L" TargetMode = "External"/>
	<Relationship Id="rId1284" Type="http://schemas.openxmlformats.org/officeDocument/2006/relationships/hyperlink" Target="consultantplus://offline/ref=62756DF596C27A878CFAC146F32B07675D80763FFC004C0B651968941C4EC49D7C6801A6BCB239240C7EEEAA7ADEBF465FBF58D27972F85EoFaDL" TargetMode = "External"/>
	<Relationship Id="rId1285" Type="http://schemas.openxmlformats.org/officeDocument/2006/relationships/hyperlink" Target="consultantplus://offline/ref=62756DF596C27A878CFAC146F32B07675A84713DF50E4C0B651968941C4EC49D7C6801A6BCB63B27037EEEAA7ADEBF465FBF58D27972F85EoFaDL" TargetMode = "External"/>
	<Relationship Id="rId1286" Type="http://schemas.openxmlformats.org/officeDocument/2006/relationships/hyperlink" Target="consultantplus://offline/ref=62756DF596C27A878CFAC146F32B07675A84713DF50E4C0B651968941C4EC49D7C6801A6BCB63B27037EEEAA7ADEBF465FBF58D27972F85EoFaDL" TargetMode = "External"/>
	<Relationship Id="rId1287" Type="http://schemas.openxmlformats.org/officeDocument/2006/relationships/hyperlink" Target="consultantplus://offline/ref=62756DF596C27A878CFAC146F32B07675F80733BF9074C0B651968941C4EC49D6E6859AABCB42725036BB8FB3Co8a8L" TargetMode = "External"/>
	<Relationship Id="rId1288" Type="http://schemas.openxmlformats.org/officeDocument/2006/relationships/hyperlink" Target="consultantplus://offline/ref=62756DF596C27A878CFAC146F32B07675A84713DF50E4C0B651968941C4EC49D7C6801A6BCB63B27037EEEAA7ADEBF465FBF58D27972F85EoFaDL" TargetMode = "External"/>
	<Relationship Id="rId1289" Type="http://schemas.openxmlformats.org/officeDocument/2006/relationships/hyperlink" Target="consultantplus://offline/ref=62756DF596C27A878CFAC85FF42B076759817432F9074C0B651968941C4EC49D6E6859AABCB42725036BB8FB3Co8a8L" TargetMode = "External"/>
	<Relationship Id="rId1290" Type="http://schemas.openxmlformats.org/officeDocument/2006/relationships/hyperlink" Target="consultantplus://offline/ref=62756DF596C27A878CFAC85FF42B076759817432F9074C0B651968941C4EC49D6E6859AABCB42725036BB8FB3Co8a8L" TargetMode = "External"/>
	<Relationship Id="rId1291" Type="http://schemas.openxmlformats.org/officeDocument/2006/relationships/hyperlink" Target="consultantplus://offline/ref=62756DF596C27A878CFAC85FF42B076759817432F9074C0B651968941C4EC49D6E6859AABCB42725036BB8FB3Co8a8L" TargetMode = "External"/>
	<Relationship Id="rId1292" Type="http://schemas.openxmlformats.org/officeDocument/2006/relationships/hyperlink" Target="consultantplus://offline/ref=62756DF596C27A878CFAC85FF42B076759817432F9074C0B651968941C4EC49D6E6859AABCB42725036BB8FB3Co8a8L" TargetMode = "External"/>
	<Relationship Id="rId1293" Type="http://schemas.openxmlformats.org/officeDocument/2006/relationships/hyperlink" Target="consultantplus://offline/ref=62756DF596C27A878CFAC85FF42B076759817432F9074C0B651968941C4EC49D6E6859AABCB42725036BB8FB3Co8a8L" TargetMode = "External"/>
	<Relationship Id="rId1294" Type="http://schemas.openxmlformats.org/officeDocument/2006/relationships/hyperlink" Target="consultantplus://offline/ref=62756DF596C27A878CFAC146F32B07675D80763FFC004C0B651968941C4EC49D7C6801A6BCB239240C7EEEAA7ADEBF465FBF58D27972F85EoFaDL" TargetMode = "External"/>
	<Relationship Id="rId1295" Type="http://schemas.openxmlformats.org/officeDocument/2006/relationships/hyperlink" Target="consultantplus://offline/ref=62756DF596C27A878CFAC146F32B07675D80763FFC004C0B651968941C4EC49D7C6801A6BCB239240C7EEEAA7ADEBF465FBF58D27972F85EoFaDL" TargetMode = "External"/>
	<Relationship Id="rId1296" Type="http://schemas.openxmlformats.org/officeDocument/2006/relationships/hyperlink" Target="consultantplus://offline/ref=62756DF596C27A878CFAC146F32B07675D80763FFC004C0B651968941C4EC49D7C6801A6BCB239240C7EEEAA7ADEBF465FBF58D27972F85EoFaDL" TargetMode = "External"/>
	<Relationship Id="rId1297" Type="http://schemas.openxmlformats.org/officeDocument/2006/relationships/hyperlink" Target="consultantplus://offline/ref=62756DF596C27A878CFAC146F32B07675D80763FFC004C0B651968941C4EC49D7C6801A6BCB239240C7EEEAA7ADEBF465FBF58D27972F85EoFaDL" TargetMode = "External"/>
	<Relationship Id="rId1298" Type="http://schemas.openxmlformats.org/officeDocument/2006/relationships/hyperlink" Target="consultantplus://offline/ref=62756DF596C27A878CFAC146F32B07675A84713DF50E4C0B651968941C4EC49D7C6801A6BCB631260F7EEEAA7ADEBF465FBF58D27972F85EoFaDL" TargetMode = "External"/>
	<Relationship Id="rId1299" Type="http://schemas.openxmlformats.org/officeDocument/2006/relationships/hyperlink" Target="consultantplus://offline/ref=62756DF596C27A878CFAC146F32B07675A84713DF50E4C0B651968941C4EC49D7C6801A6BCB631210D7EEEAA7ADEBF465FBF58D27972F85EoFaDL" TargetMode = "External"/>
	<Relationship Id="rId1300" Type="http://schemas.openxmlformats.org/officeDocument/2006/relationships/hyperlink" Target="consultantplus://offline/ref=62756DF596C27A878CFAC146F32B07675A84713DF50E4C0B651968941C4EC49D7C6801A6BCB73D230F7EEEAA7ADEBF465FBF58D27972F85EoFaDL" TargetMode = "External"/>
	<Relationship Id="rId1301" Type="http://schemas.openxmlformats.org/officeDocument/2006/relationships/hyperlink" Target="consultantplus://offline/ref=62756DF596C27A878CFAC146F32B07675A84713DF50E4C0B651968941C4EC49D7C6801A6BCB73C250F7EEEAA7ADEBF465FBF58D27972F85EoFaDL" TargetMode = "External"/>
	<Relationship Id="rId1302" Type="http://schemas.openxmlformats.org/officeDocument/2006/relationships/hyperlink" Target="consultantplus://offline/ref=62756DF596C27A878CFAC146F32B07675A84713DF50E4C0B651968941C4EC49D7C6801A6BCB53E22087EEEAA7ADEBF465FBF58D27972F85EoFaDL" TargetMode = "External"/>
	<Relationship Id="rId1303" Type="http://schemas.openxmlformats.org/officeDocument/2006/relationships/hyperlink" Target="consultantplus://offline/ref=62756DF596C27A878CFAC146F32B07675A84713DF50E4C0B651968941C4EC49D7C6801A6BCB53127027EEEAA7ADEBF465FBF58D27972F85EoFaDL" TargetMode = "External"/>
	<Relationship Id="rId1304" Type="http://schemas.openxmlformats.org/officeDocument/2006/relationships/hyperlink" Target="consultantplus://offline/ref=62756DF596C27A878CFAC146F32B07675A84713DF50E4C0B651968941C4EC49D7C6801A6BCB73A22037EEEAA7ADEBF465FBF58D27972F85EoFaDL" TargetMode = "External"/>
	<Relationship Id="rId1305" Type="http://schemas.openxmlformats.org/officeDocument/2006/relationships/hyperlink" Target="consultantplus://offline/ref=62756DF596C27A878CFAC146F32B07675A84713DF50E4C0B651968941C4EC49D7C6801A6BCB73D24097EEEAA7ADEBF465FBF58D27972F85EoFaDL" TargetMode = "External"/>
	<Relationship Id="rId1306" Type="http://schemas.openxmlformats.org/officeDocument/2006/relationships/hyperlink" Target="consultantplus://offline/ref=62756DF596C27A878CFAC146F32B07675A84713DF50E4C0B651968941C4EC49D7C6801A6BCB53F2C087EEEAA7ADEBF465FBF58D27972F85EoFaDL" TargetMode = "External"/>
	<Relationship Id="rId1307" Type="http://schemas.openxmlformats.org/officeDocument/2006/relationships/hyperlink" Target="consultantplus://offline/ref=62756DF596C27A878CFAC146F32B07675A84713DF50E4C0B651968941C4EC49D7C6801A6BCB53E240A7EEEAA7ADEBF465FBF58D27972F85EoFaDL" TargetMode = "External"/>
	<Relationship Id="rId1308" Type="http://schemas.openxmlformats.org/officeDocument/2006/relationships/hyperlink" Target="consultantplus://offline/ref=62756DF596C27A878CFAC85FF42B076759817432F9074C0B651968941C4EC49D6E6859AABCB42725036BB8FB3Co8a8L" TargetMode = "External"/>
	<Relationship Id="rId1309" Type="http://schemas.openxmlformats.org/officeDocument/2006/relationships/hyperlink" Target="consultantplus://offline/ref=62756DF596C27A878CFAC146F32B07675D80763FFC004C0B651968941C4EC49D7C6801A6BCB239240C7EEEAA7ADEBF465FBF58D27972F85EoFaDL" TargetMode = "External"/>
	<Relationship Id="rId1310" Type="http://schemas.openxmlformats.org/officeDocument/2006/relationships/hyperlink" Target="consultantplus://offline/ref=62756DF596C27A878CFAC146F32B07675A84713DF50E4C0B651968941C4EC49D7C6801A6BCB43821027EEEAA7ADEBF465FBF58D27972F85EoFaDL" TargetMode = "External"/>
	<Relationship Id="rId1311" Type="http://schemas.openxmlformats.org/officeDocument/2006/relationships/hyperlink" Target="consultantplus://offline/ref=62756DF596C27A878CFAC85FF42B076759817432F9074C0B651968941C4EC49D6E6859AABCB42725036BB8FB3Co8a8L" TargetMode = "External"/>
	<Relationship Id="rId1312" Type="http://schemas.openxmlformats.org/officeDocument/2006/relationships/hyperlink" Target="consultantplus://offline/ref=62756DF596C27A878CFAC85FF42B076759817432F9074C0B651968941C4EC49D6E6859AABCB42725036BB8FB3Co8a8L" TargetMode = "External"/>
	<Relationship Id="rId1313" Type="http://schemas.openxmlformats.org/officeDocument/2006/relationships/hyperlink" Target="consultantplus://offline/ref=62756DF596C27A878CFAC85FF42B076759817432F9074C0B651968941C4EC49D6E6859AABCB42725036BB8FB3Co8a8L" TargetMode = "External"/>
	<Relationship Id="rId1314" Type="http://schemas.openxmlformats.org/officeDocument/2006/relationships/hyperlink" Target="consultantplus://offline/ref=62756DF596C27A878CFAC85FF42B076759817432F9074C0B651968941C4EC49D6E6859AABCB42725036BB8FB3Co8a8L" TargetMode = "External"/>
	<Relationship Id="rId1315" Type="http://schemas.openxmlformats.org/officeDocument/2006/relationships/hyperlink" Target="consultantplus://offline/ref=62756DF596C27A878CFAC85FF42B076759817432F9074C0B651968941C4EC49D6E6859AABCB42725036BB8FB3Co8a8L" TargetMode = "External"/>
	<Relationship Id="rId1316" Type="http://schemas.openxmlformats.org/officeDocument/2006/relationships/hyperlink" Target="consultantplus://offline/ref=62756DF596C27A878CFAC85FF42B076759817432F9074C0B651968941C4EC49D6E6859AABCB42725036BB8FB3Co8a8L" TargetMode = "External"/>
	<Relationship Id="rId1317" Type="http://schemas.openxmlformats.org/officeDocument/2006/relationships/hyperlink" Target="consultantplus://offline/ref=62756DF596C27A878CFAC85FF42B076759817432F9074C0B651968941C4EC49D6E6859AABCB42725036BB8FB3Co8a8L" TargetMode = "External"/>
	<Relationship Id="rId1318" Type="http://schemas.openxmlformats.org/officeDocument/2006/relationships/hyperlink" Target="consultantplus://offline/ref=62756DF596C27A878CFAC85FF42B076759817432F9074C0B651968941C4EC49D6E6859AABCB42725036BB8FB3Co8a8L" TargetMode = "External"/>
	<Relationship Id="rId1319" Type="http://schemas.openxmlformats.org/officeDocument/2006/relationships/hyperlink" Target="consultantplus://offline/ref=62756DF596C27A878CFAC85FF42B076759817432F9074C0B651968941C4EC49D6E6859AABCB42725036BB8FB3Co8a8L" TargetMode = "External"/>
	<Relationship Id="rId1320" Type="http://schemas.openxmlformats.org/officeDocument/2006/relationships/hyperlink" Target="consultantplus://offline/ref=62756DF596C27A878CFAC146F32B07675D80763FFC004C0B651968941C4EC49D7C6801A6BCB239240C7EEEAA7ADEBF465FBF58D27972F85EoFaDL" TargetMode = "External"/>
	<Relationship Id="rId1321" Type="http://schemas.openxmlformats.org/officeDocument/2006/relationships/hyperlink" Target="consultantplus://offline/ref=62756DF596C27A878CFAC146F32B07675D80763FFC004C0B651968941C4EC49D7C6801A6BCB2382D097EEEAA7ADEBF465FBF58D27972F85EoFaDL" TargetMode = "External"/>
	<Relationship Id="rId1322" Type="http://schemas.openxmlformats.org/officeDocument/2006/relationships/hyperlink" Target="consultantplus://offline/ref=62756DF596C27A878CFAC85FF42B076759817432F9074C0B651968941C4EC49D6E6859AABCB42725036BB8FB3Co8a8L" TargetMode = "External"/>
	<Relationship Id="rId1323" Type="http://schemas.openxmlformats.org/officeDocument/2006/relationships/hyperlink" Target="consultantplus://offline/ref=62756DF596C27A878CFAC85FF42B076759817432F9074C0B651968941C4EC49D6E6859AABCB42725036BB8FB3Co8a8L" TargetMode = "External"/>
	<Relationship Id="rId1324" Type="http://schemas.openxmlformats.org/officeDocument/2006/relationships/hyperlink" Target="consultantplus://offline/ref=62756DF596C27A878CFAC85FF42B076759817432F9074C0B651968941C4EC49D6E6859AABCB42725036BB8FB3Co8a8L" TargetMode = "External"/>
	<Relationship Id="rId1325" Type="http://schemas.openxmlformats.org/officeDocument/2006/relationships/hyperlink" Target="consultantplus://offline/ref=62756DF596C27A878CFAC146F32B07675D80763FFC004C0B651968941C4EC49D7C6801A6BDB23B230B7EEEAA7ADEBF465FBF58D27972F85EoFaDL" TargetMode = "External"/>
	<Relationship Id="rId1326" Type="http://schemas.openxmlformats.org/officeDocument/2006/relationships/hyperlink" Target="consultantplus://offline/ref=62756DF596C27A878CFAC146F32B07675D80763FFC004C0B651968941C4EC49D7C6801A6BDB23B230B7EEEAA7ADEBF465FBF58D27972F85EoFaDL" TargetMode = "External"/>
	<Relationship Id="rId1327" Type="http://schemas.openxmlformats.org/officeDocument/2006/relationships/hyperlink" Target="consultantplus://offline/ref=62756DF596C27A878CFAC146F32B07675D80763FFC004C0B651968941C4EC49D7C6801A6BDB23B230B7EEEAA7ADEBF465FBF58D27972F85EoFaDL" TargetMode = "External"/>
	<Relationship Id="rId1328" Type="http://schemas.openxmlformats.org/officeDocument/2006/relationships/hyperlink" Target="consultantplus://offline/ref=62756DF596C27A878CFAC146F32B07675D80763FFC004C0B651968941C4EC49D7C6801A6BCB03824027EEEAA7ADEBF465FBF58D27972F85EoFaDL" TargetMode = "External"/>
	<Relationship Id="rId1329" Type="http://schemas.openxmlformats.org/officeDocument/2006/relationships/hyperlink" Target="consultantplus://offline/ref=62756DF596C27A878CFAC146F32B07675D80763FFC004C0B651968941C4EC49D7C6801A6BDB23D260F7EEEAA7ADEBF465FBF58D27972F85EoFaDL" TargetMode = "External"/>
	<Relationship Id="rId1330" Type="http://schemas.openxmlformats.org/officeDocument/2006/relationships/hyperlink" Target="consultantplus://offline/ref=62756DF596C27A878CFAC146F32B07675A84713DF50E4C0B651968941C4EC49D7C6801A6BCB63C220C7EEEAA7ADEBF465FBF58D27972F85EoFaDL" TargetMode = "External"/>
	<Relationship Id="rId1331" Type="http://schemas.openxmlformats.org/officeDocument/2006/relationships/hyperlink" Target="consultantplus://offline/ref=62756DF596C27A878CFAC146F32B07675A84713DF50E4C0B651968941C4EC49D7C6801A6BCB63C2D087EEEAA7ADEBF465FBF58D27972F85EoFaDL" TargetMode = "External"/>
	<Relationship Id="rId1332" Type="http://schemas.openxmlformats.org/officeDocument/2006/relationships/hyperlink" Target="consultantplus://offline/ref=62756DF596C27A878CFAC146F32B07675A84713DF50E4C0B651968941C4EC49D7C6801A6BCB7392D0F7EEEAA7ADEBF465FBF58D27972F85EoFaDL" TargetMode = "External"/>
	<Relationship Id="rId1333" Type="http://schemas.openxmlformats.org/officeDocument/2006/relationships/hyperlink" Target="consultantplus://offline/ref=62756DF596C27A878CFAC146F32B07675A84713DF50E4C0B651968941C4EC49D7C6801A6BCB63C2D087EEEAA7ADEBF465FBF58D27972F85EoFaDL" TargetMode = "External"/>
	<Relationship Id="rId1334" Type="http://schemas.openxmlformats.org/officeDocument/2006/relationships/hyperlink" Target="consultantplus://offline/ref=62756DF596C27A878CFAC146F32B07675A84713DF50E4C0B651968941C4EC49D7C6801A6BCB7392D0F7EEEAA7ADEBF465FBF58D27972F85EoFaDL" TargetMode = "External"/>
	<Relationship Id="rId1335" Type="http://schemas.openxmlformats.org/officeDocument/2006/relationships/hyperlink" Target="consultantplus://offline/ref=62756DF596C27A878CFAC146F32B07675D80763FFC004C0B651968941C4EC49D7C6801A6BCB239240C7EEEAA7ADEBF465FBF58D27972F85EoFaDL" TargetMode = "External"/>
	<Relationship Id="rId1336" Type="http://schemas.openxmlformats.org/officeDocument/2006/relationships/hyperlink" Target="consultantplus://offline/ref=62756DF596C27A878CFAC146F32B07675D80763FFC004C0B651968941C4EC49D7C6801A6BCB239240C7EEEAA7ADEBF465FBF58D27972F85EoFaDL" TargetMode = "External"/>
	<Relationship Id="rId1337" Type="http://schemas.openxmlformats.org/officeDocument/2006/relationships/hyperlink" Target="consultantplus://offline/ref=62756DF596C27A878CFAC146F32B07675A84713DF50E4C0B651968941C4EC49D7C6801A6BCB63C2D087EEEAA7ADEBF465FBF58D27972F85EoFaDL" TargetMode = "External"/>
	<Relationship Id="rId1338" Type="http://schemas.openxmlformats.org/officeDocument/2006/relationships/hyperlink" Target="consultantplus://offline/ref=62756DF596C27A878CFAC146F32B07675A84713DF50E4C0B651968941C4EC49D7C6801A6BCB7392D0F7EEEAA7ADEBF465FBF58D27972F85EoFaDL" TargetMode = "External"/>
	<Relationship Id="rId1339" Type="http://schemas.openxmlformats.org/officeDocument/2006/relationships/hyperlink" Target="consultantplus://offline/ref=62756DF596C27A878CFAC85FF42B076759817432F9074C0B651968941C4EC49D6E6859AABCB42725036BB8FB3Co8a8L" TargetMode = "External"/>
	<Relationship Id="rId1340" Type="http://schemas.openxmlformats.org/officeDocument/2006/relationships/hyperlink" Target="consultantplus://offline/ref=62756DF596C27A878CFAC85FF42B076759817432F9074C0B651968941C4EC49D6E6859AABCB42725036BB8FB3Co8a8L" TargetMode = "External"/>
	<Relationship Id="rId1341" Type="http://schemas.openxmlformats.org/officeDocument/2006/relationships/hyperlink" Target="consultantplus://offline/ref=62756DF596C27A878CFAC146F32B07675A84713DF50E4C0B651968941C4EC49D7C6801A6BCB63C220C7EEEAA7ADEBF465FBF58D27972F85EoFaDL" TargetMode = "External"/>
	<Relationship Id="rId1342" Type="http://schemas.openxmlformats.org/officeDocument/2006/relationships/hyperlink" Target="consultantplus://offline/ref=62756DF596C27A878CFAC146F32B07675D80763FFC004C0B651968941C4EC49D7C6801A6BCB239240C7EEEAA7ADEBF465FBF58D27972F85EoFaDL" TargetMode = "External"/>
	<Relationship Id="rId1343" Type="http://schemas.openxmlformats.org/officeDocument/2006/relationships/hyperlink" Target="consultantplus://offline/ref=62756DF596C27A878CFAC85FF42B076759817432F9074C0B651968941C4EC49D6E6859AABCB42725036BB8FB3Co8a8L" TargetMode = "External"/>
	<Relationship Id="rId1344" Type="http://schemas.openxmlformats.org/officeDocument/2006/relationships/hyperlink" Target="consultantplus://offline/ref=62756DF596C27A878CFAC146F32B07675A84713DF50E4C0B651968941C4EC49D7C6801A6BCB738250A7EEEAA7ADEBF465FBF58D27972F85EoFaDL" TargetMode = "External"/>
	<Relationship Id="rId1345" Type="http://schemas.openxmlformats.org/officeDocument/2006/relationships/hyperlink" Target="consultantplus://offline/ref=62756DF596C27A878CFAC146F32B07675A84713DF50E4C0B651968941C4EC49D7C6801A6BCB73825037EEEAA7ADEBF465FBF58D27972F85EoFaDL" TargetMode = "External"/>
	<Relationship Id="rId1346" Type="http://schemas.openxmlformats.org/officeDocument/2006/relationships/hyperlink" Target="consultantplus://offline/ref=62756DF596C27A878CFAC146F32B07675A84713DF50E4C0B651968941C4EC49D7C6801A6BCB73824027EEEAA7ADEBF465FBF58D27972F85EoFaDL" TargetMode = "External"/>
	<Relationship Id="rId1347" Type="http://schemas.openxmlformats.org/officeDocument/2006/relationships/hyperlink" Target="consultantplus://offline/ref=62756DF596C27A878CFAC146F32B07675A84713DF50E4C0B651968941C4EC49D7C6801A6BCB439210B7EEEAA7ADEBF465FBF58D27972F85EoFaDL" TargetMode = "External"/>
	<Relationship Id="rId1348" Type="http://schemas.openxmlformats.org/officeDocument/2006/relationships/hyperlink" Target="consultantplus://offline/ref=62756DF596C27A878CFAC146F32B07675A84713DF50E4C0B651968941C4EC49D7C6801A6BCB73824027EEEAA7ADEBF465FBF58D27972F85EoFaDL" TargetMode = "External"/>
	<Relationship Id="rId1349" Type="http://schemas.openxmlformats.org/officeDocument/2006/relationships/hyperlink" Target="consultantplus://offline/ref=62756DF596C27A878CFAC146F32B07675A84713DF50E4C0B651968941C4EC49D7C6801A6BCB43E2C087EEEAA7ADEBF465FBF58D27972F85EoFaDL" TargetMode = "External"/>
	<Relationship Id="rId1350" Type="http://schemas.openxmlformats.org/officeDocument/2006/relationships/hyperlink" Target="consultantplus://offline/ref=62756DF596C27A878CFAC146F32B07675A84713DF50E4C0B651968941C4EC49D7C6801A6BCBA3D27097EEEAA7ADEBF465FBF58D27972F85EoFaDL" TargetMode = "External"/>
	<Relationship Id="rId1351" Type="http://schemas.openxmlformats.org/officeDocument/2006/relationships/hyperlink" Target="consultantplus://offline/ref=62756DF596C27A878CFAC146F32B07675A84713DF50E4C0B651968941C4EC49D7C6801A6BCB43125097EEEAA7ADEBF465FBF58D27972F85EoFaDL" TargetMode = "External"/>
	<Relationship Id="rId1352" Type="http://schemas.openxmlformats.org/officeDocument/2006/relationships/hyperlink" Target="consultantplus://offline/ref=62756DF596C27A878CFAC146F32B07675A84713DF50E4C0B651968941C4EC49D7C6801A6BCBA3D260F7EEEAA7ADEBF465FBF58D27972F85EoFaDL" TargetMode = "External"/>
	<Relationship Id="rId1353" Type="http://schemas.openxmlformats.org/officeDocument/2006/relationships/hyperlink" Target="consultantplus://offline/ref=62756DF596C27A878CFAC146F32B07675A84713DF50E4C0B651968941C4EC49D7C6801A6BCB63C220C7EEEAA7ADEBF465FBF58D27972F85EoFaDL" TargetMode = "External"/>
	<Relationship Id="rId1354" Type="http://schemas.openxmlformats.org/officeDocument/2006/relationships/hyperlink" Target="consultantplus://offline/ref=62756DF596C27A878CFAC146F32B07675A84713DF50E4C0B651968941C4EC49D7C6801A6BCB63C2D087EEEAA7ADEBF465FBF58D27972F85EoFaDL" TargetMode = "External"/>
	<Relationship Id="rId1355" Type="http://schemas.openxmlformats.org/officeDocument/2006/relationships/hyperlink" Target="consultantplus://offline/ref=62756DF596C27A878CFAC146F32B07675A84713DF50E4C0B651968941C4EC49D7C6801A6BCB63D2D097EEEAA7ADEBF465FBF58D27972F85EoFaDL" TargetMode = "External"/>
	<Relationship Id="rId1356" Type="http://schemas.openxmlformats.org/officeDocument/2006/relationships/hyperlink" Target="consultantplus://offline/ref=62756DF596C27A878CFAC146F32B07675A84713DF50E4C0B651968941C4EC49D7C6801A6BCB53A230D7EEEAA7ADEBF465FBF58D27972F85EoFaDL" TargetMode = "External"/>
	<Relationship Id="rId1357" Type="http://schemas.openxmlformats.org/officeDocument/2006/relationships/hyperlink" Target="consultantplus://offline/ref=62756DF596C27A878CFAC146F32B07675A84713DF50E4C0B651968941C4EC49D7C6801A6BCB63D2C087EEEAA7ADEBF465FBF58D27972F85EoFaDL" TargetMode = "External"/>
	<Relationship Id="rId1358" Type="http://schemas.openxmlformats.org/officeDocument/2006/relationships/hyperlink" Target="consultantplus://offline/ref=62756DF596C27A878CFAC146F32B07675A84713DF50E4C0B651968941C4EC49D7C6801A6BCB53A220D7EEEAA7ADEBF465FBF58D27972F85EoFaDL" TargetMode = "External"/>
	<Relationship Id="rId1359" Type="http://schemas.openxmlformats.org/officeDocument/2006/relationships/hyperlink" Target="consultantplus://offline/ref=62756DF596C27A878CFAC146F32B07675A84713DF50E4C0B651968941C4EC49D7C6801A6BCB63C250B7EEEAA7ADEBF465FBF58D27972F85EoFaDL" TargetMode = "External"/>
	<Relationship Id="rId1360" Type="http://schemas.openxmlformats.org/officeDocument/2006/relationships/hyperlink" Target="consultantplus://offline/ref=62756DF596C27A878CFAC146F32B07675A84713DF50E4C0B651968941C4EC49D7C6801A6BCB53A2D0C7EEEAA7ADEBF465FBF58D27972F85EoFaDL" TargetMode = "External"/>
	<Relationship Id="rId1361" Type="http://schemas.openxmlformats.org/officeDocument/2006/relationships/hyperlink" Target="consultantplus://offline/ref=62756DF596C27A878CFAC146F32B07675D80763FFC004C0B651968941C4EC49D7C6801A6BDB731230D7EEEAA7ADEBF465FBF58D27972F85EoFaDL" TargetMode = "External"/>
	<Relationship Id="rId1362" Type="http://schemas.openxmlformats.org/officeDocument/2006/relationships/hyperlink" Target="consultantplus://offline/ref=62756DF596C27A878CFAC85FF42B076759817432F9074C0B651968941C4EC49D6E6859AABCB42725036BB8FB3Co8a8L" TargetMode = "External"/>
	<Relationship Id="rId1363" Type="http://schemas.openxmlformats.org/officeDocument/2006/relationships/hyperlink" Target="consultantplus://offline/ref=62756DF596C27A878CFAC85FF42B076759817432F9074C0B651968941C4EC49D6E6859AABCB42725036BB8FB3Co8a8L" TargetMode = "External"/>
	<Relationship Id="rId1364" Type="http://schemas.openxmlformats.org/officeDocument/2006/relationships/hyperlink" Target="consultantplus://offline/ref=62756DF596C27A878CFAC85FF42B076759817432F9074C0B651968941C4EC49D6E6859AABCB42725036BB8FB3Co8a8L" TargetMode = "External"/>
	<Relationship Id="rId1365" Type="http://schemas.openxmlformats.org/officeDocument/2006/relationships/hyperlink" Target="consultantplus://offline/ref=62756DF596C27A878CFAC146F32B07675A84713DF50E4C0B651968941C4EC49D7C6801A6BCB43E23087EEEAA7ADEBF465FBF58D27972F85EoFaDL" TargetMode = "External"/>
	<Relationship Id="rId1366" Type="http://schemas.openxmlformats.org/officeDocument/2006/relationships/hyperlink" Target="consultantplus://offline/ref=62756DF596C27A878CFAC146F32B07675A84713DF50E4C0B651968941C4EC49D7C6801A6BCB73025027EEEAA7ADEBF465FBF58D27972F85EoFaDL" TargetMode = "External"/>
	<Relationship Id="rId1367" Type="http://schemas.openxmlformats.org/officeDocument/2006/relationships/hyperlink" Target="consultantplus://offline/ref=62756DF596C27A878CFAC85FF42B076759817432F9074C0B651968941C4EC49D6E6859AABCB42725036BB8FB3Co8a8L" TargetMode = "External"/>
	<Relationship Id="rId1368" Type="http://schemas.openxmlformats.org/officeDocument/2006/relationships/hyperlink" Target="consultantplus://offline/ref=62756DF596C27A878CFAC85FF42B076759817432F9074C0B651968941C4EC49D6E6859AABCB42725036BB8FB3Co8a8L" TargetMode = "External"/>
	<Relationship Id="rId1369" Type="http://schemas.openxmlformats.org/officeDocument/2006/relationships/hyperlink" Target="consultantplus://offline/ref=62756DF596C27A878CFAC85FF42B076759817432F9074C0B651968941C4EC49D6E6859AABCB42725036BB8FB3Co8a8L" TargetMode = "External"/>
	<Relationship Id="rId1370" Type="http://schemas.openxmlformats.org/officeDocument/2006/relationships/hyperlink" Target="consultantplus://offline/ref=62756DF596C27A878CFAC85FF42B076759817432F9074C0B651968941C4EC49D6E6859AABCB42725036BB8FB3Co8a8L" TargetMode = "External"/>
	<Relationship Id="rId1371" Type="http://schemas.openxmlformats.org/officeDocument/2006/relationships/hyperlink" Target="consultantplus://offline/ref=62756DF596C27A878CFAC146F32B07675A84713DF50E4C0B651968941C4EC49D7C6801A6BCB73C26097EEEAA7ADEBF465FBF58D27972F85EoFaDL" TargetMode = "External"/>
	<Relationship Id="rId1372" Type="http://schemas.openxmlformats.org/officeDocument/2006/relationships/hyperlink" Target="consultantplus://offline/ref=62756DF596C27A878CFAC85FF42B076759817432F9074C0B651968941C4EC49D6E6859AABCB42725036BB8FB3Co8a8L" TargetMode = "External"/>
	<Relationship Id="rId1373" Type="http://schemas.openxmlformats.org/officeDocument/2006/relationships/hyperlink" Target="consultantplus://offline/ref=62756DF596C27A878CFAC146F32B07675A84713DF50E4C0B651968941C4EC49D7C6801A6BCB73C26097EEEAA7ADEBF465FBF58D27972F85EoFaDL" TargetMode = "External"/>
	<Relationship Id="rId1374" Type="http://schemas.openxmlformats.org/officeDocument/2006/relationships/hyperlink" Target="consultantplus://offline/ref=62756DF596C27A878CFAC85FF42B076759817432F9074C0B651968941C4EC49D6E6859AABCB42725036BB8FB3Co8a8L" TargetMode = "External"/>
	<Relationship Id="rId1375" Type="http://schemas.openxmlformats.org/officeDocument/2006/relationships/hyperlink" Target="consultantplus://offline/ref=62756DF596C27A878CFAC85FF42B076759817432F9074C0B651968941C4EC49D6E6859AABCB42725036BB8FB3Co8a8L" TargetMode = "External"/>
	<Relationship Id="rId1376" Type="http://schemas.openxmlformats.org/officeDocument/2006/relationships/hyperlink" Target="consultantplus://offline/ref=62756DF596C27A878CFAC85FF42B076759817432F9074C0B651968941C4EC49D6E6859AABCB42725036BB8FB3Co8a8L" TargetMode = "External"/>
	<Relationship Id="rId1377" Type="http://schemas.openxmlformats.org/officeDocument/2006/relationships/hyperlink" Target="consultantplus://offline/ref=62756DF596C27A878CFAC85FF42B076759817432F9074C0B651968941C4EC49D6E6859AABCB42725036BB8FB3Co8a8L" TargetMode = "External"/>
	<Relationship Id="rId1378" Type="http://schemas.openxmlformats.org/officeDocument/2006/relationships/hyperlink" Target="consultantplus://offline/ref=62756DF596C27A878CFAC85FF42B076759817432F9074C0B651968941C4EC49D6E6859AABCB42725036BB8FB3Co8a8L" TargetMode = "External"/>
	<Relationship Id="rId1379" Type="http://schemas.openxmlformats.org/officeDocument/2006/relationships/hyperlink" Target="consultantplus://offline/ref=62756DF596C27A878CFAC85FF42B076759817432F9074C0B651968941C4EC49D6E6859AABCB42725036BB8FB3Co8a8L" TargetMode = "External"/>
	<Relationship Id="rId1380" Type="http://schemas.openxmlformats.org/officeDocument/2006/relationships/hyperlink" Target="consultantplus://offline/ref=62756DF596C27A878CFAC85FF42B076759817432F9074C0B651968941C4EC49D6E6859AABCB42725036BB8FB3Co8a8L" TargetMode = "External"/>
	<Relationship Id="rId1381" Type="http://schemas.openxmlformats.org/officeDocument/2006/relationships/hyperlink" Target="consultantplus://offline/ref=62756DF596C27A878CFAC146F32B07675D80763FFC004C0B651968941C4EC49D7C6801A6BCB239240C7EEEAA7ADEBF465FBF58D27972F85EoFaDL" TargetMode = "External"/>
	<Relationship Id="rId1382" Type="http://schemas.openxmlformats.org/officeDocument/2006/relationships/hyperlink" Target="consultantplus://offline/ref=62756DF596C27A878CFAC146F32B07675D80763FFC004C0B651968941C4EC49D7C6801A6BCB239240C7EEEAA7ADEBF465FBF58D27972F85EoFaDL" TargetMode = "External"/>
	<Relationship Id="rId1383" Type="http://schemas.openxmlformats.org/officeDocument/2006/relationships/hyperlink" Target="consultantplus://offline/ref=62756DF596C27A878CFAC85FF42B076759817432F9074C0B651968941C4EC49D6E6859AABCB42725036BB8FB3Co8a8L" TargetMode = "External"/>
	<Relationship Id="rId1384" Type="http://schemas.openxmlformats.org/officeDocument/2006/relationships/hyperlink" Target="consultantplus://offline/ref=62756DF596C27A878CFAC85FF42B076759817432F9074C0B651968941C4EC49D6E6859AABCB42725036BB8FB3Co8a8L" TargetMode = "External"/>
	<Relationship Id="rId1385" Type="http://schemas.openxmlformats.org/officeDocument/2006/relationships/hyperlink" Target="consultantplus://offline/ref=62756DF596C27A878CFAC85FF42B076759817432F9074C0B651968941C4EC49D6E6859AABCB42725036BB8FB3Co8a8L" TargetMode = "External"/>
	<Relationship Id="rId1386" Type="http://schemas.openxmlformats.org/officeDocument/2006/relationships/hyperlink" Target="consultantplus://offline/ref=62756DF596C27A878CFAC146F32B07675A84713DF50E4C0B651968941C4EC49D7C6801A6BCB73025027EEEAA7ADEBF465FBF58D27972F85EoFaDL" TargetMode = "External"/>
	<Relationship Id="rId1387" Type="http://schemas.openxmlformats.org/officeDocument/2006/relationships/hyperlink" Target="consultantplus://offline/ref=62756DF596C27A878CFAC146F32B07675A84713DF50E4C0B651968941C4EC49D7C6801A6BCBA3825027EEEAA7ADEBF465FBF58D27972F85EoFaDL" TargetMode = "External"/>
	<Relationship Id="rId1388" Type="http://schemas.openxmlformats.org/officeDocument/2006/relationships/hyperlink" Target="consultantplus://offline/ref=62756DF596C27A878CFAC146F32B07675A84713DF50E4C0B651968941C4EC49D7C6801A6BCB73D24037EEEAA7ADEBF465FBF58D27972F85EoFaDL" TargetMode = "External"/>
	<Relationship Id="rId1389" Type="http://schemas.openxmlformats.org/officeDocument/2006/relationships/hyperlink" Target="consultantplus://offline/ref=62756DF596C27A878CFAC146F32B07675A84713DF50E4C0B651968941C4EC49D7C6801A6BCB73D21097EEEAA7ADEBF465FBF58D27972F85EoFaDL" TargetMode = "External"/>
	<Relationship Id="rId1390" Type="http://schemas.openxmlformats.org/officeDocument/2006/relationships/hyperlink" Target="consultantplus://offline/ref=62756DF596C27A878CFAC146F32B07675A84713DF50E4C0B651968941C4EC49D7C6801A6BCB73D230F7EEEAA7ADEBF465FBF58D27972F85EoFaDL" TargetMode = "External"/>
	<Relationship Id="rId1391" Type="http://schemas.openxmlformats.org/officeDocument/2006/relationships/hyperlink" Target="consultantplus://offline/ref=62756DF596C27A878CFAC146F32B07675A84713DF50E4C0B651968941C4EC49D7C6801A6BCB73D2D037EEEAA7ADEBF465FBF58D27972F85EoFaDL" TargetMode = "External"/>
	<Relationship Id="rId1392" Type="http://schemas.openxmlformats.org/officeDocument/2006/relationships/hyperlink" Target="consultantplus://offline/ref=62756DF596C27A878CFAC146F32B07675A84713DF50E4C0B651968941C4EC49D7C6801A6BCB53E240C7EEEAA7ADEBF465FBF58D27972F85EoFaDL" TargetMode = "External"/>
	<Relationship Id="rId1393" Type="http://schemas.openxmlformats.org/officeDocument/2006/relationships/hyperlink" Target="consultantplus://offline/ref=62756DF596C27A878CFAC146F32B07675A84713DF50E4C0B651968941C4EC49D7C6801A6BCB53E210A7EEEAA7ADEBF465FBF58D27972F85EoFaDL" TargetMode = "External"/>
	<Relationship Id="rId1394" Type="http://schemas.openxmlformats.org/officeDocument/2006/relationships/hyperlink" Target="consultantplus://offline/ref=62756DF596C27A878CFAC146F32B07675A84713DF50E4C0B651968941C4EC49D7C6801A6BCB53E22087EEEAA7ADEBF465FBF58D27972F85EoFaDL" TargetMode = "External"/>
	<Relationship Id="rId1395" Type="http://schemas.openxmlformats.org/officeDocument/2006/relationships/hyperlink" Target="consultantplus://offline/ref=62756DF596C27A878CFAC146F32B07675A84713DF50E4C0B651968941C4EC49D7C6801A6BCB531250E7EEEAA7ADEBF465FBF58D27972F85EoFaDL" TargetMode = "External"/>
	<Relationship Id="rId1396" Type="http://schemas.openxmlformats.org/officeDocument/2006/relationships/hyperlink" Target="consultantplus://offline/ref=62756DF596C27A878CFAC85FF42B076759817432F9074C0B651968941C4EC49D6E6859AABCB42725036BB8FB3Co8a8L" TargetMode = "External"/>
	<Relationship Id="rId1397" Type="http://schemas.openxmlformats.org/officeDocument/2006/relationships/hyperlink" Target="consultantplus://offline/ref=62756DF596C27A878CFAC85FF42B076759817432F9074C0B651968941C4EC49D6E6859AABCB42725036BB8FB3Co8a8L" TargetMode = "External"/>
	<Relationship Id="rId1398" Type="http://schemas.openxmlformats.org/officeDocument/2006/relationships/hyperlink" Target="consultantplus://offline/ref=62756DF596C27A878CFAC146F32B07675A84713DF50E4C0B651968941C4EC49D7C6801A6BCB63A25097EEEAA7ADEBF465FBF58D27972F85EoFaDL" TargetMode = "External"/>
	<Relationship Id="rId1399" Type="http://schemas.openxmlformats.org/officeDocument/2006/relationships/hyperlink" Target="consultantplus://offline/ref=62756DF596C27A878CFAC146F32B07675A84713DF50E4C0B651968941C4EC49D7C6801A6BCB63B2C0B7EEEAA7ADEBF465FBF58D27972F85EoFaDL" TargetMode = "External"/>
	<Relationship Id="rId1400" Type="http://schemas.openxmlformats.org/officeDocument/2006/relationships/hyperlink" Target="consultantplus://offline/ref=62756DF596C27A878CFAC146F32B07675A84713DF50E4C0B651968941C4EC49D7C6801A6BCB63A25037EEEAA7ADEBF465FBF58D27972F85EoFaDL" TargetMode = "External"/>
	<Relationship Id="rId1401" Type="http://schemas.openxmlformats.org/officeDocument/2006/relationships/hyperlink" Target="consultantplus://offline/ref=62756DF596C27A878CFAC146F32B07675A84713DF50E4C0B651968941C4EC49D7C6801A6BCB63B2C0B7EEEAA7ADEBF465FBF58D27972F85EoFaDL" TargetMode = "External"/>
	<Relationship Id="rId1402" Type="http://schemas.openxmlformats.org/officeDocument/2006/relationships/hyperlink" Target="consultantplus://offline/ref=62756DF596C27A878CFAC146F32B07675A84713DF50E4C0B651968941C4EC49D7C6801A6BCB63A25097EEEAA7ADEBF465FBF58D27972F85EoFaDL" TargetMode = "External"/>
	<Relationship Id="rId1403" Type="http://schemas.openxmlformats.org/officeDocument/2006/relationships/hyperlink" Target="consultantplus://offline/ref=62756DF596C27A878CFAC146F32B07675A84713DF50E4C0B651968941C4EC49D7C6801A6BCB63B2C0D7EEEAA7ADEBF465FBF58D27972F85EoFaDL" TargetMode = "External"/>
	<Relationship Id="rId1404" Type="http://schemas.openxmlformats.org/officeDocument/2006/relationships/hyperlink" Target="consultantplus://offline/ref=62756DF596C27A878CFAC146F32B07675A84713DF50E4C0B651968941C4EC49D7C6801A6BCB631200C7EEEAA7ADEBF465FBF58D27972F85EoFaDL" TargetMode = "External"/>
	<Relationship Id="rId1405" Type="http://schemas.openxmlformats.org/officeDocument/2006/relationships/hyperlink" Target="consultantplus://offline/ref=62756DF596C27A878CFAC146F32B07675A84713DF50E4C0B651968941C4EC49D7C6801A6BCB63A200D7EEEAA7ADEBF465FBF58D27972F85EoFaDL" TargetMode = "External"/>
	<Relationship Id="rId1406" Type="http://schemas.openxmlformats.org/officeDocument/2006/relationships/hyperlink" Target="consultantplus://offline/ref=62756DF596C27A878CFAC146F32B07675A84713DF50E4C0B651968941C4EC49D7C6801A6BCB63123087EEEAA7ADEBF465FBF58D27972F85EoFaDL" TargetMode = "External"/>
	<Relationship Id="rId1407" Type="http://schemas.openxmlformats.org/officeDocument/2006/relationships/hyperlink" Target="consultantplus://offline/ref=62756DF596C27A878CFAC146F32B07675A84713DF50E4C0B651968941C4EC49D7C6801A6BCB63A200D7EEEAA7ADEBF465FBF58D27972F85EoFaDL" TargetMode = "External"/>
	<Relationship Id="rId1408" Type="http://schemas.openxmlformats.org/officeDocument/2006/relationships/hyperlink" Target="consultantplus://offline/ref=62756DF596C27A878CFAC146F32B07675A84713DF50E4C0B651968941C4EC49D7C6801A6BCB73E210A7EEEAA7ADEBF465FBF58D27972F85EoFaDL" TargetMode = "External"/>
	<Relationship Id="rId1409" Type="http://schemas.openxmlformats.org/officeDocument/2006/relationships/hyperlink" Target="consultantplus://offline/ref=62756DF596C27A878CFAC146F32B07675A84713DF50E4C0B651968941C4EC49D7C6801A6BCB73E220C7EEEAA7ADEBF465FBF58D27972F85EoFaDL" TargetMode = "External"/>
	<Relationship Id="rId1410" Type="http://schemas.openxmlformats.org/officeDocument/2006/relationships/hyperlink" Target="consultantplus://offline/ref=62756DF596C27A878CFAC146F32B07675A84713DF50E4C0B651968941C4EC49D7C6801A6BCB43C2D037EEEAA7ADEBF465FBF58D27972F85EoFaDL" TargetMode = "External"/>
	<Relationship Id="rId1411" Type="http://schemas.openxmlformats.org/officeDocument/2006/relationships/hyperlink" Target="consultantplus://offline/ref=62756DF596C27A878CFAC146F32B07675A84713DF50E4C0B651968941C4EC49D7C6801A6BCB43C2D097EEEAA7ADEBF465FBF58D27972F85EoFaDL" TargetMode = "External"/>
	<Relationship Id="rId1412" Type="http://schemas.openxmlformats.org/officeDocument/2006/relationships/hyperlink" Target="consultantplus://offline/ref=62756DF596C27A878CFAC146F32B07675A84713DF50E4C0B651968941C4EC49D7C6801A6BCB43C2D037EEEAA7ADEBF465FBF58D27972F85EoFaDL" TargetMode = "External"/>
	<Relationship Id="rId1413" Type="http://schemas.openxmlformats.org/officeDocument/2006/relationships/hyperlink" Target="consultantplus://offline/ref=62756DF596C27A878CFAC146F32B07675A84713DF50E4C0B651968941C4EC49D7C6801A6BCB730220D7EEEAA7ADEBF465FBF58D27972F85EoFaDL" TargetMode = "External"/>
	<Relationship Id="rId1414" Type="http://schemas.openxmlformats.org/officeDocument/2006/relationships/hyperlink" Target="consultantplus://offline/ref=62756DF596C27A878CFAC85FF42B076759817432F9074C0B651968941C4EC49D6E6859AABCB42725036BB8FB3Co8a8L" TargetMode = "External"/>
	<Relationship Id="rId1415" Type="http://schemas.openxmlformats.org/officeDocument/2006/relationships/hyperlink" Target="consultantplus://offline/ref=62756DF596C27A878CFAC146F32B07675A84713DF50E4C0B651968941C4EC49D7C6801A6BCB63B2C0B7EEEAA7ADEBF465FBF58D27972F85EoFaDL" TargetMode = "External"/>
	<Relationship Id="rId1416" Type="http://schemas.openxmlformats.org/officeDocument/2006/relationships/hyperlink" Target="consultantplus://offline/ref=62756DF596C27A878CFAC146F32B07675A84713DF50E4C0B651968941C4EC49D7C6801A6BCB63B2C0D7EEEAA7ADEBF465FBF58D27972F85EoFaDL" TargetMode = "External"/>
	<Relationship Id="rId1417" Type="http://schemas.openxmlformats.org/officeDocument/2006/relationships/hyperlink" Target="consultantplus://offline/ref=62756DF596C27A878CFAC146F32B07675A84713DF50E4C0B651968941C4EC49D7C6801A6BCB63A200D7EEEAA7ADEBF465FBF58D27972F85EoFaDL" TargetMode = "External"/>
	<Relationship Id="rId1418" Type="http://schemas.openxmlformats.org/officeDocument/2006/relationships/hyperlink" Target="consultantplus://offline/ref=62756DF596C27A878CFAC146F32B07675A84713DF50E4C0B651968941C4EC49D7C6801A6BCB73E220C7EEEAA7ADEBF465FBF58D27972F85EoFaDL" TargetMode = "External"/>
	<Relationship Id="rId1419" Type="http://schemas.openxmlformats.org/officeDocument/2006/relationships/hyperlink" Target="consultantplus://offline/ref=62756DF596C27A878CFAC146F32B07675A84713DF50E4C0B651968941C4EC49D7C6801A6BCB43C2D097EEEAA7ADEBF465FBF58D27972F85EoFaDL" TargetMode = "External"/>
	<Relationship Id="rId1420" Type="http://schemas.openxmlformats.org/officeDocument/2006/relationships/hyperlink" Target="consultantplus://offline/ref=62756DF596C27A878CFAC146F32B07675A84713DF50E4C0B651968941C4EC49D7C6801A6BCB730220D7EEEAA7ADEBF465FBF58D27972F85EoFaDL" TargetMode = "External"/>
	<Relationship Id="rId1421" Type="http://schemas.openxmlformats.org/officeDocument/2006/relationships/hyperlink" Target="consultantplus://offline/ref=62756DF596C27A878CFAC146F32B07675D80763FFC004C0B651968941C4EC49D7C6801A6BCB239240C7EEEAA7ADEBF465FBF58D27972F85EoFaDL" TargetMode = "External"/>
	<Relationship Id="rId1422" Type="http://schemas.openxmlformats.org/officeDocument/2006/relationships/hyperlink" Target="consultantplus://offline/ref=62756DF596C27A878CFAC146F32B07675A84713DF50E4C0B651968941C4EC49D7C6801A6BCB53F270C7EEEAA7ADEBF465FBF58D27972F85EoFaDL" TargetMode = "External"/>
	<Relationship Id="rId1423" Type="http://schemas.openxmlformats.org/officeDocument/2006/relationships/hyperlink" Target="consultantplus://offline/ref=62756DF596C27A878CFAC146F32B07675A84713DF50E4C0B651968941C4EC49D7C6801A6BCBA3824027EEEAA7ADEBF465FBF58D27972F85EoFaDL" TargetMode = "External"/>
	<Relationship Id="rId1424" Type="http://schemas.openxmlformats.org/officeDocument/2006/relationships/hyperlink" Target="consultantplus://offline/ref=62756DF596C27A878CFAC146F32B07675D80763FFC004C0B651968941C4EC49D7C6801A6BCB73B2D037EEEAA7ADEBF465FBF58D27972F85EoFaDL" TargetMode = "External"/>
	<Relationship Id="rId1425" Type="http://schemas.openxmlformats.org/officeDocument/2006/relationships/hyperlink" Target="consultantplus://offline/ref=62756DF596C27A878CFAC146F32B07675A84713DF50E4C0B651968941C4EC49D7C6801A6BCBA3824027EEEAA7ADEBF465FBF58D27972F85EoFaDL" TargetMode = "External"/>
	<Relationship Id="rId1426" Type="http://schemas.openxmlformats.org/officeDocument/2006/relationships/hyperlink" Target="consultantplus://offline/ref=62756DF596C27A878CFAC146F32B07675A84713DF50E4C0B651968941C4EC49D7C6801A6BCB53F270C7EEEAA7ADEBF465FBF58D27972F85EoFaDL" TargetMode = "External"/>
	<Relationship Id="rId1427" Type="http://schemas.openxmlformats.org/officeDocument/2006/relationships/hyperlink" Target="consultantplus://offline/ref=62756DF596C27A878CFAC146F32B07675A84713DF50E4C0B651968941C4EC49D7C6801A6BCB43821027EEEAA7ADEBF465FBF58D27972F85EoFaDL" TargetMode = "External"/>
	<Relationship Id="rId1428" Type="http://schemas.openxmlformats.org/officeDocument/2006/relationships/hyperlink" Target="consultantplus://offline/ref=62756DF596C27A878CFAC146F32B07675A84713DF50E4C0B651968941C4EC49D7C6801A6BCB63A25097EEEAA7ADEBF465FBF58D27972F85EoFaDL" TargetMode = "External"/>
	<Relationship Id="rId1429" Type="http://schemas.openxmlformats.org/officeDocument/2006/relationships/hyperlink" Target="consultantplus://offline/ref=62756DF596C27A878CFAC146F32B07675A84713DF50E4C0B651968941C4EC49D7C6801A6BCB63B2C0B7EEEAA7ADEBF465FBF58D27972F85EoFaDL" TargetMode = "External"/>
	<Relationship Id="rId1430" Type="http://schemas.openxmlformats.org/officeDocument/2006/relationships/hyperlink" Target="consultantplus://offline/ref=62756DF596C27A878CFAC146F32B07675A84713DF50E4C0B651968941C4EC49D7C6801A6BCB63A25037EEEAA7ADEBF465FBF58D27972F85EoFaDL" TargetMode = "External"/>
	<Relationship Id="rId1431" Type="http://schemas.openxmlformats.org/officeDocument/2006/relationships/hyperlink" Target="consultantplus://offline/ref=62756DF596C27A878CFAC146F32B07675A84713DF50E4C0B651968941C4EC49D7C6801A6BCB63B2C0B7EEEAA7ADEBF465FBF58D27972F85EoFaDL" TargetMode = "External"/>
	<Relationship Id="rId1432" Type="http://schemas.openxmlformats.org/officeDocument/2006/relationships/hyperlink" Target="consultantplus://offline/ref=62756DF596C27A878CFAC146F32B07675A84713DF50E4C0B651968941C4EC49D7C6801A6BCB63A25097EEEAA7ADEBF465FBF58D27972F85EoFaDL" TargetMode = "External"/>
	<Relationship Id="rId1433" Type="http://schemas.openxmlformats.org/officeDocument/2006/relationships/hyperlink" Target="consultantplus://offline/ref=62756DF596C27A878CFAC146F32B07675A84713DF50E4C0B651968941C4EC49D7C6801A6BCB63B2C0D7EEEAA7ADEBF465FBF58D27972F85EoFaDL" TargetMode = "External"/>
	<Relationship Id="rId1434" Type="http://schemas.openxmlformats.org/officeDocument/2006/relationships/hyperlink" Target="consultantplus://offline/ref=62756DF596C27A878CFAC146F32B07675A84713DF50E4C0B651968941C4EC49D7C6801A6BCB631200C7EEEAA7ADEBF465FBF58D27972F85EoFaDL" TargetMode = "External"/>
	<Relationship Id="rId1435" Type="http://schemas.openxmlformats.org/officeDocument/2006/relationships/hyperlink" Target="consultantplus://offline/ref=62756DF596C27A878CFAC146F32B07675A84713DF50E4C0B651968941C4EC49D7C6801A6BCB63A200D7EEEAA7ADEBF465FBF58D27972F85EoFaDL" TargetMode = "External"/>
	<Relationship Id="rId1436" Type="http://schemas.openxmlformats.org/officeDocument/2006/relationships/hyperlink" Target="consultantplus://offline/ref=62756DF596C27A878CFAC146F32B07675A84713DF50E4C0B651968941C4EC49D7C6801A6BCB63123087EEEAA7ADEBF465FBF58D27972F85EoFaDL" TargetMode = "External"/>
	<Relationship Id="rId1437" Type="http://schemas.openxmlformats.org/officeDocument/2006/relationships/hyperlink" Target="consultantplus://offline/ref=62756DF596C27A878CFAC146F32B07675A84713DF50E4C0B651968941C4EC49D7C6801A6BCB63A200D7EEEAA7ADEBF465FBF58D27972F85EoFaDL" TargetMode = "External"/>
	<Relationship Id="rId1438" Type="http://schemas.openxmlformats.org/officeDocument/2006/relationships/hyperlink" Target="consultantplus://offline/ref=62756DF596C27A878CFAC146F32B07675A84713DF50E4C0B651968941C4EC49D7C6801A6BCB73E210A7EEEAA7ADEBF465FBF58D27972F85EoFaDL" TargetMode = "External"/>
	<Relationship Id="rId1439" Type="http://schemas.openxmlformats.org/officeDocument/2006/relationships/hyperlink" Target="consultantplus://offline/ref=62756DF596C27A878CFAC146F32B07675A84713DF50E4C0B651968941C4EC49D7C6801A6BCB73E220C7EEEAA7ADEBF465FBF58D27972F85EoFaDL" TargetMode = "External"/>
	<Relationship Id="rId1440" Type="http://schemas.openxmlformats.org/officeDocument/2006/relationships/hyperlink" Target="consultantplus://offline/ref=62756DF596C27A878CFAC146F32B07675A84713DF50E4C0B651968941C4EC49D7C6801A6BCB43C2D037EEEAA7ADEBF465FBF58D27972F85EoFaDL" TargetMode = "External"/>
	<Relationship Id="rId1441" Type="http://schemas.openxmlformats.org/officeDocument/2006/relationships/hyperlink" Target="consultantplus://offline/ref=62756DF596C27A878CFAC146F32B07675A84713DF50E4C0B651968941C4EC49D7C6801A6BCB43C2D097EEEAA7ADEBF465FBF58D27972F85EoFaDL" TargetMode = "External"/>
	<Relationship Id="rId1442" Type="http://schemas.openxmlformats.org/officeDocument/2006/relationships/hyperlink" Target="consultantplus://offline/ref=62756DF596C27A878CFAC146F32B07675A84713DF50E4C0B651968941C4EC49D7C6801A6BCB43C2D037EEEAA7ADEBF465FBF58D27972F85EoFaDL" TargetMode = "External"/>
	<Relationship Id="rId1443" Type="http://schemas.openxmlformats.org/officeDocument/2006/relationships/hyperlink" Target="consultantplus://offline/ref=62756DF596C27A878CFAC146F32B07675A84713DF50E4C0B651968941C4EC49D7C6801A6BCB730220D7EEEAA7ADEBF465FBF58D27972F85EoFaDL" TargetMode = "External"/>
	<Relationship Id="rId1444" Type="http://schemas.openxmlformats.org/officeDocument/2006/relationships/hyperlink" Target="consultantplus://offline/ref=62756DF596C27A878CFAC85FF42B076759817432F9074C0B651968941C4EC49D6E6859AABCB42725036BB8FB3Co8a8L" TargetMode = "External"/>
	<Relationship Id="rId1445" Type="http://schemas.openxmlformats.org/officeDocument/2006/relationships/hyperlink" Target="consultantplus://offline/ref=62756DF596C27A878CFAC146F32B07675D80763FFC004C0B651968941C4EC49D7C6801A6BCB239240C7EEEAA7ADEBF465FBF58D27972F85EoFaDL" TargetMode = "External"/>
	<Relationship Id="rId1446" Type="http://schemas.openxmlformats.org/officeDocument/2006/relationships/hyperlink" Target="consultantplus://offline/ref=62756DF596C27A878CFAC85FF42B076759817432F9074C0B651968941C4EC49D6E6859AABCB42725036BB8FB3Co8a8L" TargetMode = "External"/>
	<Relationship Id="rId1447" Type="http://schemas.openxmlformats.org/officeDocument/2006/relationships/hyperlink" Target="consultantplus://offline/ref=62756DF596C27A878CFAC146F32B07675A84713DF50E4C0B651968941C4EC49D7C6801A6BCB63B27037EEEAA7ADEBF465FBF58D27972F85EoFaDL" TargetMode = "External"/>
	<Relationship Id="rId1448" Type="http://schemas.openxmlformats.org/officeDocument/2006/relationships/hyperlink" Target="consultantplus://offline/ref=62756DF596C27A878CFAC146F32B07675D80763FFC004C0B651968941C4EC49D7C6801A6BDB23D240B7EEEAA7ADEBF465FBF58D27972F85EoFaDL" TargetMode = "External"/>
	<Relationship Id="rId1449" Type="http://schemas.openxmlformats.org/officeDocument/2006/relationships/hyperlink" Target="consultantplus://offline/ref=62756DF596C27A878CFAC146F32B07675A84713DF50E4C0B651968941C4EC49D7C6801A6BCB63A240F7EEEAA7ADEBF465FBF58D27972F85EoFaDL" TargetMode = "External"/>
	<Relationship Id="rId1450" Type="http://schemas.openxmlformats.org/officeDocument/2006/relationships/hyperlink" Target="consultantplus://offline/ref=62756DF596C27A878CFAC146F32B07675A84713DF50E4C0B651968941C4EC49D7C6801A6BCB63A240F7EEEAA7ADEBF465FBF58D27972F85EoFaDL" TargetMode = "External"/>
	<Relationship Id="rId1451" Type="http://schemas.openxmlformats.org/officeDocument/2006/relationships/hyperlink" Target="consultantplus://offline/ref=62756DF596C27A878CFAC146F32B07675D80763FFC004C0B651968941C4EC49D7C6801A6BDB23D240B7EEEAA7ADEBF465FBF58D27972F85EoFaDL" TargetMode = "External"/>
	<Relationship Id="rId1452" Type="http://schemas.openxmlformats.org/officeDocument/2006/relationships/hyperlink" Target="consultantplus://offline/ref=62756DF596C27A878CFAC146F32B07675A84713DF50E4C0B651968941C4EC49D7C6801A6BCB738200B7EEEAA7ADEBF465FBF58D27972F85EoFaDL" TargetMode = "External"/>
	<Relationship Id="rId1453" Type="http://schemas.openxmlformats.org/officeDocument/2006/relationships/hyperlink" Target="consultantplus://offline/ref=62756DF596C27A878CFAC146F32B07675A84713DF50E4C0B651968941C4EC49D7C6801A6BCB738200B7EEEAA7ADEBF465FBF58D27972F85EoFaDL" TargetMode = "External"/>
	<Relationship Id="rId1454" Type="http://schemas.openxmlformats.org/officeDocument/2006/relationships/hyperlink" Target="consultantplus://offline/ref=62756DF596C27A878CFAC146F32B07675A84713DF50E4C0B651968941C4EC49D7C6801A6BCB63C220C7EEEAA7ADEBF465FBF58D27972F85EoFaDL" TargetMode = "External"/>
	<Relationship Id="rId1455" Type="http://schemas.openxmlformats.org/officeDocument/2006/relationships/hyperlink" Target="consultantplus://offline/ref=62756DF596C27A878CFAC146F32B07675A84713DF50E4C0B651968941C4EC49D7C6801A6BCB63C2D087EEEAA7ADEBF465FBF58D27972F85EoFaDL" TargetMode = "External"/>
	<Relationship Id="rId1456" Type="http://schemas.openxmlformats.org/officeDocument/2006/relationships/image" Target="media/image83.jpeg"/>
	<Relationship Id="rId1457" Type="http://schemas.openxmlformats.org/officeDocument/2006/relationships/hyperlink" Target="consultantplus://offline/ref=62756DF596C27A878CFAC146F32B07675A84713DF50E4C0B651968941C4EC49D7C6801A6BCB63C2D087EEEAA7ADEBF465FBF58D27972F85EoFaDL" TargetMode = "External"/>
	<Relationship Id="rId1458" Type="http://schemas.openxmlformats.org/officeDocument/2006/relationships/hyperlink" Target="consultantplus://offline/ref=62756DF596C27A878CFAC85FF42B076759817432F9074C0B651968941C4EC49D6E6859AABCB42725036BB8FB3Co8a8L" TargetMode = "External"/>
	<Relationship Id="rId1459" Type="http://schemas.openxmlformats.org/officeDocument/2006/relationships/hyperlink" Target="consultantplus://offline/ref=62756DF596C27A878CFAC146F32B07675A84713DF50E4C0B651968941C4EC49D7C6801A6BCB63C220C7EEEAA7ADEBF465FBF58D27972F85EoFaDL" TargetMode = "External"/>
	<Relationship Id="rId1460" Type="http://schemas.openxmlformats.org/officeDocument/2006/relationships/hyperlink" Target="consultantplus://offline/ref=62756DF596C27A878CFAC146F32B07675A84713DF50E4C0B651968941C4EC49D7C6801A6BCB7392D0F7EEEAA7ADEBF465FBF58D27972F85EoFaDL" TargetMode = "External"/>
	<Relationship Id="rId1461" Type="http://schemas.openxmlformats.org/officeDocument/2006/relationships/hyperlink" Target="consultantplus://offline/ref=62756DF596C27A878CFAC146F32B07675D80763FFC004C0B651968941C4EC49D7C6801A6BCB239240C7EEEAA7ADEBF465FBF58D27972F85EoFaDL" TargetMode = "External"/>
	<Relationship Id="rId1462" Type="http://schemas.openxmlformats.org/officeDocument/2006/relationships/hyperlink" Target="consultantplus://offline/ref=62756DF596C27A878CFAC146F32B07675D80763FFC004C0B651968941C4EC49D7C6801A6BCBA3C25097EEEAA7ADEBF465FBF58D27972F85EoFaDL" TargetMode = "External"/>
	<Relationship Id="rId1463" Type="http://schemas.openxmlformats.org/officeDocument/2006/relationships/hyperlink" Target="consultantplus://offline/ref=62756DF596C27A878CFAC146F32B07675D80763FFC004C0B651968941C4EC49D7C6801A6BCBA3C250F7EEEAA7ADEBF465FBF58D27972F85EoFaDL" TargetMode = "External"/>
	<Relationship Id="rId1464" Type="http://schemas.openxmlformats.org/officeDocument/2006/relationships/hyperlink" Target="consultantplus://offline/ref=62756DF596C27A878CFAC146F32B07675D80763FFC004C0B651968941C4EC49D7C6801A6BCBA3C250D7EEEAA7ADEBF465FBF58D27972F85EoFaDL" TargetMode = "External"/>
	<Relationship Id="rId1465" Type="http://schemas.openxmlformats.org/officeDocument/2006/relationships/hyperlink" Target="consultantplus://offline/ref=62756DF596C27A878CFAC85FF42B076759817432F9074C0B651968941C4EC49D6E6859AABCB42725036BB8FB3Co8a8L" TargetMode = "External"/>
	<Relationship Id="rId1466" Type="http://schemas.openxmlformats.org/officeDocument/2006/relationships/image" Target="media/image84.jpeg"/>
	<Relationship Id="rId1467" Type="http://schemas.openxmlformats.org/officeDocument/2006/relationships/image" Target="media/image85.jpeg"/>
	<Relationship Id="rId1468" Type="http://schemas.openxmlformats.org/officeDocument/2006/relationships/hyperlink" Target="consultantplus://offline/ref=62756DF596C27A878CFAC146F32B07675A84713DF50E4C0B651968941C4EC49D7C6801A6BCB63B2C0D7EEEAA7ADEBF465FBF58D27972F85EoFaDL" TargetMode = "External"/>
	<Relationship Id="rId1469" Type="http://schemas.openxmlformats.org/officeDocument/2006/relationships/hyperlink" Target="consultantplus://offline/ref=62756DF596C27A878CFAC146F32B07675A84713DF50E4C0B651968941C4EC49D7C6801A6BCB43B270C7EEEAA7ADEBF465FBF58D27972F85EoFaDL" TargetMode = "External"/>
	<Relationship Id="rId1470" Type="http://schemas.openxmlformats.org/officeDocument/2006/relationships/image" Target="media/image86.jpeg"/>
	<Relationship Id="rId1471" Type="http://schemas.openxmlformats.org/officeDocument/2006/relationships/hyperlink" Target="consultantplus://offline/ref=62756DF596C27A878CFAC146F32B07675A84713DF50E4C0B651968941C4EC49D7C6801A6BCB63B230B7EEEAA7ADEBF465FBF58D27972F85EoFaDL" TargetMode = "External"/>
	<Relationship Id="rId1472" Type="http://schemas.openxmlformats.org/officeDocument/2006/relationships/hyperlink" Target="consultantplus://offline/ref=62756DF596C27A878CFAC146F32B07675D80763FFC004C0B651968941C4EC49D7C6801A6BDBB3A230A7EEEAA7ADEBF465FBF58D27972F85EoFaDL" TargetMode = "External"/>
	<Relationship Id="rId1473" Type="http://schemas.openxmlformats.org/officeDocument/2006/relationships/hyperlink" Target="consultantplus://offline/ref=62756DF596C27A878CFAC146F32B07675D80763FFC004C0B651968941C4EC49D7C6801A6BDBB3A230C7EEEAA7ADEBF465FBF58D27972F85EoFaDL" TargetMode = "External"/>
	<Relationship Id="rId1474" Type="http://schemas.openxmlformats.org/officeDocument/2006/relationships/hyperlink" Target="consultantplus://offline/ref=62756DF596C27A878CFAC146F32B07675D80763FFC004C0B651968941C4EC49D7C6801A6BDBB3122087EEEAA7ADEBF465FBF58D27972F85EoFaDL" TargetMode = "External"/>
	<Relationship Id="rId1475" Type="http://schemas.openxmlformats.org/officeDocument/2006/relationships/hyperlink" Target="consultantplus://offline/ref=62756DF596C27A878CFAC146F32B07675D80763FFC004C0B651968941C4EC49D7C6801A6BDB23D21097EEEAA7ADEBF465FBF58D27972F85EoFaDL" TargetMode = "External"/>
	<Relationship Id="rId1476" Type="http://schemas.openxmlformats.org/officeDocument/2006/relationships/hyperlink" Target="consultantplus://offline/ref=62756DF596C27A878CFAC146F32B07675D80763FFC004C0B651968941C4EC49D7C6801A6BDB23C25037EEEAA7ADEBF465FBF58D27972F85EoFaDL" TargetMode = "External"/>
	<Relationship Id="rId1477" Type="http://schemas.openxmlformats.org/officeDocument/2006/relationships/hyperlink" Target="consultantplus://offline/ref=62756DF596C27A878CFAC146F32B07675D80763FFC004C0B651968941C4EC49D7C6801A6BDB23C27037EEEAA7ADEBF465FBF58D27972F85EoFaDL" TargetMode = "External"/>
	<Relationship Id="rId1478" Type="http://schemas.openxmlformats.org/officeDocument/2006/relationships/hyperlink" Target="consultantplus://offline/ref=62756DF596C27A878CFAC146F32B07675D80763FFC004C0B651968941C4EC49D7C6801A6BDB23C260B7EEEAA7ADEBF465FBF58D27972F85EoFaDL" TargetMode = "External"/>
	<Relationship Id="rId1479" Type="http://schemas.openxmlformats.org/officeDocument/2006/relationships/hyperlink" Target="consultantplus://offline/ref=62756DF596C27A878CFAC146F32B07675D80763FFC004C0B651968941C4EC49D7C6801A6BDB23C23097EEEAA7ADEBF465FBF58D27972F85EoFaDL" TargetMode = "External"/>
	<Relationship Id="rId1480" Type="http://schemas.openxmlformats.org/officeDocument/2006/relationships/hyperlink" Target="consultantplus://offline/ref=62756DF596C27A878CFAC146F32B07675A84713DF50E4C0B651968941C4EC49D7C6801A6BCB63B21037EEEAA7ADEBF465FBF58D27972F85EoFaDL" TargetMode = "External"/>
	<Relationship Id="rId1481" Type="http://schemas.openxmlformats.org/officeDocument/2006/relationships/hyperlink" Target="consultantplus://offline/ref=62756DF596C27A878CFAC146F32B07675D80763FFC004C0B651968941C4EC49D7C6801A6BDB23D26037EEEAA7ADEBF465FBF58D27972F85EoFaDL" TargetMode = "External"/>
	<Relationship Id="rId1482" Type="http://schemas.openxmlformats.org/officeDocument/2006/relationships/hyperlink" Target="consultantplus://offline/ref=62756DF596C27A878CFAC146F32B07675D80763FFC004C0B651968941C4EC49D7C6801A6BDB23E220B7EEEAA7ADEBF465FBF58D27972F85EoFaDL" TargetMode = "External"/>
	<Relationship Id="rId1483" Type="http://schemas.openxmlformats.org/officeDocument/2006/relationships/hyperlink" Target="consultantplus://offline/ref=62756DF596C27A878CFAC146F32B07675D80763FFC004C0B651968941C4EC49D7C6801A6BDB23E22097EEEAA7ADEBF465FBF58D27972F85EoFaDL" TargetMode = "External"/>
	<Relationship Id="rId1484" Type="http://schemas.openxmlformats.org/officeDocument/2006/relationships/hyperlink" Target="consultantplus://offline/ref=62756DF596C27A878CFAC146F32B07675D80763FFC004C0B651968941C4EC49D7C6801A6BDB23E220F7EEEAA7ADEBF465FBF58D27972F85EoFaDL" TargetMode = "External"/>
	<Relationship Id="rId1485" Type="http://schemas.openxmlformats.org/officeDocument/2006/relationships/hyperlink" Target="consultantplus://offline/ref=62756DF596C27A878CFAC146F32B07675D80763FFC004C0B651968941C4EC49D7C6801A6BDB23E22037EEEAA7ADEBF465FBF58D27972F85EoFaDL" TargetMode = "External"/>
	<Relationship Id="rId1486" Type="http://schemas.openxmlformats.org/officeDocument/2006/relationships/hyperlink" Target="consultantplus://offline/ref=62756DF596C27A878CFAC146F32B07675D80763FFC004C0B651968941C4EC49D7C6801A6BDB23E2D0B7EEEAA7ADEBF465FBF58D27972F85EoFaDL" TargetMode = "External"/>
	<Relationship Id="rId1487" Type="http://schemas.openxmlformats.org/officeDocument/2006/relationships/hyperlink" Target="consultantplus://offline/ref=62756DF596C27A878CFAC146F32B07675D80763FFC004C0B651968941C4EC49D7C6801A6BDB23E2D097EEEAA7ADEBF465FBF58D27972F85EoFaDL" TargetMode = "External"/>
	<Relationship Id="rId1488" Type="http://schemas.openxmlformats.org/officeDocument/2006/relationships/hyperlink" Target="consultantplus://offline/ref=62756DF596C27A878CFAC146F32B07675D80763FFC004C0B651968941C4EC49D7C6801A6BDB23E2D037EEEAA7ADEBF465FBF58D27972F85EoFaDL" TargetMode = "External"/>
	<Relationship Id="rId1489" Type="http://schemas.openxmlformats.org/officeDocument/2006/relationships/hyperlink" Target="consultantplus://offline/ref=62756DF596C27A878CFAC146F32B07675D80763FFC004C0B651968941C4EC49D7C6801A6BDB23E2C0B7EEEAA7ADEBF465FBF58D27972F85EoFaDL" TargetMode = "External"/>
	<Relationship Id="rId1490" Type="http://schemas.openxmlformats.org/officeDocument/2006/relationships/hyperlink" Target="consultantplus://offline/ref=62756DF596C27A878CFAC146F32B07675D80763FFC004C0B651968941C4EC49D7C6801A6BDB23E2C097EEEAA7ADEBF465FBF58D27972F85EoFaDL" TargetMode = "External"/>
	<Relationship Id="rId1491" Type="http://schemas.openxmlformats.org/officeDocument/2006/relationships/hyperlink" Target="consultantplus://offline/ref=62756DF596C27A878CFAC146F32B07675D80763FFC004C0B651968941C4EC49D7C6801A6BDB23E2C0F7EEEAA7ADEBF465FBF58D27972F85EoFaDL" TargetMode = "External"/>
	<Relationship Id="rId1492" Type="http://schemas.openxmlformats.org/officeDocument/2006/relationships/hyperlink" Target="consultantplus://offline/ref=62756DF596C27A878CFAC146F32B07675D80763FFC004C0B651968941C4EC49D7C6801A6BDB23E2D0F7EEEAA7ADEBF465FBF58D27972F85EoFaDL" TargetMode = "External"/>
	<Relationship Id="rId1493" Type="http://schemas.openxmlformats.org/officeDocument/2006/relationships/hyperlink" Target="consultantplus://offline/ref=62756DF596C27A878CFAC146F32B07675D80763FFC004C0B651968941C4EC49D7C6801A6BDB23D260D7EEEAA7ADEBF465FBF58D27972F85EoFaDL" TargetMode = "External"/>
	<Relationship Id="rId1494" Type="http://schemas.openxmlformats.org/officeDocument/2006/relationships/hyperlink" Target="consultantplus://offline/ref=62756DF596C27A878CFAC146F32B07675A84713DF50E4C0B651968941C4EC49D7C6801A6BCB63B230D7EEEAA7ADEBF465FBF58D27972F85EoFaDL" TargetMode = "External"/>
	<Relationship Id="rId1495" Type="http://schemas.openxmlformats.org/officeDocument/2006/relationships/hyperlink" Target="consultantplus://offline/ref=62756DF596C27A878CFAC146F32B07675A84713DF50E4C0B651968941C4EC49D7C6801A6BCB63B230B7EEEAA7ADEBF465FBF58D27972F85EoFaDL" TargetMode = "External"/>
	<Relationship Id="rId1496" Type="http://schemas.openxmlformats.org/officeDocument/2006/relationships/hyperlink" Target="consultantplus://offline/ref=62756DF596C27A878CFAC146F32B07675A84713DF50E4C0B651968941C4EC49D7C6801A6BCB63B230B7EEEAA7ADEBF465FBF58D27972F85EoFaDL" TargetMode = "External"/>
	<Relationship Id="rId1497" Type="http://schemas.openxmlformats.org/officeDocument/2006/relationships/hyperlink" Target="consultantplus://offline/ref=62756DF596C27A878CFAC146F32B07675D80763FFC004C0B651968941C4EC49D7C6801A6BDB23D21097EEEAA7ADEBF465FBF58D27972F85EoFaDL" TargetMode = "External"/>
	<Relationship Id="rId1498" Type="http://schemas.openxmlformats.org/officeDocument/2006/relationships/hyperlink" Target="consultantplus://offline/ref=62756DF596C27A878CFAC146F32B07675D80763FFC004C0B651968941C4EC49D7C6801A6BDB23C25037EEEAA7ADEBF465FBF58D27972F85EoFaDL" TargetMode = "External"/>
	<Relationship Id="rId1499" Type="http://schemas.openxmlformats.org/officeDocument/2006/relationships/hyperlink" Target="consultantplus://offline/ref=62756DF596C27A878CFAC146F32B07675D80763FFC004C0B651968941C4EC49D7C6801A6BDB23C27037EEEAA7ADEBF465FBF58D27972F85EoFaDL" TargetMode = "External"/>
	<Relationship Id="rId1500" Type="http://schemas.openxmlformats.org/officeDocument/2006/relationships/hyperlink" Target="consultantplus://offline/ref=62756DF596C27A878CFAC146F32B07675D80763FFC004C0B651968941C4EC49D7C6801A6BDB23C260B7EEEAA7ADEBF465FBF58D27972F85EoFaDL" TargetMode = "External"/>
	<Relationship Id="rId1501" Type="http://schemas.openxmlformats.org/officeDocument/2006/relationships/hyperlink" Target="consultantplus://offline/ref=62756DF596C27A878CFAC146F32B07675D80763FFC004C0B651968941C4EC49D7C6801A6BDB23C23097EEEAA7ADEBF465FBF58D27972F85EoFaDL" TargetMode = "External"/>
	<Relationship Id="rId1502" Type="http://schemas.openxmlformats.org/officeDocument/2006/relationships/hyperlink" Target="consultantplus://offline/ref=62756DF596C27A878CFAC146F32B07675A84713DF50E4C0B651968941C4EC49D7C6801A6BCB63A240F7EEEAA7ADEBF465FBF58D27972F85EoFaDL" TargetMode = "External"/>
	<Relationship Id="rId1503" Type="http://schemas.openxmlformats.org/officeDocument/2006/relationships/hyperlink" Target="consultantplus://offline/ref=62756DF596C27A878CFAC146F32B07675A84713DF50E4C0B651968941C4EC49D7C6801A6BCB63A270B7EEEAA7ADEBF465FBF58D27972F85EoFaDL" TargetMode = "External"/>
	<Relationship Id="rId1504" Type="http://schemas.openxmlformats.org/officeDocument/2006/relationships/hyperlink" Target="consultantplus://offline/ref=62756DF596C27A878CFAC146F32B07675A84713DF50E4C0B651968941C4EC49D7C6801A6BCB63B21037EEEAA7ADEBF465FBF58D27972F85EoFaDL" TargetMode = "External"/>
	<Relationship Id="rId1505" Type="http://schemas.openxmlformats.org/officeDocument/2006/relationships/hyperlink" Target="consultantplus://offline/ref=62756DF596C27A878CFAC146F32B07675A84713DF50E4C0B651968941C4EC49D7C6801A6BCB63B230B7EEEAA7ADEBF465FBF58D27972F85EoFaDL" TargetMode = "External"/>
	<Relationship Id="rId1506" Type="http://schemas.openxmlformats.org/officeDocument/2006/relationships/hyperlink" Target="consultantplus://offline/ref=62756DF596C27A878CFAC146F32B07675A84713DF50E4C0B651968941C4EC49D7C6801A6BCB63B21037EEEAA7ADEBF465FBF58D27972F85EoFaDL" TargetMode = "External"/>
	<Relationship Id="rId1507" Type="http://schemas.openxmlformats.org/officeDocument/2006/relationships/hyperlink" Target="consultantplus://offline/ref=62756DF596C27A878CFAC146F32B07675A84713DF50E4C0B651968941C4EC49D7C6801A6BCB63B230D7EEEAA7ADEBF465FBF58D27972F85EoFaDL" TargetMode = "External"/>
	<Relationship Id="rId1508" Type="http://schemas.openxmlformats.org/officeDocument/2006/relationships/hyperlink" Target="consultantplus://offline/ref=62756DF596C27A878CFAC85FF42B076759817432F9074C0B651968941C4EC49D6E6859AABCB42725036BB8FB3Co8a8L" TargetMode = "External"/>
	<Relationship Id="rId1509" Type="http://schemas.openxmlformats.org/officeDocument/2006/relationships/hyperlink" Target="consultantplus://offline/ref=62756DF596C27A878CFAC146F32B07675A84713DF50E4C0B651968941C4EC49D7C6801A6BCB63B210A7EEEAA7ADEBF465FBF58D27972F85EoFaDL" TargetMode = "External"/>
	<Relationship Id="rId1510" Type="http://schemas.openxmlformats.org/officeDocument/2006/relationships/hyperlink" Target="consultantplus://offline/ref=62756DF596C27A878CFAC146F32B07675A84713DF50E4C0B651968941C4EC49D7C6801A6BCB53B200A7EEEAA7ADEBF465FBF58D27972F85EoFaDL" TargetMode = "External"/>
	<Relationship Id="rId1511" Type="http://schemas.openxmlformats.org/officeDocument/2006/relationships/hyperlink" Target="consultantplus://offline/ref=62756DF596C27A878CFAC146F32B07675A84713DF50E4C0B651968941C4EC49D7C6801A6BCB53B200C7EEEAA7ADEBF465FBF58D27972F85EoFaDL" TargetMode = "External"/>
	<Relationship Id="rId1512" Type="http://schemas.openxmlformats.org/officeDocument/2006/relationships/hyperlink" Target="consultantplus://offline/ref=62756DF596C27A878CFAC146F32B07675A84713DF50E4C0B651968941C4EC49D7C6801A6BCB53B23087EEEAA7ADEBF465FBF58D27972F85EoFaDL" TargetMode = "External"/>
	<Relationship Id="rId1513" Type="http://schemas.openxmlformats.org/officeDocument/2006/relationships/hyperlink" Target="consultantplus://offline/ref=62756DF596C27A878CFAC146F32B07675A84713DF50E4C0B651968941C4EC49D7C6801A6BCB53B210E7EEEAA7ADEBF465FBF58D27972F85EoFaDL" TargetMode = "External"/>
	<Relationship Id="rId1514" Type="http://schemas.openxmlformats.org/officeDocument/2006/relationships/hyperlink" Target="consultantplus://offline/ref=62756DF596C27A878CFAC146F32B07675A84713DF50E4C0B651968941C4EC49D7C6801A6BCB53B200C7EEEAA7ADEBF465FBF58D27972F85EoFaDL" TargetMode = "External"/>
	<Relationship Id="rId1515" Type="http://schemas.openxmlformats.org/officeDocument/2006/relationships/hyperlink" Target="consultantplus://offline/ref=62756DF596C27A878CFAC146F32B07675A84713DF50E4C0B651968941C4EC49D7C6801A6BCB63F220F7EEEAA7ADEBF465FBF58D27972F85EoFaDL" TargetMode = "External"/>
	<Relationship Id="rId1516" Type="http://schemas.openxmlformats.org/officeDocument/2006/relationships/hyperlink" Target="consultantplus://offline/ref=62756DF596C27A878CFAC146F32B07675A84713DF50E4C0B651968941C4EC49D7C6801A6BCB63F2D0E7EEEAA7ADEBF465FBF58D27972F85EoFaDL" TargetMode = "External"/>
	<Relationship Id="rId1517" Type="http://schemas.openxmlformats.org/officeDocument/2006/relationships/hyperlink" Target="consultantplus://offline/ref=62756DF596C27A878CFAC146F32B07675A84713DF50E4C0B651968941C4EC49D7C6801A6BCB63F2C097EEEAA7ADEBF465FBF58D27972F85EoFaDL" TargetMode = "External"/>
	<Relationship Id="rId1518" Type="http://schemas.openxmlformats.org/officeDocument/2006/relationships/hyperlink" Target="consultantplus://offline/ref=62756DF596C27A878CFAC85FF42B076759817432F9074C0B651968941C4EC49D6E6859AABCB42725036BB8FB3Co8a8L" TargetMode = "External"/>
	<Relationship Id="rId1519" Type="http://schemas.openxmlformats.org/officeDocument/2006/relationships/hyperlink" Target="consultantplus://offline/ref=62756DF596C27A878CFAC146F32B07675A84713DF50E4C0B651968941C4EC49D7C6801A6BCB63E260C7EEEAA7ADEBF465FBF58D27972F85EoFaDL" TargetMode = "External"/>
	<Relationship Id="rId1520" Type="http://schemas.openxmlformats.org/officeDocument/2006/relationships/hyperlink" Target="consultantplus://offline/ref=62756DF596C27A878CFAC85FF42B076759817432F9074C0B651968941C4EC49D6E6859AABCB42725036BB8FB3Co8a8L" TargetMode = "External"/>
	<Relationship Id="rId1521" Type="http://schemas.openxmlformats.org/officeDocument/2006/relationships/hyperlink" Target="consultantplus://offline/ref=62756DF596C27A878CFAC146F32B07675D80763FFC004C0B651968941C4EC49D7C6801A6BCB239240C7EEEAA7ADEBF465FBF58D27972F85EoFaDL" TargetMode = "External"/>
	<Relationship Id="rId1522" Type="http://schemas.openxmlformats.org/officeDocument/2006/relationships/hyperlink" Target="consultantplus://offline/ref=62756DF596C27A878CFAC146F32B07675A84713DF50E4C0B651968941C4EC49D7C6801A6BCB63E260C7EEEAA7ADEBF465FBF58D27972F85EoFaDL" TargetMode = "External"/>
	<Relationship Id="rId1523" Type="http://schemas.openxmlformats.org/officeDocument/2006/relationships/hyperlink" Target="consultantplus://offline/ref=62756DF596C27A878CFAC146F32B07675A84713DF50E4C0B651968941C4EC49D7C6801A6BCB63E270E7EEEAA7ADEBF465FBF58D27972F85EoFaDL" TargetMode = "External"/>
	<Relationship Id="rId1524" Type="http://schemas.openxmlformats.org/officeDocument/2006/relationships/hyperlink" Target="consultantplus://offline/ref=62756DF596C27A878CFAC146F32B07675A84713DF50E4C0B651968941C4EC49D7C6801A6BCB63E260A7EEEAA7ADEBF465FBF58D27972F85EoFaDL" TargetMode = "External"/>
	<Relationship Id="rId1525" Type="http://schemas.openxmlformats.org/officeDocument/2006/relationships/hyperlink" Target="consultantplus://offline/ref=62756DF596C27A878CFAC146F32B07675A84713DF50E4C0B651968941C4EC49D7C6801A6BCB63E200E7EEEAA7ADEBF465FBF58D27972F85EoFaDL" TargetMode = "External"/>
	<Relationship Id="rId1526" Type="http://schemas.openxmlformats.org/officeDocument/2006/relationships/hyperlink" Target="consultantplus://offline/ref=62756DF596C27A878CFAC146F32B07675A84713DF50E4C0B651968941C4EC49D7C6801A6BCB63E22027EEEAA7ADEBF465FBF58D27972F85EoFaDL" TargetMode = "External"/>
	<Relationship Id="rId1527" Type="http://schemas.openxmlformats.org/officeDocument/2006/relationships/hyperlink" Target="consultantplus://offline/ref=62756DF596C27A878CFAC85FF42B076759817432F9074C0B651968941C4EC49D6E6859AABCB42725036BB8FB3Co8a8L" TargetMode = "External"/>
	<Relationship Id="rId1528" Type="http://schemas.openxmlformats.org/officeDocument/2006/relationships/hyperlink" Target="consultantplus://offline/ref=62756DF596C27A878CFAC146F32B07675A84733AFC004C0B651968941C4EC49D7C6801A6BCB23922027EEEAA7ADEBF465FBF58D27972F85EoFaDL" TargetMode = "External"/>
	<Relationship Id="rId1529" Type="http://schemas.openxmlformats.org/officeDocument/2006/relationships/hyperlink" Target="consultantplus://offline/ref=62756DF596C27A878CFAC146F32B07675A84713DF50E4C0B651968941C4EC49D7C6801A6BCB63E200E7EEEAA7ADEBF465FBF58D27972F85EoFaDL" TargetMode = "External"/>
	<Relationship Id="rId1530" Type="http://schemas.openxmlformats.org/officeDocument/2006/relationships/hyperlink" Target="consultantplus://offline/ref=62756DF596C27A878CFAC146F32B07675A84713DF50E4C0B651968941C4EC49D7C6801A6BCB63E22087EEEAA7ADEBF465FBF58D27972F85EoFaDL" TargetMode = "External"/>
	<Relationship Id="rId1531" Type="http://schemas.openxmlformats.org/officeDocument/2006/relationships/hyperlink" Target="consultantplus://offline/ref=62756DF596C27A878CFAC146F32B07675A84713DF50E4C0B651968941C4EC49D7C6801A6BCB63E230A7EEEAA7ADEBF465FBF58D27972F85EoFaDL" TargetMode = "External"/>
	<Relationship Id="rId1532" Type="http://schemas.openxmlformats.org/officeDocument/2006/relationships/hyperlink" Target="consultantplus://offline/ref=62756DF596C27A878CFAC146F32B07675A84713DF50E4C0B651968941C4EC49D7C6801A6BCB63E22087EEEAA7ADEBF465FBF58D27972F85EoFaDL" TargetMode = "External"/>
	<Relationship Id="rId1533" Type="http://schemas.openxmlformats.org/officeDocument/2006/relationships/hyperlink" Target="consultantplus://offline/ref=62756DF596C27A878CFAC146F32B07675A84713DF50E4C0B651968941C4EC49D7C6801A6BCB63E22027EEEAA7ADEBF465FBF58D27972F85EoFaDL" TargetMode = "External"/>
	<Relationship Id="rId1534" Type="http://schemas.openxmlformats.org/officeDocument/2006/relationships/hyperlink" Target="consultantplus://offline/ref=62756DF596C27A878CFAC85FF42B076759817432F9074C0B651968941C4EC49D6E6859AABCB42725036BB8FB3Co8a8L" TargetMode = "External"/>
	<Relationship Id="rId1535" Type="http://schemas.openxmlformats.org/officeDocument/2006/relationships/hyperlink" Target="consultantplus://offline/ref=62756DF596C27A878CFAC146F32B07675A84713DF50E4C0B651968941C4EC49D7C6801A6BCB63B27037EEEAA7ADEBF465FBF58D27972F85EoFaDL" TargetMode = "External"/>
	<Relationship Id="rId1536" Type="http://schemas.openxmlformats.org/officeDocument/2006/relationships/hyperlink" Target="consultantplus://offline/ref=62756DF596C27A878CFAC146F32B07675A84713DF50E4C0B651968941C4EC49D7C6801A6BCB53D22027EEEAA7ADEBF465FBF58D27972F85EoFaDL" TargetMode = "External"/>
	<Relationship Id="rId1537" Type="http://schemas.openxmlformats.org/officeDocument/2006/relationships/hyperlink" Target="consultantplus://offline/ref=62756DF596C27A878CFAC146F32B07675A84713DF50E4C0B651968941C4EC49D7C6801A6BCB53D2D0E7EEEAA7ADEBF465FBF58D27972F85EoFaDL" TargetMode = "External"/>
	<Relationship Id="rId1538" Type="http://schemas.openxmlformats.org/officeDocument/2006/relationships/hyperlink" Target="consultantplus://offline/ref=62756DF596C27A878CFAC146F32B07675A84713DF50E4C0B651968941C4EC49D7C6801A6BCB53D2C0A7EEEAA7ADEBF465FBF58D27972F85EoFaDL" TargetMode = "External"/>
	<Relationship Id="rId1539" Type="http://schemas.openxmlformats.org/officeDocument/2006/relationships/hyperlink" Target="consultantplus://offline/ref=62756DF596C27A878CFAC146F32B07675A84713DF50E4C0B651968941C4EC49D7C6801A6BCB53D2C0C7EEEAA7ADEBF465FBF58D27972F85EoFaDL" TargetMode = "External"/>
	<Relationship Id="rId1540" Type="http://schemas.openxmlformats.org/officeDocument/2006/relationships/hyperlink" Target="consultantplus://offline/ref=62756DF596C27A878CFAC146F32B07675A84713DF50E4C0B651968941C4EC49D7C6801A6BCB630250B7EEEAA7ADEBF465FBF58D27972F85EoFaDL" TargetMode = "External"/>
	<Relationship Id="rId1541" Type="http://schemas.openxmlformats.org/officeDocument/2006/relationships/hyperlink" Target="consultantplus://offline/ref=62756DF596C27A878CFAC85FF42B076759817432F9074C0B651968941C4EC49D6E6859AABCB42725036BB8FB3Co8a8L" TargetMode = "External"/>
	<Relationship Id="rId1542" Type="http://schemas.openxmlformats.org/officeDocument/2006/relationships/hyperlink" Target="consultantplus://offline/ref=62756DF596C27A878CFAC146F32B07675A84713DF50E4C0B651968941C4EC49D7C6801A6BCB630220C7EEEAA7ADEBF465FBF58D27972F85EoFaDL" TargetMode = "External"/>
	<Relationship Id="rId1543" Type="http://schemas.openxmlformats.org/officeDocument/2006/relationships/hyperlink" Target="consultantplus://offline/ref=62756DF596C27A878CFAC146F32B07675A84713DF50E4C0B651968941C4EC49D7C6801A6BCB6302D087EEEAA7ADEBF465FBF58D27972F85EoFaDL" TargetMode = "External"/>
	<Relationship Id="rId1544" Type="http://schemas.openxmlformats.org/officeDocument/2006/relationships/hyperlink" Target="consultantplus://offline/ref=62756DF596C27A878CFAC146F32B07675A84713DF50E4C0B651968941C4EC49D7C6801A6BCB6302D027EEEAA7ADEBF465FBF58D27972F85EoFaDL" TargetMode = "External"/>
	<Relationship Id="rId1545" Type="http://schemas.openxmlformats.org/officeDocument/2006/relationships/hyperlink" Target="consultantplus://offline/ref=62756DF596C27A878CFAC146F32B07675A84713DF50E4C0B651968941C4EC49D7C6801A6BCB63B27037EEEAA7ADEBF465FBF58D27972F85EoFaDL" TargetMode = "External"/>
	<Relationship Id="rId1546" Type="http://schemas.openxmlformats.org/officeDocument/2006/relationships/hyperlink" Target="consultantplus://offline/ref=62756DF596C27A878CFAC85FF42B076759817432F9074C0B651968941C4EC49D6E6859AABCB42725036BB8FB3Co8a8L" TargetMode = "External"/>
	<Relationship Id="rId1547" Type="http://schemas.openxmlformats.org/officeDocument/2006/relationships/hyperlink" Target="consultantplus://offline/ref=62756DF596C27A878CFAC146F32B07675A84713DF50E4C0B651968941C4EC49D7C6801A6BCB630250B7EEEAA7ADEBF465FBF58D27972F85EoFaDL" TargetMode = "External"/>
	<Relationship Id="rId1548" Type="http://schemas.openxmlformats.org/officeDocument/2006/relationships/hyperlink" Target="consultantplus://offline/ref=62756DF596C27A878CFAC146F32B07675A84713DF50E4C0B651968941C4EC49D7C6801A6BCB630220C7EEEAA7ADEBF465FBF58D27972F85EoFaDL" TargetMode = "External"/>
	<Relationship Id="rId1549" Type="http://schemas.openxmlformats.org/officeDocument/2006/relationships/hyperlink" Target="consultantplus://offline/ref=62756DF596C27A878CFAC146F32B07675A84713DF50E4C0B651968941C4EC49D7C6801A6BCB6302D087EEEAA7ADEBF465FBF58D27972F85EoFaDL" TargetMode = "External"/>
	<Relationship Id="rId1550" Type="http://schemas.openxmlformats.org/officeDocument/2006/relationships/hyperlink" Target="consultantplus://offline/ref=62756DF596C27A878CFAC146F32B07675A84713DF50E4C0B651968941C4EC49D7C6801A6BCB6302D027EEEAA7ADEBF465FBF58D27972F85EoFaDL" TargetMode = "External"/>
	<Relationship Id="rId1551" Type="http://schemas.openxmlformats.org/officeDocument/2006/relationships/hyperlink" Target="consultantplus://offline/ref=62756DF596C27A878CFAC146F32B07675A84713DF50E4C0B651968941C4EC49D7C6801A6BCB63024097EEEAA7ADEBF465FBF58D27972F85EoFaDL" TargetMode = "External"/>
	<Relationship Id="rId1552" Type="http://schemas.openxmlformats.org/officeDocument/2006/relationships/hyperlink" Target="consultantplus://offline/ref=62756DF596C27A878CFAC146F32B07675A84713DF50E4C0B651968941C4EC49D7C6801A6BCB6312D097EEEAA7ADEBF465FBF58D27972F85EoFaDL" TargetMode = "External"/>
	<Relationship Id="rId1553" Type="http://schemas.openxmlformats.org/officeDocument/2006/relationships/hyperlink" Target="consultantplus://offline/ref=62756DF596C27A878CFAC85FF42B076759817432F9074C0B651968941C4EC49D6E6859AABCB42725036BB8FB3Co8a8L" TargetMode = "External"/>
	<Relationship Id="rId1554" Type="http://schemas.openxmlformats.org/officeDocument/2006/relationships/hyperlink" Target="consultantplus://offline/ref=62756DF596C27A878CFAC146F32B07675D80763FFC004C0B651968941C4EC49D7C6801A6BDB73E2D037EEEAA7ADEBF465FBF58D27972F85EoFaDL" TargetMode = "External"/>
	<Relationship Id="rId1555" Type="http://schemas.openxmlformats.org/officeDocument/2006/relationships/hyperlink" Target="consultantplus://offline/ref=62756DF596C27A878CFAC146F32B07675A84713DF50E4C0B651968941C4EC49D7C6801A6BCB63024037EEEAA7ADEBF465FBF58D27972F85EoFaDL" TargetMode = "External"/>
	<Relationship Id="rId1556" Type="http://schemas.openxmlformats.org/officeDocument/2006/relationships/hyperlink" Target="consultantplus://offline/ref=62756DF596C27A878CFAC146F32B07675A84713DF50E4C0B651968941C4EC49D7C6801A6BCB6312D037EEEAA7ADEBF465FBF58D27972F85EoFaDL" TargetMode = "External"/>
	<Relationship Id="rId1557" Type="http://schemas.openxmlformats.org/officeDocument/2006/relationships/hyperlink" Target="consultantplus://offline/ref=62756DF596C27A878CFAC85FF42B076759817432F9074C0B651968941C4EC49D6E6859AABCB42725036BB8FB3Co8a8L" TargetMode = "External"/>
	<Relationship Id="rId1558" Type="http://schemas.openxmlformats.org/officeDocument/2006/relationships/hyperlink" Target="consultantplus://offline/ref=62756DF596C27A878CFAC146F32B07675D80763FFC004C0B651968941C4EC49D7C6801A6BDB73E2D037EEEAA7ADEBF465FBF58D27972F85EoFaDL" TargetMode = "External"/>
	<Relationship Id="rId1559" Type="http://schemas.openxmlformats.org/officeDocument/2006/relationships/hyperlink" Target="consultantplus://offline/ref=62756DF596C27A878CFAC85FF42B076759817432F9074C0B651968941C4EC49D6E6859AABCB42725036BB8FB3Co8a8L" TargetMode = "External"/>
	<Relationship Id="rId1560" Type="http://schemas.openxmlformats.org/officeDocument/2006/relationships/hyperlink" Target="consultantplus://offline/ref=62756DF596C27A878CFAC146F32B07675A84713DF50E4C0B651968941C4EC49D7C6801A6BCB63024037EEEAA7ADEBF465FBF58D27972F85EoFaDL" TargetMode = "External"/>
	<Relationship Id="rId1561" Type="http://schemas.openxmlformats.org/officeDocument/2006/relationships/hyperlink" Target="consultantplus://offline/ref=62756DF596C27A878CFAC146F32B07675A84713DF50E4C0B651968941C4EC49D7C6801A6BCB63E2C097EEEAA7ADEBF465FBF58D27972F85EoFaDL" TargetMode = "External"/>
	<Relationship Id="rId1562" Type="http://schemas.openxmlformats.org/officeDocument/2006/relationships/hyperlink" Target="consultantplus://offline/ref=62756DF596C27A878CFAC146F32B07675A84713DF50E4C0B651968941C4EC49D7C6801A6BCB631240E7EEEAA7ADEBF465FBF58D27972F85EoFaDL" TargetMode = "External"/>
	<Relationship Id="rId1563" Type="http://schemas.openxmlformats.org/officeDocument/2006/relationships/hyperlink" Target="consultantplus://offline/ref=62756DF596C27A878CFAC146F32B07675A84713DF50E4C0B651968941C4EC49D7C6801A6BCB631270C7EEEAA7ADEBF465FBF58D27972F85EoFaDL" TargetMode = "External"/>
	<Relationship Id="rId1564" Type="http://schemas.openxmlformats.org/officeDocument/2006/relationships/hyperlink" Target="consultantplus://offline/ref=62756DF596C27A878CFAC146F32B07675A84713DF50E4C0B651968941C4EC49D7C6801A6BCB7312D0B7EEEAA7ADEBF465FBF58D27972F85EoFaDL" TargetMode = "External"/>
	<Relationship Id="rId1565" Type="http://schemas.openxmlformats.org/officeDocument/2006/relationships/hyperlink" Target="consultantplus://offline/ref=62756DF596C27A878CFAC146F32B07675A84713DF50E4C0B651968941C4EC49D7C6801A6BCB43927097EEEAA7ADEBF465FBF58D27972F85EoFaDL" TargetMode = "External"/>
	<Relationship Id="rId1566" Type="http://schemas.openxmlformats.org/officeDocument/2006/relationships/hyperlink" Target="consultantplus://offline/ref=62756DF596C27A878CFAC146F32B07675A84713DF50E4C0B651968941C4EC49D7C6801A6BCB439260F7EEEAA7ADEBF465FBF58D27972F85EoFaDL" TargetMode = "External"/>
	<Relationship Id="rId1567" Type="http://schemas.openxmlformats.org/officeDocument/2006/relationships/hyperlink" Target="consultantplus://offline/ref=62756DF596C27A878CFAC146F32B07675A84713DF50E4C0B651968941C4EC49D7C6801A6BCB53C24087EEEAA7ADEBF465FBF58D27972F85EoFaDL" TargetMode = "External"/>
	<Relationship Id="rId1568" Type="http://schemas.openxmlformats.org/officeDocument/2006/relationships/hyperlink" Target="consultantplus://offline/ref=62756DF596C27A878CFAC85FF42B076759817432F9074C0B651968941C4EC49D6E6859AABCB42725036BB8FB3Co8a8L" TargetMode = "External"/>
	<Relationship Id="rId1569" Type="http://schemas.openxmlformats.org/officeDocument/2006/relationships/hyperlink" Target="consultantplus://offline/ref=62756DF596C27A878CFAC146F32B07675A84713DF50E4C0B651968941C4EC49D7C6801A6BCB63020027EEEAA7ADEBF465FBF58D27972F85EoFaDL" TargetMode = "External"/>
	<Relationship Id="rId1570" Type="http://schemas.openxmlformats.org/officeDocument/2006/relationships/hyperlink" Target="consultantplus://offline/ref=62756DF596C27A878CFAC146F32B07675A84713DF50E4C0B651968941C4EC49D7C6801A6BCB630230E7EEEAA7ADEBF465FBF58D27972F85EoFaDL" TargetMode = "External"/>
	<Relationship Id="rId1571" Type="http://schemas.openxmlformats.org/officeDocument/2006/relationships/hyperlink" Target="consultantplus://offline/ref=62756DF596C27A878CFAC146F32B07675A84713DF50E4C0B651968941C4EC49D7C6801A6BCB63020087EEEAA7ADEBF465FBF58D27972F85EoFaDL" TargetMode = "External"/>
	<Relationship Id="rId1572" Type="http://schemas.openxmlformats.org/officeDocument/2006/relationships/hyperlink" Target="consultantplus://offline/ref=62756DF596C27A878CFAC146F32B07675A84713DF50E4C0B651968941C4EC49D7C6801A6BCB63020027EEEAA7ADEBF465FBF58D27972F85EoFaDL" TargetMode = "External"/>
	<Relationship Id="rId1573" Type="http://schemas.openxmlformats.org/officeDocument/2006/relationships/hyperlink" Target="consultantplus://offline/ref=62756DF596C27A878CFAC146F32B07675A84713DF50E4C0B651968941C4EC49D7C6801A6BCB630230E7EEEAA7ADEBF465FBF58D27972F85EoFaDL" TargetMode = "External"/>
	<Relationship Id="rId1574" Type="http://schemas.openxmlformats.org/officeDocument/2006/relationships/hyperlink" Target="consultantplus://offline/ref=62756DF596C27A878CFAC146F32B07675D80763FFC004C0B651968941C4EC49D7C6801A6BCB03B240C7EEEAA7ADEBF465FBF58D27972F85EoFaDL" TargetMode = "External"/>
	<Relationship Id="rId1575" Type="http://schemas.openxmlformats.org/officeDocument/2006/relationships/hyperlink" Target="consultantplus://offline/ref=62756DF596C27A878CFAC146F32B07675A84713DF50E4C0B651968941C4EC49D7C6801A6BCB630230E7EEEAA7ADEBF465FBF58D27972F85EoFaDL" TargetMode = "External"/>
	<Relationship Id="rId1576" Type="http://schemas.openxmlformats.org/officeDocument/2006/relationships/hyperlink" Target="consultantplus://offline/ref=62756DF596C27A878CFAC146F32B07675D80763FFC004C0B651968941C4EC49D7C6801A6BCB33C27027EEEAA7ADEBF465FBF58D27972F85EoFaDL" TargetMode = "External"/>
	<Relationship Id="rId1577" Type="http://schemas.openxmlformats.org/officeDocument/2006/relationships/hyperlink" Target="consultantplus://offline/ref=62756DF596C27A878CFAC146F32B07675A84713DF50E4C0B651968941C4EC49D7C6801A6BCB630230E7EEEAA7ADEBF465FBF58D27972F85EoFaDL" TargetMode = "External"/>
	<Relationship Id="rId1578" Type="http://schemas.openxmlformats.org/officeDocument/2006/relationships/hyperlink" Target="consultantplus://offline/ref=62756DF596C27A878CFAC146F32B07675D80763FFC004C0B651968941C4EC49D7C6801A6BCB03B22087EEEAA7ADEBF465FBF58D27972F85EoFaDL" TargetMode = "External"/>
	<Relationship Id="rId1579" Type="http://schemas.openxmlformats.org/officeDocument/2006/relationships/hyperlink" Target="consultantplus://offline/ref=62756DF596C27A878CFAC146F32B07675A84713DF50E4C0B651968941C4EC49D7C6801A6BCB630230E7EEEAA7ADEBF465FBF58D27972F85EoFaDL" TargetMode = "External"/>
	<Relationship Id="rId1580" Type="http://schemas.openxmlformats.org/officeDocument/2006/relationships/hyperlink" Target="consultantplus://offline/ref=62756DF596C27A878CFAC146F32B07675D80763FFC004C0B651968941C4EC49D7C6801A6BDB73027037EEEAA7ADEBF465FBF58D27972F85EoFaDL" TargetMode = "External"/>
	<Relationship Id="rId1581" Type="http://schemas.openxmlformats.org/officeDocument/2006/relationships/hyperlink" Target="consultantplus://offline/ref=62756DF596C27A878CFAC146F32B07675A84713DF50E4C0B651968941C4EC49D7C6801A6BCB63020027EEEAA7ADEBF465FBF58D27972F85EoFaDL" TargetMode = "External"/>
	<Relationship Id="rId1582" Type="http://schemas.openxmlformats.org/officeDocument/2006/relationships/hyperlink" Target="consultantplus://offline/ref=62756DF596C27A878CFAC146F32B07675D80763FFC004C0B651968941C4EC49D7C6801A6BCB03B240E7EEEAA7ADEBF465FBF58D27972F85EoFaDL" TargetMode = "External"/>
	<Relationship Id="rId1583" Type="http://schemas.openxmlformats.org/officeDocument/2006/relationships/hyperlink" Target="consultantplus://offline/ref=62756DF596C27A878CFAC146F32B07675A84713DF50E4C0B651968941C4EC49D7C6801A6BCB630230E7EEEAA7ADEBF465FBF58D27972F85EoFaDL" TargetMode = "External"/>
	<Relationship Id="rId1584" Type="http://schemas.openxmlformats.org/officeDocument/2006/relationships/hyperlink" Target="consultantplus://offline/ref=62756DF596C27A878CFAC146F32B07675D80763FFC004C0B651968941C4EC49D7C6801A6BDB730260B7EEEAA7ADEBF465FBF58D27972F85EoFaDL" TargetMode = "External"/>
	<Relationship Id="rId1585" Type="http://schemas.openxmlformats.org/officeDocument/2006/relationships/hyperlink" Target="consultantplus://offline/ref=62756DF596C27A878CFAC146F32B07675A84713DF50E4C0B651968941C4EC49D7C6801A6BCB630230E7EEEAA7ADEBF465FBF58D27972F85EoFaDL" TargetMode = "External"/>
	<Relationship Id="rId1586" Type="http://schemas.openxmlformats.org/officeDocument/2006/relationships/hyperlink" Target="consultantplus://offline/ref=62756DF596C27A878CFAC146F32B07675A84713DF50E4C0B651968941C4EC49D7C6801A6BCB73025027EEEAA7ADEBF465FBF58D27972F85EoFaDL" TargetMode = "External"/>
	<Relationship Id="rId1587" Type="http://schemas.openxmlformats.org/officeDocument/2006/relationships/hyperlink" Target="consultantplus://offline/ref=62756DF596C27A878CFAC146F32B07675A84713DF50E4C0B651968941C4EC49D7C6801A6BCB7312C0A7EEEAA7ADEBF465FBF58D27972F85EoFaDL" TargetMode = "External"/>
	<Relationship Id="rId1588" Type="http://schemas.openxmlformats.org/officeDocument/2006/relationships/hyperlink" Target="consultantplus://offline/ref=62756DF596C27A878CFAC85FF42B076759817432F9074C0B651968941C4EC49D6E6859AABCB42725036BB8FB3Co8a8L" TargetMode = "External"/>
	<Relationship Id="rId1589" Type="http://schemas.openxmlformats.org/officeDocument/2006/relationships/image" Target="media/image87.jpeg"/>
	<Relationship Id="rId1590" Type="http://schemas.openxmlformats.org/officeDocument/2006/relationships/hyperlink" Target="consultantplus://offline/ref=62756DF596C27A878CFAC146F32B07675A84713DF50E4C0B651968941C4EC49D7C6801A6BCB631260F7EEEAA7ADEBF465FBF58D27972F85EoFaDL" TargetMode = "External"/>
	<Relationship Id="rId1591" Type="http://schemas.openxmlformats.org/officeDocument/2006/relationships/hyperlink" Target="consultantplus://offline/ref=62756DF596C27A878CFAC146F32B07675A84713DF50E4C0B651968941C4EC49D7C6801A6BCB631210D7EEEAA7ADEBF465FBF58D27972F85EoFaDL" TargetMode = "External"/>
	<Relationship Id="rId1592" Type="http://schemas.openxmlformats.org/officeDocument/2006/relationships/hyperlink" Target="consultantplus://offline/ref=62756DF596C27A878CFAC146F32B07675A84713DF50E4C0B651968941C4EC49D7C6801A6BCB631260F7EEEAA7ADEBF465FBF58D27972F85EoFaDL" TargetMode = "External"/>
	<Relationship Id="rId1593" Type="http://schemas.openxmlformats.org/officeDocument/2006/relationships/hyperlink" Target="consultantplus://offline/ref=62756DF596C27A878CFAC146F32B07675A84713DF50E4C0B651968941C4EC49D7C6801A6BCB631210B7EEEAA7ADEBF465FBF58D27972F85EoFaDL" TargetMode = "External"/>
	<Relationship Id="rId1594" Type="http://schemas.openxmlformats.org/officeDocument/2006/relationships/hyperlink" Target="consultantplus://offline/ref=62756DF596C27A878CFAC146F32B07675A84713DF50E4C0B651968941C4EC49D7C6801A6BCB631210D7EEEAA7ADEBF465FBF58D27972F85EoFaDL" TargetMode = "External"/>
	<Relationship Id="rId1595" Type="http://schemas.openxmlformats.org/officeDocument/2006/relationships/hyperlink" Target="consultantplus://offline/ref=62756DF596C27A878CFAC146F32B07675A84713DF50E4C0B651968941C4EC49D7C6801A6BCB63D2D097EEEAA7ADEBF465FBF58D27972F85EoFaDL" TargetMode = "External"/>
	<Relationship Id="rId1596" Type="http://schemas.openxmlformats.org/officeDocument/2006/relationships/hyperlink" Target="consultantplus://offline/ref=62756DF596C27A878CFAC146F32B07675A84713DF50E4C0B651968941C4EC49D7C6801A6BCB63C250B7EEEAA7ADEBF465FBF58D27972F85EoFaDL" TargetMode = "External"/>
	<Relationship Id="rId1597" Type="http://schemas.openxmlformats.org/officeDocument/2006/relationships/hyperlink" Target="consultantplus://offline/ref=62756DF596C27A878CFAC146F32B07675A84713DF50E4C0B651968941C4EC49D7C6801A6BCB73D24037EEEAA7ADEBF465FBF58D27972F85EoFaDL" TargetMode = "External"/>
	<Relationship Id="rId1598" Type="http://schemas.openxmlformats.org/officeDocument/2006/relationships/hyperlink" Target="consultantplus://offline/ref=62756DF596C27A878CFAC146F32B07675A84713DF50E4C0B651968941C4EC49D7C6801A6BCB73C250F7EEEAA7ADEBF465FBF58D27972F85EoFaDL" TargetMode = "External"/>
	<Relationship Id="rId1599" Type="http://schemas.openxmlformats.org/officeDocument/2006/relationships/hyperlink" Target="consultantplus://offline/ref=62756DF596C27A878CFAC146F32B07675A84713DF50E4C0B651968941C4EC49D7C6801A6BCB73C26097EEEAA7ADEBF465FBF58D27972F85EoFaDL" TargetMode = "External"/>
	<Relationship Id="rId1600" Type="http://schemas.openxmlformats.org/officeDocument/2006/relationships/hyperlink" Target="consultantplus://offline/ref=62756DF596C27A878CFAC146F32B07675A84713DF50E4C0B651968941C4EC49D7C6801A6BCB73F230F7EEEAA7ADEBF465FBF58D27972F85EoFaDL" TargetMode = "External"/>
	<Relationship Id="rId1601" Type="http://schemas.openxmlformats.org/officeDocument/2006/relationships/hyperlink" Target="consultantplus://offline/ref=62756DF596C27A878CFAC146F32B07675A84713DF50E4C0B651968941C4EC49D7C6801A6BCB53A230D7EEEAA7ADEBF465FBF58D27972F85EoFaDL" TargetMode = "External"/>
	<Relationship Id="rId1602" Type="http://schemas.openxmlformats.org/officeDocument/2006/relationships/hyperlink" Target="consultantplus://offline/ref=62756DF596C27A878CFAC146F32B07675A84713DF50E4C0B651968941C4EC49D7C6801A6BCB53A2D0C7EEEAA7ADEBF465FBF58D27972F85EoFaDL" TargetMode = "External"/>
	<Relationship Id="rId1603" Type="http://schemas.openxmlformats.org/officeDocument/2006/relationships/hyperlink" Target="consultantplus://offline/ref=62756DF596C27A878CFAC146F32B07675A84713DF50E4C0B651968941C4EC49D7C6801A6BCB53E240C7EEEAA7ADEBF465FBF58D27972F85EoFaDL" TargetMode = "External"/>
	<Relationship Id="rId1604" Type="http://schemas.openxmlformats.org/officeDocument/2006/relationships/hyperlink" Target="consultantplus://offline/ref=62756DF596C27A878CFAC146F32B07675A84713DF50E4C0B651968941C4EC49D7C6801A6BCB53127027EEEAA7ADEBF465FBF58D27972F85EoFaDL" TargetMode = "External"/>
	<Relationship Id="rId1605" Type="http://schemas.openxmlformats.org/officeDocument/2006/relationships/hyperlink" Target="consultantplus://offline/ref=62756DF596C27A878CFAC146F32B07675A84713DF50E4C0B651968941C4EC49D7C6801A6BCB53121097EEEAA7ADEBF465FBF58D27972F85EoFaDL" TargetMode = "External"/>
	<Relationship Id="rId1606" Type="http://schemas.openxmlformats.org/officeDocument/2006/relationships/hyperlink" Target="consultantplus://offline/ref=62756DF596C27A878CFAC146F32B07675A84713DF50E4C0B651968941C4EC49D7C6801A6BCB53022037EEEAA7ADEBF465FBF58D27972F85EoFaDL" TargetMode = "External"/>
	<Relationship Id="rId1607" Type="http://schemas.openxmlformats.org/officeDocument/2006/relationships/hyperlink" Target="consultantplus://offline/ref=62756DF596C27A878CFAC146F32B07675A84713DF50E4C0B651968941C4EC49D7C6801A6BCB73C26097EEEAA7ADEBF465FBF58D27972F85EoFaDL" TargetMode = "External"/>
	<Relationship Id="rId1608" Type="http://schemas.openxmlformats.org/officeDocument/2006/relationships/hyperlink" Target="consultantplus://offline/ref=62756DF596C27A878CFAC146F32B07675A84713DF50E4C0B651968941C4EC49D7C6801A6BCB73F230F7EEEAA7ADEBF465FBF58D27972F85EoFaDL" TargetMode = "External"/>
	<Relationship Id="rId1609" Type="http://schemas.openxmlformats.org/officeDocument/2006/relationships/hyperlink" Target="consultantplus://offline/ref=62756DF596C27A878CFAC146F32B07675A84713DF50E4C0B651968941C4EC49D7C6801A6BCB53121097EEEAA7ADEBF465FBF58D27972F85EoFaDL" TargetMode = "External"/>
	<Relationship Id="rId1610" Type="http://schemas.openxmlformats.org/officeDocument/2006/relationships/hyperlink" Target="consultantplus://offline/ref=62756DF596C27A878CFAC146F32B07675A84713DF50E4C0B651968941C4EC49D7C6801A6BCB53022037EEEAA7ADEBF465FBF58D27972F85EoFaDL" TargetMode = "External"/>
	<Relationship Id="rId1611" Type="http://schemas.openxmlformats.org/officeDocument/2006/relationships/hyperlink" Target="consultantplus://offline/ref=62756DF596C27A878CFAC146F32B07675A87773CFD064C0B651968941C4EC49D7C6801A6BCB43C24087EEEAA7ADEBF465FBF58D27972F85EoFaDL" TargetMode = "External"/>
	<Relationship Id="rId1612" Type="http://schemas.openxmlformats.org/officeDocument/2006/relationships/hyperlink" Target="consultantplus://offline/ref=62756DF596C27A878CFAC146F32B07675A87773CFD064C0B651968941C4EC49D7C6801A6BCB43C24087EEEAA7ADEBF465FBF58D27972F85EoFaDL" TargetMode = "External"/>
	<Relationship Id="rId1613" Type="http://schemas.openxmlformats.org/officeDocument/2006/relationships/hyperlink" Target="consultantplus://offline/ref=62756DF596C27A878CFAC146F32B07675A84713DF50E4C0B651968941C4EC49D7C6801A6BCB63D2D097EEEAA7ADEBF465FBF58D27972F85EoFaDL" TargetMode = "External"/>
	<Relationship Id="rId1614" Type="http://schemas.openxmlformats.org/officeDocument/2006/relationships/hyperlink" Target="consultantplus://offline/ref=62756DF596C27A878CFAC146F32B07675A84713DF50E4C0B651968941C4EC49D7C6801A6BCB63C250B7EEEAA7ADEBF465FBF58D27972F85EoFaDL" TargetMode = "External"/>
	<Relationship Id="rId1615" Type="http://schemas.openxmlformats.org/officeDocument/2006/relationships/hyperlink" Target="consultantplus://offline/ref=62756DF596C27A878CFAC146F32B07675A84713DF50E4C0B651968941C4EC49D7C6801A6BCB53A230D7EEEAA7ADEBF465FBF58D27972F85EoFaDL" TargetMode = "External"/>
	<Relationship Id="rId1616" Type="http://schemas.openxmlformats.org/officeDocument/2006/relationships/hyperlink" Target="consultantplus://offline/ref=62756DF596C27A878CFAC146F32B07675A84713DF50E4C0B651968941C4EC49D7C6801A6BCB53A2D0C7EEEAA7ADEBF465FBF58D27972F85EoFaDL" TargetMode = "External"/>
	<Relationship Id="rId1617" Type="http://schemas.openxmlformats.org/officeDocument/2006/relationships/hyperlink" Target="consultantplus://offline/ref=62756DF596C27A878CFAC146F32B07675D80763FFC004C0B651968941C4EC49D7C6801A6BDB731230D7EEEAA7ADEBF465FBF58D27972F85EoFaDL" TargetMode = "External"/>
	<Relationship Id="rId1618" Type="http://schemas.openxmlformats.org/officeDocument/2006/relationships/hyperlink" Target="consultantplus://offline/ref=62756DF596C27A878CFAC146F32B07675A84713DF50E4C0B651968941C4EC49D7C6801A6BCB73D24037EEEAA7ADEBF465FBF58D27972F85EoFaDL" TargetMode = "External"/>
	<Relationship Id="rId1619" Type="http://schemas.openxmlformats.org/officeDocument/2006/relationships/hyperlink" Target="consultantplus://offline/ref=62756DF596C27A878CFAC146F32B07675A84713DF50E4C0B651968941C4EC49D7C6801A6BCB73C250F7EEEAA7ADEBF465FBF58D27972F85EoFaDL" TargetMode = "External"/>
	<Relationship Id="rId1620" Type="http://schemas.openxmlformats.org/officeDocument/2006/relationships/hyperlink" Target="consultantplus://offline/ref=62756DF596C27A878CFAC146F32B07675A84713DF50E4C0B651968941C4EC49D7C6801A6BCB53E240C7EEEAA7ADEBF465FBF58D27972F85EoFaDL" TargetMode = "External"/>
	<Relationship Id="rId1621" Type="http://schemas.openxmlformats.org/officeDocument/2006/relationships/hyperlink" Target="consultantplus://offline/ref=62756DF596C27A878CFAC146F32B07675A84713DF50E4C0B651968941C4EC49D7C6801A6BCB53127027EEEAA7ADEBF465FBF58D27972F85EoFaDL" TargetMode = "External"/>
	<Relationship Id="rId1622" Type="http://schemas.openxmlformats.org/officeDocument/2006/relationships/hyperlink" Target="consultantplus://offline/ref=62756DF596C27A878CFAC85FF42B076759817432F9074C0B651968941C4EC49D6E6859AABCB42725036BB8FB3Co8a8L" TargetMode = "External"/>
	<Relationship Id="rId1623" Type="http://schemas.openxmlformats.org/officeDocument/2006/relationships/hyperlink" Target="consultantplus://offline/ref=62756DF596C27A878CFAC146F32B07675A84713DF50E4C0B651968941C4EC49D7C6801A6BCB73D230F7EEEAA7ADEBF465FBF58D27972F85EoFaDL" TargetMode = "External"/>
	<Relationship Id="rId1624" Type="http://schemas.openxmlformats.org/officeDocument/2006/relationships/hyperlink" Target="consultantplus://offline/ref=62756DF596C27A878CFAC146F32B07675A84713DF50E4C0B651968941C4EC49D7C6801A6BCB73C250F7EEEAA7ADEBF465FBF58D27972F85EoFaDL" TargetMode = "External"/>
	<Relationship Id="rId1625" Type="http://schemas.openxmlformats.org/officeDocument/2006/relationships/hyperlink" Target="consultantplus://offline/ref=62756DF596C27A878CFAC146F32B07675A84713DF50E4C0B651968941C4EC49D7C6801A6BCB53E22087EEEAA7ADEBF465FBF58D27972F85EoFaDL" TargetMode = "External"/>
	<Relationship Id="rId1626" Type="http://schemas.openxmlformats.org/officeDocument/2006/relationships/hyperlink" Target="consultantplus://offline/ref=62756DF596C27A878CFAC146F32B07675A84713DF50E4C0B651968941C4EC49D7C6801A6BCB53127027EEEAA7ADEBF465FBF58D27972F85EoFaDL" TargetMode = "External"/>
	<Relationship Id="rId1627" Type="http://schemas.openxmlformats.org/officeDocument/2006/relationships/hyperlink" Target="consultantplus://offline/ref=62756DF596C27A878CFAC146F32B07675A84713DF50E4C0B651968941C4EC49D7C6801A6BCB73D21097EEEAA7ADEBF465FBF58D27972F85EoFaDL" TargetMode = "External"/>
	<Relationship Id="rId1628" Type="http://schemas.openxmlformats.org/officeDocument/2006/relationships/hyperlink" Target="consultantplus://offline/ref=62756DF596C27A878CFAC146F32B07675A84713DF50E4C0B651968941C4EC49D7C6801A6BCB73D20037EEEAA7ADEBF465FBF58D27972F85EoFaDL" TargetMode = "External"/>
	<Relationship Id="rId1629" Type="http://schemas.openxmlformats.org/officeDocument/2006/relationships/hyperlink" Target="consultantplus://offline/ref=62756DF596C27A878CFAC146F32B07675A84713DF50E4C0B651968941C4EC49D7C6801A6BCB53E210A7EEEAA7ADEBF465FBF58D27972F85EoFaDL" TargetMode = "External"/>
	<Relationship Id="rId1630" Type="http://schemas.openxmlformats.org/officeDocument/2006/relationships/hyperlink" Target="consultantplus://offline/ref=62756DF596C27A878CFAC146F32B07675A84713DF50E4C0B651968941C4EC49D7C6801A6BCB53E230E7EEEAA7ADEBF465FBF58D27972F85EoFaDL" TargetMode = "External"/>
	<Relationship Id="rId1631" Type="http://schemas.openxmlformats.org/officeDocument/2006/relationships/hyperlink" Target="consultantplus://offline/ref=62756DF596C27A878CFAC146F32B07675A84713DF50E4C0B651968941C4EC49D7C6801A6BCB73C250F7EEEAA7ADEBF465FBF58D27972F85EoFaDL" TargetMode = "External"/>
	<Relationship Id="rId1632" Type="http://schemas.openxmlformats.org/officeDocument/2006/relationships/hyperlink" Target="consultantplus://offline/ref=62756DF596C27A878CFAC146F32B07675A84713DF50E4C0B651968941C4EC49D7C6801A6BCB73D21097EEEAA7ADEBF465FBF58D27972F85EoFaDL" TargetMode = "External"/>
	<Relationship Id="rId1633" Type="http://schemas.openxmlformats.org/officeDocument/2006/relationships/hyperlink" Target="consultantplus://offline/ref=62756DF596C27A878CFAC146F32B07675A84713DF50E4C0B651968941C4EC49D7C6801A6BCB73A24037EEEAA7ADEBF465FBF58D27972F85EoFaDL" TargetMode = "External"/>
	<Relationship Id="rId1634" Type="http://schemas.openxmlformats.org/officeDocument/2006/relationships/hyperlink" Target="consultantplus://offline/ref=62756DF596C27A878CFAC146F32B07675A84713DF50E4C0B651968941C4EC49D7C6801A6BCB73A24037EEEAA7ADEBF465FBF58D27972F85EoFaDL" TargetMode = "External"/>
	<Relationship Id="rId1635" Type="http://schemas.openxmlformats.org/officeDocument/2006/relationships/hyperlink" Target="consultantplus://offline/ref=62756DF596C27A878CFAC146F32B07675A84713DF50E4C0B651968941C4EC49D7C6801A6BCB73A24037EEEAA7ADEBF465FBF58D27972F85EoFaDL" TargetMode = "External"/>
	<Relationship Id="rId1636" Type="http://schemas.openxmlformats.org/officeDocument/2006/relationships/hyperlink" Target="consultantplus://offline/ref=62756DF596C27A878CFAC85FF42B076759817432F9074C0B651968941C4EC49D6E6859AABCB42725036BB8FB3Co8a8L" TargetMode = "External"/>
	<Relationship Id="rId1637" Type="http://schemas.openxmlformats.org/officeDocument/2006/relationships/hyperlink" Target="consultantplus://offline/ref=62756DF596C27A878CFAC146F32B07675A84713DF50E4C0B651968941C4EC49D7C6801A6BCB63B27037EEEAA7ADEBF465FBF58D27972F85EoFaDL" TargetMode = "External"/>
	<Relationship Id="rId1638" Type="http://schemas.openxmlformats.org/officeDocument/2006/relationships/hyperlink" Target="consultantplus://offline/ref=62756DF596C27A878CFAC146F32B07675A84713DF50E4C0B651968941C4EC49D7C6801A6BCB73A24037EEEAA7ADEBF465FBF58D27972F85EoFaDL" TargetMode = "External"/>
	<Relationship Id="rId1639" Type="http://schemas.openxmlformats.org/officeDocument/2006/relationships/hyperlink" Target="consultantplus://offline/ref=62756DF596C27A878CFAC146F32B07675A84713DF50E4C0B651968941C4EC49D7C6801A6BCB73A270F7EEEAA7ADEBF465FBF58D27972F85EoFaDL" TargetMode = "External"/>
	<Relationship Id="rId1640" Type="http://schemas.openxmlformats.org/officeDocument/2006/relationships/hyperlink" Target="consultantplus://offline/ref=62756DF596C27A878CFAC146F32B07675A84713DF50E4C0B651968941C4EC49D7C6801A6BCB53F270C7EEEAA7ADEBF465FBF58D27972F85EoFaDL" TargetMode = "External"/>
	<Relationship Id="rId1641" Type="http://schemas.openxmlformats.org/officeDocument/2006/relationships/hyperlink" Target="consultantplus://offline/ref=62756DF596C27A878CFAC146F32B07675A84713DF50E4C0B651968941C4EC49D7C6801A6BCB73A270F7EEEAA7ADEBF465FBF58D27972F85EoFaDL" TargetMode = "External"/>
	<Relationship Id="rId1642" Type="http://schemas.openxmlformats.org/officeDocument/2006/relationships/hyperlink" Target="consultantplus://offline/ref=62756DF596C27A878CFAC146F32B07675A84713DF50E4C0B651968941C4EC49D7C6801A6BCB53F270C7EEEAA7ADEBF465FBF58D27972F85EoFaDL" TargetMode = "External"/>
	<Relationship Id="rId1643" Type="http://schemas.openxmlformats.org/officeDocument/2006/relationships/hyperlink" Target="consultantplus://offline/ref=62756DF596C27A878CFAC85FF42B076759817432F9074C0B651968941C4EC49D6E6859AABCB42725036BB8FB3Co8a8L" TargetMode = "External"/>
	<Relationship Id="rId1644" Type="http://schemas.openxmlformats.org/officeDocument/2006/relationships/hyperlink" Target="consultantplus://offline/ref=62756DF596C27A878CFAC146F32B07675D80763FFC004C0B651968941C4EC49D7C6801A6BCB73B2D037EEEAA7ADEBF465FBF58D27972F85EoFaDL" TargetMode = "External"/>
	<Relationship Id="rId1645" Type="http://schemas.openxmlformats.org/officeDocument/2006/relationships/hyperlink" Target="consultantplus://offline/ref=62756DF596C27A878CFAC146F32B07675A84713DF50E4C0B651968941C4EC49D7C6801A6BCB73A260B7EEEAA7ADEBF465FBF58D27972F85EoFaDL" TargetMode = "External"/>
	<Relationship Id="rId1646" Type="http://schemas.openxmlformats.org/officeDocument/2006/relationships/hyperlink" Target="consultantplus://offline/ref=62756DF596C27A878CFAC146F32B07675A84713DF50E4C0B651968941C4EC49D7C6801A6BCB73A22097EEEAA7ADEBF465FBF58D27972F85EoFaDL" TargetMode = "External"/>
	<Relationship Id="rId1647" Type="http://schemas.openxmlformats.org/officeDocument/2006/relationships/hyperlink" Target="consultantplus://offline/ref=62756DF596C27A878CFAC146F32B07675A84713DF50E4C0B651968941C4EC49D7C6801A6BCB53F210E7EEEAA7ADEBF465FBF58D27972F85EoFaDL" TargetMode = "External"/>
	<Relationship Id="rId1648" Type="http://schemas.openxmlformats.org/officeDocument/2006/relationships/hyperlink" Target="consultantplus://offline/ref=62756DF596C27A878CFAC146F32B07675A84713DF50E4C0B651968941C4EC49D7C6801A6BCB53F2D0C7EEEAA7ADEBF465FBF58D27972F85EoFaDL" TargetMode = "External"/>
	<Relationship Id="rId1649" Type="http://schemas.openxmlformats.org/officeDocument/2006/relationships/hyperlink" Target="consultantplus://offline/ref=62756DF596C27A878CFAC146F32B07675A84713DF50E4C0B651968941C4EC49D7C6801A6BCB73A22037EEEAA7ADEBF465FBF58D27972F85EoFaDL" TargetMode = "External"/>
	<Relationship Id="rId1650" Type="http://schemas.openxmlformats.org/officeDocument/2006/relationships/hyperlink" Target="consultantplus://offline/ref=62756DF596C27A878CFAC146F32B07675A84713DF50E4C0B651968941C4EC49D7C6801A6BCB73D24097EEEAA7ADEBF465FBF58D27972F85EoFaDL" TargetMode = "External"/>
	<Relationship Id="rId1651" Type="http://schemas.openxmlformats.org/officeDocument/2006/relationships/hyperlink" Target="consultantplus://offline/ref=62756DF596C27A878CFAC146F32B07675A84713DF50E4C0B651968941C4EC49D7C6801A6BCB53F2C087EEEAA7ADEBF465FBF58D27972F85EoFaDL" TargetMode = "External"/>
	<Relationship Id="rId1652" Type="http://schemas.openxmlformats.org/officeDocument/2006/relationships/hyperlink" Target="consultantplus://offline/ref=62756DF596C27A878CFAC146F32B07675A84713DF50E4C0B651968941C4EC49D7C6801A6BCB53F2C027EEEAA7ADEBF465FBF58D27972F85EoFaDL" TargetMode = "External"/>
	<Relationship Id="rId1653" Type="http://schemas.openxmlformats.org/officeDocument/2006/relationships/hyperlink" Target="consultantplus://offline/ref=62756DF596C27A878CFAC146F32B07675A84713DF50E4C0B651968941C4EC49D7C6801A6BCB53E240A7EEEAA7ADEBF465FBF58D27972F85EoFaDL" TargetMode = "External"/>
	<Relationship Id="rId1654" Type="http://schemas.openxmlformats.org/officeDocument/2006/relationships/hyperlink" Target="consultantplus://offline/ref=62756DF596C27A878CFAC146F32B07675D80763FFC004C0B651968941C4EC49D7C6801A6BCB239240C7EEEAA7ADEBF465FBF58D27972F85EoFaDL" TargetMode = "External"/>
	<Relationship Id="rId1655" Type="http://schemas.openxmlformats.org/officeDocument/2006/relationships/hyperlink" Target="consultantplus://offline/ref=62756DF596C27A878CFAC146F32B07675A84713DF50E4C0B651968941C4EC49D7C6801A6BCB738200B7EEEAA7ADEBF465FBF58D27972F85EoFaDL" TargetMode = "External"/>
	<Relationship Id="rId1656" Type="http://schemas.openxmlformats.org/officeDocument/2006/relationships/hyperlink" Target="consultantplus://offline/ref=62756DF596C27A878CFAC146F32B07675A84713DF50E4C0B651968941C4EC49D7C6801A6BCB738200D7EEEAA7ADEBF465FBF58D27972F85EoFaDL" TargetMode = "External"/>
	<Relationship Id="rId1657" Type="http://schemas.openxmlformats.org/officeDocument/2006/relationships/hyperlink" Target="consultantplus://offline/ref=62756DF596C27A878CFAC146F32B07675A84713DF50E4C0B651968941C4EC49D7C6801A6BCB73823097EEEAA7ADEBF465FBF58D27972F85EoFaDL" TargetMode = "External"/>
	<Relationship Id="rId1658" Type="http://schemas.openxmlformats.org/officeDocument/2006/relationships/hyperlink" Target="consultantplus://offline/ref=62756DF596C27A878CFAC146F32B07675A84713DF50E4C0B651968941C4EC49D7C6801A6BCB73823037EEEAA7ADEBF465FBF58D27972F85EoFaDL" TargetMode = "External"/>
	<Relationship Id="rId1659" Type="http://schemas.openxmlformats.org/officeDocument/2006/relationships/hyperlink" Target="consultantplus://offline/ref=62756DF596C27A878CFAC146F32B07675A84713DF50E4C0B651968941C4EC49D7C6801A6BCB738220F7EEEAA7ADEBF465FBF58D27972F85EoFaDL" TargetMode = "External"/>
	<Relationship Id="rId1660" Type="http://schemas.openxmlformats.org/officeDocument/2006/relationships/hyperlink" Target="consultantplus://offline/ref=62756DF596C27A878CFAC146F32B07675A84713DF50E4C0B651968941C4EC49D7C6801A6BCB7382D0B7EEEAA7ADEBF465FBF58D27972F85EoFaDL" TargetMode = "External"/>
	<Relationship Id="rId1661" Type="http://schemas.openxmlformats.org/officeDocument/2006/relationships/hyperlink" Target="consultantplus://offline/ref=62756DF596C27A878CFAC146F32B07675A84713DF50E4C0B651968941C4EC49D7C6801A6BCB7382D0D7EEEAA7ADEBF465FBF58D27972F85EoFaDL" TargetMode = "External"/>
	<Relationship Id="rId1662" Type="http://schemas.openxmlformats.org/officeDocument/2006/relationships/hyperlink" Target="consultantplus://offline/ref=62756DF596C27A878CFAC146F32B07675A84713DF50E4C0B651968941C4EC49D7C6801A6BCB7382C097EEEAA7ADEBF465FBF58D27972F85EoFaDL" TargetMode = "External"/>
	<Relationship Id="rId1663" Type="http://schemas.openxmlformats.org/officeDocument/2006/relationships/hyperlink" Target="consultantplus://offline/ref=62756DF596C27A878CFAC146F32B07675A84713DF50E4C0B651968941C4EC49D7C6801A6BCB7382C037EEEAA7ADEBF465FBF58D27972F85EoFaDL" TargetMode = "External"/>
	<Relationship Id="rId1664" Type="http://schemas.openxmlformats.org/officeDocument/2006/relationships/hyperlink" Target="consultantplus://offline/ref=62756DF596C27A878CFAC146F32B07675A84713DF50E4C0B651968941C4EC49D7C6801A6BCB73B250F7EEEAA7ADEBF465FBF58D27972F85EoFaDL" TargetMode = "External"/>
	<Relationship Id="rId1665" Type="http://schemas.openxmlformats.org/officeDocument/2006/relationships/hyperlink" Target="consultantplus://offline/ref=62756DF596C27A878CFAC146F32B07675A84713DF50E4C0B651968941C4EC49D7C6801A6BCB73B240B7EEEAA7ADEBF465FBF58D27972F85EoFaDL" TargetMode = "External"/>
	<Relationship Id="rId1666" Type="http://schemas.openxmlformats.org/officeDocument/2006/relationships/hyperlink" Target="consultantplus://offline/ref=62756DF596C27A878CFAC146F32B07675A84713DF50E4C0B651968941C4EC49D7C6801A6BCB73B240D7EEEAA7ADEBF465FBF58D27972F85EoFaDL" TargetMode = "External"/>
	<Relationship Id="rId1667" Type="http://schemas.openxmlformats.org/officeDocument/2006/relationships/hyperlink" Target="consultantplus://offline/ref=62756DF596C27A878CFAC146F32B07675A84713DF50E4C0B651968941C4EC49D7C6801A6BCB73B27097EEEAA7ADEBF465FBF58D27972F85EoFaDL" TargetMode = "External"/>
	<Relationship Id="rId1668" Type="http://schemas.openxmlformats.org/officeDocument/2006/relationships/hyperlink" Target="consultantplus://offline/ref=62756DF596C27A878CFAC146F32B07675A84713DF50E4C0B651968941C4EC49D7C6801A6BCB73B27037EEEAA7ADEBF465FBF58D27972F85EoFaDL" TargetMode = "External"/>
	<Relationship Id="rId1669" Type="http://schemas.openxmlformats.org/officeDocument/2006/relationships/hyperlink" Target="consultantplus://offline/ref=62756DF596C27A878CFAC146F32B07675A84713DF50E4C0B651968941C4EC49D7C6801A6BCB73B260F7EEEAA7ADEBF465FBF58D27972F85EoFaDL" TargetMode = "External"/>
	<Relationship Id="rId1670" Type="http://schemas.openxmlformats.org/officeDocument/2006/relationships/hyperlink" Target="consultantplus://offline/ref=62756DF596C27A878CFAC146F32B07675A84713DF50E4C0B651968941C4EC49D7C6801A6BCB73B210B7EEEAA7ADEBF465FBF58D27972F85EoFaDL" TargetMode = "External"/>
	<Relationship Id="rId1671" Type="http://schemas.openxmlformats.org/officeDocument/2006/relationships/hyperlink" Target="consultantplus://offline/ref=62756DF596C27A878CFAC146F32B07675A84713DF50E4C0B651968941C4EC49D7C6801A6BCB73B210D7EEEAA7ADEBF465FBF58D27972F85EoFaDL" TargetMode = "External"/>
	<Relationship Id="rId1672" Type="http://schemas.openxmlformats.org/officeDocument/2006/relationships/hyperlink" Target="consultantplus://offline/ref=62756DF596C27A878CFAC146F32B07675A84713DF50E4C0B651968941C4EC49D7C6801A6BCB73B20097EEEAA7ADEBF465FBF58D27972F85EoFaDL" TargetMode = "External"/>
	<Relationship Id="rId1673" Type="http://schemas.openxmlformats.org/officeDocument/2006/relationships/hyperlink" Target="consultantplus://offline/ref=62756DF596C27A878CFAC146F32B07675A84713DF50E4C0B651968941C4EC49D7C6801A6BCB73B20037EEEAA7ADEBF465FBF58D27972F85EoFaDL" TargetMode = "External"/>
	<Relationship Id="rId1674" Type="http://schemas.openxmlformats.org/officeDocument/2006/relationships/hyperlink" Target="consultantplus://offline/ref=62756DF596C27A878CFAC146F32B07675A84713DF50E4C0B651968941C4EC49D7C6801A6BCB73B230F7EEEAA7ADEBF465FBF58D27972F85EoFaDL" TargetMode = "External"/>
	<Relationship Id="rId1675" Type="http://schemas.openxmlformats.org/officeDocument/2006/relationships/hyperlink" Target="consultantplus://offline/ref=62756DF596C27A878CFAC146F32B07675A84713DF50E4C0B651968941C4EC49D7C6801A6BCB73B220B7EEEAA7ADEBF465FBF58D27972F85EoFaDL" TargetMode = "External"/>
	<Relationship Id="rId1676" Type="http://schemas.openxmlformats.org/officeDocument/2006/relationships/hyperlink" Target="consultantplus://offline/ref=62756DF596C27A878CFAC146F32B07675A84713DF50E4C0B651968941C4EC49D7C6801A6BCB73B220D7EEEAA7ADEBF465FBF58D27972F85EoFaDL" TargetMode = "External"/>
	<Relationship Id="rId1677" Type="http://schemas.openxmlformats.org/officeDocument/2006/relationships/hyperlink" Target="consultantplus://offline/ref=62756DF596C27A878CFAC146F32B07675A84713DF50E4C0B651968941C4EC49D7C6801A6BCB73B2D097EEEAA7ADEBF465FBF58D27972F85EoFaDL" TargetMode = "External"/>
	<Relationship Id="rId1678" Type="http://schemas.openxmlformats.org/officeDocument/2006/relationships/hyperlink" Target="consultantplus://offline/ref=62756DF596C27A878CFAC146F32B07675A84713DF50E4C0B651968941C4EC49D7C6801A6BCB73B2D037EEEAA7ADEBF465FBF58D27972F85EoFaDL" TargetMode = "External"/>
	<Relationship Id="rId1679" Type="http://schemas.openxmlformats.org/officeDocument/2006/relationships/hyperlink" Target="consultantplus://offline/ref=62756DF596C27A878CFAC146F32B07675A84713DF50E4C0B651968941C4EC49D7C6801A6BCB73B2C0F7EEEAA7ADEBF465FBF58D27972F85EoFaDL" TargetMode = "External"/>
	<Relationship Id="rId1680" Type="http://schemas.openxmlformats.org/officeDocument/2006/relationships/hyperlink" Target="consultantplus://offline/ref=62756DF596C27A878CFAC146F32B07675A84713DF50E4C0B651968941C4EC49D7C6801A6BCB73A250B7EEEAA7ADEBF465FBF58D27972F85EoFaDL" TargetMode = "External"/>
	<Relationship Id="rId1681" Type="http://schemas.openxmlformats.org/officeDocument/2006/relationships/hyperlink" Target="consultantplus://offline/ref=62756DF596C27A878CFAC146F32B07675A84713DF50E4C0B651968941C4EC49D7C6801A6BCB53F240E7EEEAA7ADEBF465FBF58D27972F85EoFaDL" TargetMode = "External"/>
	<Relationship Id="rId1682" Type="http://schemas.openxmlformats.org/officeDocument/2006/relationships/hyperlink" Target="consultantplus://offline/ref=62756DF596C27A878CFAC146F32B07675A84713DF50E4C0B651968941C4EC49D7C6801A6BCB73A250D7EEEAA7ADEBF465FBF58D27972F85EoFaDL" TargetMode = "External"/>
	<Relationship Id="rId1683" Type="http://schemas.openxmlformats.org/officeDocument/2006/relationships/hyperlink" Target="consultantplus://offline/ref=62756DF596C27A878CFAC146F32B07675A84713DF50E4C0B651968941C4EC49D7C6801A6BCB73A24097EEEAA7ADEBF465FBF58D27972F85EoFaDL" TargetMode = "External"/>
	<Relationship Id="rId1684" Type="http://schemas.openxmlformats.org/officeDocument/2006/relationships/hyperlink" Target="consultantplus://offline/ref=62756DF596C27A878CFAC146F32B07675A84713DF50E4C0B651968941C4EC49D7C6801A6BCB53F270A7EEEAA7ADEBF465FBF58D27972F85EoFaDL" TargetMode = "External"/>
	<Relationship Id="rId1685" Type="http://schemas.openxmlformats.org/officeDocument/2006/relationships/hyperlink" Target="consultantplus://offline/ref=62756DF596C27A878CFAC146F32B07675A84713DF50E4C0B651968941C4EC49D7C6801A6BCB73C24097EEEAA7ADEBF465FBF58D27972F85EoFaDL" TargetMode = "External"/>
	<Relationship Id="rId1686" Type="http://schemas.openxmlformats.org/officeDocument/2006/relationships/hyperlink" Target="consultantplus://offline/ref=62756DF596C27A878CFAC146F32B07675A84713DF50E4C0B651968941C4EC49D7C6801A6BCB531260C7EEEAA7ADEBF465FBF58D27972F85EoFaDL" TargetMode = "External"/>
	<Relationship Id="rId1687" Type="http://schemas.openxmlformats.org/officeDocument/2006/relationships/hyperlink" Target="consultantplus://offline/ref=62756DF596C27A878CFAC146F32B07675A84713DF50E4C0B651968941C4EC49D7C6801A6BCB73C270A7EEEAA7ADEBF465FBF58D27972F85EoFaDL" TargetMode = "External"/>
	<Relationship Id="rId1688" Type="http://schemas.openxmlformats.org/officeDocument/2006/relationships/hyperlink" Target="consultantplus://offline/ref=62756DF596C27A878CFAC85FF42B076759817432F9074C0B651968941C4EC49D6E6859AABCB42725036BB8FB3Co8a8L" TargetMode = "External"/>
	<Relationship Id="rId1689" Type="http://schemas.openxmlformats.org/officeDocument/2006/relationships/hyperlink" Target="consultantplus://offline/ref=62756DF596C27A878CFAC85FF42B076759817432F9074C0B651968941C4EC49D6E6859AABCB42725036BB8FB3Co8a8L" TargetMode = "External"/>
	<Relationship Id="rId1690" Type="http://schemas.openxmlformats.org/officeDocument/2006/relationships/hyperlink" Target="consultantplus://offline/ref=62756DF596C27A878CFAC146F32B07675D80763FFC004C0B651968941C4EC49D7C6801A6BDB03F260F7EEEAA7ADEBF465FBF58D27972F85EoFaDL" TargetMode = "External"/>
	<Relationship Id="rId1691" Type="http://schemas.openxmlformats.org/officeDocument/2006/relationships/hyperlink" Target="consultantplus://offline/ref=62756DF596C27A878CFAC146F32B07675D80763FFC004C0B651968941C4EC49D7C6801A6BDB03F260D7EEEAA7ADEBF465FBF58D27972F85EoFaDL" TargetMode = "External"/>
	<Relationship Id="rId1692" Type="http://schemas.openxmlformats.org/officeDocument/2006/relationships/hyperlink" Target="consultantplus://offline/ref=62756DF596C27A878CFAC146F32B07675A84713DF50E4C0B651968941C4EC49D7C6801A6BCB43E23087EEEAA7ADEBF465FBF58D27972F85EoFaDL" TargetMode = "External"/>
	<Relationship Id="rId1693" Type="http://schemas.openxmlformats.org/officeDocument/2006/relationships/hyperlink" Target="consultantplus://offline/ref=62756DF596C27A878CFAC146F32B07675A84713DF50E4C0B651968941C4EC49D7C6801A6BCBA3D240D7EEEAA7ADEBF465FBF58D27972F85EoFaDL" TargetMode = "External"/>
	<Relationship Id="rId1694" Type="http://schemas.openxmlformats.org/officeDocument/2006/relationships/hyperlink" Target="consultantplus://offline/ref=62756DF596C27A878CFAC146F32B07675A84713DF50E4C0B651968941C4EC49D7C6801A6BCB23927087EEEAA7ADEBF465FBF58D27972F85EoFaDL" TargetMode = "External"/>
	<Relationship Id="rId1695" Type="http://schemas.openxmlformats.org/officeDocument/2006/relationships/hyperlink" Target="consultantplus://offline/ref=62756DF596C27A878CFAC146F32B07675A84713DF50E4C0B651968941C4EC49D7C6801A6BCB73D24037EEEAA7ADEBF465FBF58D27972F85EoFaDL" TargetMode = "External"/>
	<Relationship Id="rId1696" Type="http://schemas.openxmlformats.org/officeDocument/2006/relationships/hyperlink" Target="consultantplus://offline/ref=62756DF596C27A878CFAC146F32B07675A84713DF50E4C0B651968941C4EC49D7C6801A6BCB73D260D7EEEAA7ADEBF465FBF58D27972F85EoFaDL" TargetMode = "External"/>
	<Relationship Id="rId1697" Type="http://schemas.openxmlformats.org/officeDocument/2006/relationships/hyperlink" Target="consultantplus://offline/ref=62756DF596C27A878CFAC146F32B07675A84713DF50E4C0B651968941C4EC49D7C6801A6BCB53E240C7EEEAA7ADEBF465FBF58D27972F85EoFaDL" TargetMode = "External"/>
	<Relationship Id="rId1698" Type="http://schemas.openxmlformats.org/officeDocument/2006/relationships/hyperlink" Target="consultantplus://offline/ref=62756DF596C27A878CFAC146F32B07675A84713DF50E4C0B651968941C4EC49D7C6801A6BCB53E260E7EEEAA7ADEBF465FBF58D27972F85EoFaDL" TargetMode = "External"/>
	<Relationship Id="rId1699" Type="http://schemas.openxmlformats.org/officeDocument/2006/relationships/hyperlink" Target="consultantplus://offline/ref=62756DF596C27A878CFAC146F32B07675A84713DF50E4C0B651968941C4EC49D7C6801A6BCB439230D7EEEAA7ADEBF465FBF58D27972F85EoFaDL" TargetMode = "External"/>
	<Relationship Id="rId1700" Type="http://schemas.openxmlformats.org/officeDocument/2006/relationships/hyperlink" Target="consultantplus://offline/ref=62756DF596C27A878CFAC146F32B07675D80763FFC004C0B651968941C4EC49D7C6801A6BDBB3A21037EEEAA7ADEBF465FBF58D27972F85EoFaDL" TargetMode = "External"/>
	<Relationship Id="rId1701" Type="http://schemas.openxmlformats.org/officeDocument/2006/relationships/hyperlink" Target="consultantplus://offline/ref=62756DF596C27A878CFAC146F32B07675A84713DF50E4C0B651968941C4EC49D7C6801A6BCB53F26087EEEAA7ADEBF465FBF58D27972F85EoFaDL" TargetMode = "External"/>
	<Relationship Id="rId1702" Type="http://schemas.openxmlformats.org/officeDocument/2006/relationships/hyperlink" Target="consultantplus://offline/ref=62756DF596C27A878CFAC146F32B07675A84713DF50E4C0B651968941C4EC49D7C6801A6BCB53F26087EEEAA7ADEBF465FBF58D27972F85EoFaDL" TargetMode = "External"/>
	<Relationship Id="rId1703" Type="http://schemas.openxmlformats.org/officeDocument/2006/relationships/hyperlink" Target="consultantplus://offline/ref=62756DF596C27A878CFAC146F32B07675A84713DF50E4C0B651968941C4EC49D7C6801A6BCB53F26087EEEAA7ADEBF465FBF58D27972F85EoFaDL" TargetMode = "External"/>
	<Relationship Id="rId1704" Type="http://schemas.openxmlformats.org/officeDocument/2006/relationships/hyperlink" Target="consultantplus://offline/ref=62756DF596C27A878CFAC85FF42B076759817432F9074C0B651968941C4EC49D6E6859AABCB42725036BB8FB3Co8a8L" TargetMode = "External"/>
	<Relationship Id="rId1705" Type="http://schemas.openxmlformats.org/officeDocument/2006/relationships/hyperlink" Target="consultantplus://offline/ref=62756DF596C27A878CFAC146F32B07675D80763FFC004C0B651968941C4EC49D7C6801A6BCB239240C7EEEAA7ADEBF465FBF58D27972F85EoFaDL" TargetMode = "External"/>
	<Relationship Id="rId1706" Type="http://schemas.openxmlformats.org/officeDocument/2006/relationships/hyperlink" Target="consultantplus://offline/ref=62756DF596C27A878CFAC146F32B07675D80763FFC004C0B651968941C4EC49D7C6801A6BCB0302C0E7EEEAA7ADEBF465FBF58D27972F85EoFaDL" TargetMode = "External"/>
	<Relationship Id="rId1707" Type="http://schemas.openxmlformats.org/officeDocument/2006/relationships/hyperlink" Target="consultantplus://offline/ref=62756DF596C27A878CFAC146F32B07675D80763FFC004C0B651968941C4EC49D7C6801A6BCB138200A7EEEAA7ADEBF465FBF58D27972F85EoFaDL" TargetMode = "External"/>
	<Relationship Id="rId1708" Type="http://schemas.openxmlformats.org/officeDocument/2006/relationships/hyperlink" Target="consultantplus://offline/ref=62756DF596C27A878CFAC146F32B07675D80763FFC004C0B651968941C4EC49D7C6801A6BCB13820087EEEAA7ADEBF465FBF58D27972F85EoFaDL" TargetMode = "External"/>
	<Relationship Id="rId1709" Type="http://schemas.openxmlformats.org/officeDocument/2006/relationships/hyperlink" Target="consultantplus://offline/ref=62756DF596C27A878CFAC146F32B07675A84713DF50E4C0B651968941C4EC49D7C6801A6BCB53F26027EEEAA7ADEBF465FBF58D27972F85EoFaDL" TargetMode = "External"/>
	<Relationship Id="rId1710" Type="http://schemas.openxmlformats.org/officeDocument/2006/relationships/hyperlink" Target="consultantplus://offline/ref=62756DF596C27A878CFAC146F32B07675A84713DF50E4C0B651968941C4EC49D7C6801A6BCB53F26027EEEAA7ADEBF465FBF58D27972F85EoFaDL" TargetMode = "External"/>
	<Relationship Id="rId1711" Type="http://schemas.openxmlformats.org/officeDocument/2006/relationships/hyperlink" Target="consultantplus://offline/ref=62756DF596C27A878CFAC146F32B07675A84713DF50E4C0B651968941C4EC49D7C6801A6BCB53F26027EEEAA7ADEBF465FBF58D27972F85EoFaDL" TargetMode = "External"/>
	<Relationship Id="rId1712" Type="http://schemas.openxmlformats.org/officeDocument/2006/relationships/hyperlink" Target="consultantplus://offline/ref=62756DF596C27A878CFAC146F32B07675A84713DF50E4C0B651968941C4EC49D7C6801A6BCB73C270D7EEEAA7ADEBF465FBF58D27972F85EoFaDL" TargetMode = "External"/>
	<Relationship Id="rId1713" Type="http://schemas.openxmlformats.org/officeDocument/2006/relationships/hyperlink" Target="consultantplus://offline/ref=62756DF596C27A878CFAC146F32B07675A84713DF50E4C0B651968941C4EC49D7C6801A6BCB73C270D7EEEAA7ADEBF465FBF58D27972F85EoFaDL" TargetMode = "External"/>
	<Relationship Id="rId1714" Type="http://schemas.openxmlformats.org/officeDocument/2006/relationships/hyperlink" Target="consultantplus://offline/ref=62756DF596C27A878CFAC146F32B07675D80763FFC004C0B651968941C4EC49D7C6801A6BDB331240B7EEEAA7ADEBF465FBF58D27972F85EoFaDL" TargetMode = "External"/>
	<Relationship Id="rId1715" Type="http://schemas.openxmlformats.org/officeDocument/2006/relationships/hyperlink" Target="consultantplus://offline/ref=62756DF596C27A878CFAC146F32B07675D80763FFC004C0B651968941C4EC49D7C6801A6BDB33124097EEEAA7ADEBF465FBF58D27972F85EoFaDL" TargetMode = "External"/>
	<Relationship Id="rId1716" Type="http://schemas.openxmlformats.org/officeDocument/2006/relationships/hyperlink" Target="consultantplus://offline/ref=62756DF596C27A878CFAC146F32B07675D80763FFC004C0B651968941C4EC49D7C6801A6BDB331240F7EEEAA7ADEBF465FBF58D27972F85EoFaDL" TargetMode = "External"/>
	<Relationship Id="rId1717" Type="http://schemas.openxmlformats.org/officeDocument/2006/relationships/hyperlink" Target="consultantplus://offline/ref=62756DF596C27A878CFAC146F32B07675D80763FFC004C0B651968941C4EC49D7C6801A6BDB33125037EEEAA7ADEBF465FBF58D27972F85EoFaDL" TargetMode = "External"/>
	<Relationship Id="rId1718" Type="http://schemas.openxmlformats.org/officeDocument/2006/relationships/hyperlink" Target="consultantplus://offline/ref=62756DF596C27A878CFAC146F32B07675D80763FFC004C0B651968941C4EC49D7C6801A6BDB330200F7EEEAA7ADEBF465FBF58D27972F85EoFaDL" TargetMode = "External"/>
	<Relationship Id="rId1719" Type="http://schemas.openxmlformats.org/officeDocument/2006/relationships/hyperlink" Target="consultantplus://offline/ref=62756DF596C27A878CFAC146F32B07675A84713DF50E4C0B651968941C4EC49D7C6801A6BCB73E220A7EEEAA7ADEBF465FBF58D27972F85EoFaDL" TargetMode = "External"/>
	<Relationship Id="rId1720" Type="http://schemas.openxmlformats.org/officeDocument/2006/relationships/hyperlink" Target="consultantplus://offline/ref=62756DF596C27A878CFAC146F32B07675D80763FFC004C0B651968941C4EC49D7C6801A6BDB33026097EEEAA7ADEBF465FBF58D27972F85EoFaDL" TargetMode = "External"/>
	<Relationship Id="rId1721" Type="http://schemas.openxmlformats.org/officeDocument/2006/relationships/hyperlink" Target="consultantplus://offline/ref=62756DF596C27A878CFAC146F32B07675A84713DF50E4C0B651968941C4EC49D7C6801A6BCB73E20087EEEAA7ADEBF465FBF58D27972F85EoFaDL" TargetMode = "External"/>
	<Relationship Id="rId1722" Type="http://schemas.openxmlformats.org/officeDocument/2006/relationships/hyperlink" Target="consultantplus://offline/ref=62756DF596C27A878CFAC146F32B07675D80763FFC004C0B651968941C4EC49D7C6801A6BDB330260F7EEEAA7ADEBF465FBF58D27972F85EoFaDL" TargetMode = "External"/>
	<Relationship Id="rId1723" Type="http://schemas.openxmlformats.org/officeDocument/2006/relationships/hyperlink" Target="consultantplus://offline/ref=62756DF596C27A878CFAC146F32B07675A84713DF50E4C0B651968941C4EC49D7C6801A6BCB43821027EEEAA7ADEBF465FBF58D27972F85EoFaDL" TargetMode = "External"/>
	<Relationship Id="rId1724" Type="http://schemas.openxmlformats.org/officeDocument/2006/relationships/hyperlink" Target="consultantplus://offline/ref=62756DF596C27A878CFAC146F32B07675A84713DF50E4C0B651968941C4EC49D7C6801A6BCB43821027EEEAA7ADEBF465FBF58D27972F85EoFaDL" TargetMode = "External"/>
	<Relationship Id="rId1725" Type="http://schemas.openxmlformats.org/officeDocument/2006/relationships/hyperlink" Target="consultantplus://offline/ref=62756DF596C27A878CFAC85FF42B076759817432F9074C0B651968941C4EC49D6E6859AABCB42725036BB8FB3Co8a8L" TargetMode = "External"/>
	<Relationship Id="rId1726" Type="http://schemas.openxmlformats.org/officeDocument/2006/relationships/hyperlink" Target="consultantplus://offline/ref=62756DF596C27A878CFAC85FF42B076759817432F9074C0B651968941C4EC49D6E6859AABCB42725036BB8FB3Co8a8L" TargetMode = "External"/>
	<Relationship Id="rId1727" Type="http://schemas.openxmlformats.org/officeDocument/2006/relationships/hyperlink" Target="consultantplus://offline/ref=62756DF596C27A878CFAC85FF42B076759817432F9074C0B651968941C4EC49D6E6859AABCB42725036BB8FB3Co8a8L" TargetMode = "External"/>
	<Relationship Id="rId1728" Type="http://schemas.openxmlformats.org/officeDocument/2006/relationships/hyperlink" Target="consultantplus://offline/ref=62756DF596C27A878CFAC146F32B07675A84713DF50E4C0B651968941C4EC49D7C6801A6BCB43821027EEEAA7ADEBF465FBF58D27972F85EoFaDL" TargetMode = "External"/>
	<Relationship Id="rId1729" Type="http://schemas.openxmlformats.org/officeDocument/2006/relationships/hyperlink" Target="consultantplus://offline/ref=62756DF596C27A878CFAC85FF42B076759817432F9074C0B651968941C4EC49D6E6859AABCB42725036BB8FB3Co8a8L" TargetMode = "External"/>
	<Relationship Id="rId1730" Type="http://schemas.openxmlformats.org/officeDocument/2006/relationships/image" Target="media/image88.jpeg"/>
	<Relationship Id="rId1731" Type="http://schemas.openxmlformats.org/officeDocument/2006/relationships/hyperlink" Target="consultantplus://offline/ref=62756DF596C27A878CFAC85FF42B076759817432F9074C0B651968941C4EC49D6E6859AABCB42725036BB8FB3Co8a8L" TargetMode = "External"/>
	<Relationship Id="rId1732" Type="http://schemas.openxmlformats.org/officeDocument/2006/relationships/hyperlink" Target="consultantplus://offline/ref=62756DF596C27A878CFAC85FF42B076759817432F9074C0B651968941C4EC49D6E6859AABCB42725036BB8FB3Co8a8L" TargetMode = "External"/>
	<Relationship Id="rId1733" Type="http://schemas.openxmlformats.org/officeDocument/2006/relationships/hyperlink" Target="consultantplus://offline/ref=62756DF596C27A878CFAC146F32B07675A84713DF50E4C0B651968941C4EC49D7C6801A6BCB43C27027EEEAA7ADEBF465FBF58D27972F85EoFaDL" TargetMode = "External"/>
	<Relationship Id="rId1734" Type="http://schemas.openxmlformats.org/officeDocument/2006/relationships/hyperlink" Target="consultantplus://offline/ref=62756DF596C27A878CFAC146F32B07675A84713DF50E4C0B651968941C4EC49D7C6801A6BCB43C260E7EEEAA7ADEBF465FBF58D27972F85EoFaDL" TargetMode = "External"/>
	<Relationship Id="rId1735" Type="http://schemas.openxmlformats.org/officeDocument/2006/relationships/hyperlink" Target="consultantplus://offline/ref=62756DF596C27A878CFAC146F32B07675A84713DF50E4C0B651968941C4EC49D7C6801A6BCB43C210A7EEEAA7ADEBF465FBF58D27972F85EoFaDL" TargetMode = "External"/>
	<Relationship Id="rId1736" Type="http://schemas.openxmlformats.org/officeDocument/2006/relationships/hyperlink" Target="consultantplus://offline/ref=62756DF596C27A878CFAC146F32B07675A84713DF50E4C0B651968941C4EC49D7C6801A6BCB43C210C7EEEAA7ADEBF465FBF58D27972F85EoFaDL" TargetMode = "External"/>
	<Relationship Id="rId1737" Type="http://schemas.openxmlformats.org/officeDocument/2006/relationships/hyperlink" Target="consultantplus://offline/ref=62756DF596C27A878CFAC146F32B07675A84713DF50E4C0B651968941C4EC49D7C6801A6BCB43C20087EEEAA7ADEBF465FBF58D27972F85EoFaDL" TargetMode = "External"/>
	<Relationship Id="rId1738" Type="http://schemas.openxmlformats.org/officeDocument/2006/relationships/hyperlink" Target="consultantplus://offline/ref=62756DF596C27A878CFAC146F32B07675A84713DF50E4C0B651968941C4EC49D7C6801A6BCB43C20027EEEAA7ADEBF465FBF58D27972F85EoFaDL" TargetMode = "External"/>
	<Relationship Id="rId1739" Type="http://schemas.openxmlformats.org/officeDocument/2006/relationships/hyperlink" Target="consultantplus://offline/ref=62756DF596C27A878CFAC146F32B07675A84713DF50E4C0B651968941C4EC49D7C6801A6BCB43C230D7EEEAA7ADEBF465FBF58D27972F85EoFaDL" TargetMode = "External"/>
	<Relationship Id="rId1740" Type="http://schemas.openxmlformats.org/officeDocument/2006/relationships/hyperlink" Target="consultantplus://offline/ref=62756DF596C27A878CFAC85FF42B076759817432F9074C0B651968941C4EC49D6E6859AABCB42725036BB8FB3Co8a8L" TargetMode = "External"/>
	<Relationship Id="rId1741" Type="http://schemas.openxmlformats.org/officeDocument/2006/relationships/hyperlink" Target="consultantplus://offline/ref=62756DF596C27A878CFAC146F32B07675A84713DF50E4C0B651968941C4EC49D7C6801A6BCB43C20027EEEAA7ADEBF465FBF58D27972F85EoFaDL" TargetMode = "External"/>
	<Relationship Id="rId1742" Type="http://schemas.openxmlformats.org/officeDocument/2006/relationships/hyperlink" Target="consultantplus://offline/ref=62756DF596C27A878CFAC146F32B07675A84713DF50E4C0B651968941C4EC49D7C6801A6BCB439250E7EEEAA7ADEBF465FBF58D27972F85EoFaDL" TargetMode = "External"/>
	<Relationship Id="rId1743" Type="http://schemas.openxmlformats.org/officeDocument/2006/relationships/hyperlink" Target="consultantplus://offline/ref=62756DF596C27A878CFAC146F32B07675A84713DF50E4C0B651968941C4EC49D7C6801A6BCB73125097EEEAA7ADEBF465FBF58D27972F85EoFaDL" TargetMode = "External"/>
	<Relationship Id="rId1744" Type="http://schemas.openxmlformats.org/officeDocument/2006/relationships/hyperlink" Target="consultantplus://offline/ref=62756DF596C27A878CFAC146F32B07675A84713DF50E4C0B651968941C4EC49D7C6801A6BCB439250E7EEEAA7ADEBF465FBF58D27972F85EoFaDL" TargetMode = "External"/>
	<Relationship Id="rId1745" Type="http://schemas.openxmlformats.org/officeDocument/2006/relationships/hyperlink" Target="consultantplus://offline/ref=62756DF596C27A878CFAC146F32B07675A84713DF50E4C0B651968941C4EC49D7C6801A6BCB73125097EEEAA7ADEBF465FBF58D27972F85EoFaDL" TargetMode = "External"/>
	<Relationship Id="rId1746" Type="http://schemas.openxmlformats.org/officeDocument/2006/relationships/hyperlink" Target="consultantplus://offline/ref=62756DF596C27A878CFAC146F32B07675A84713DF50E4C0B651968941C4EC49D7C6801A6BCB431270D7EEEAA7ADEBF465FBF58D27972F85EoFaDL" TargetMode = "External"/>
	<Relationship Id="rId1747" Type="http://schemas.openxmlformats.org/officeDocument/2006/relationships/hyperlink" Target="consultantplus://offline/ref=62756DF596C27A878CFAC146F32B07675A84713DF50E4C0B651968941C4EC49D7C6801A6BCB4302C0F7EEEAA7ADEBF465FBF58D27972F85EoFaDL" TargetMode = "External"/>
	<Relationship Id="rId1748" Type="http://schemas.openxmlformats.org/officeDocument/2006/relationships/hyperlink" Target="consultantplus://offline/ref=62756DF596C27A878CFAC146F32B07675A84713DF50E4C0B651968941C4EC49D7C6801A6BCBA3D20027EEEAA7ADEBF465FBF58D27972F85EoFaDL" TargetMode = "External"/>
	<Relationship Id="rId1749" Type="http://schemas.openxmlformats.org/officeDocument/2006/relationships/hyperlink" Target="consultantplus://offline/ref=62756DF596C27A878CFAC146F32B07675A84713DF50E4C0B651968941C4EC49D7C6801A6BCBA3F260D7EEEAA7ADEBF465FBF58D27972F85EoFaDL" TargetMode = "External"/>
	<Relationship Id="rId1750" Type="http://schemas.openxmlformats.org/officeDocument/2006/relationships/hyperlink" Target="consultantplus://offline/ref=62756DF596C27A878CFAC146F32B07675A84713DF50E4C0B651968941C4EC49D7C6801A6BCB431270D7EEEAA7ADEBF465FBF58D27972F85EoFaDL" TargetMode = "External"/>
	<Relationship Id="rId1751" Type="http://schemas.openxmlformats.org/officeDocument/2006/relationships/hyperlink" Target="consultantplus://offline/ref=62756DF596C27A878CFAC146F32B07675A84713DF50E4C0B651968941C4EC49D7C6801A6BCB4302C0F7EEEAA7ADEBF465FBF58D27972F85EoFaDL" TargetMode = "External"/>
	<Relationship Id="rId1752" Type="http://schemas.openxmlformats.org/officeDocument/2006/relationships/hyperlink" Target="consultantplus://offline/ref=62756DF596C27A878CFAC146F32B07675A84713DF50E4C0B651968941C4EC49D7C6801A6BCBA3D20027EEEAA7ADEBF465FBF58D27972F85EoFaDL" TargetMode = "External"/>
	<Relationship Id="rId1753" Type="http://schemas.openxmlformats.org/officeDocument/2006/relationships/hyperlink" Target="consultantplus://offline/ref=62756DF596C27A878CFAC146F32B07675A84713DF50E4C0B651968941C4EC49D7C6801A6BCBA3F260D7EEEAA7ADEBF465FBF58D27972F85EoFaDL" TargetMode = "External"/>
	<Relationship Id="rId1754" Type="http://schemas.openxmlformats.org/officeDocument/2006/relationships/hyperlink" Target="consultantplus://offline/ref=62756DF596C27A878CFAC146F32B07675A84713DF50E4C0B651968941C4EC49D7C6801A6BCB431240E7EEEAA7ADEBF465FBF58D27972F85EoFaDL" TargetMode = "External"/>
	<Relationship Id="rId1755" Type="http://schemas.openxmlformats.org/officeDocument/2006/relationships/hyperlink" Target="consultantplus://offline/ref=62756DF596C27A878CFAC146F32B07675A84713DF50E4C0B651968941C4EC49D7C6801A6BCBA3D210D7EEEAA7ADEBF465FBF58D27972F85EoFaDL" TargetMode = "External"/>
	<Relationship Id="rId1756" Type="http://schemas.openxmlformats.org/officeDocument/2006/relationships/hyperlink" Target="consultantplus://offline/ref=62756DF596C27A878CFAC85FF42B076759817432F9074C0B651968941C4EC49D6E6859AABCB42725036BB8FB3Co8a8L" TargetMode = "External"/>
	<Relationship Id="rId1757" Type="http://schemas.openxmlformats.org/officeDocument/2006/relationships/hyperlink" Target="consultantplus://offline/ref=62756DF596C27A878CFAC85FF42B076759817432F9074C0B651968941C4EC49D6E6859AABCB42725036BB8FB3Co8a8L" TargetMode = "External"/>
	<Relationship Id="rId1758" Type="http://schemas.openxmlformats.org/officeDocument/2006/relationships/hyperlink" Target="consultantplus://offline/ref=62756DF596C27A878CFAC85FF42B076759817432F9074C0B651968941C4EC49D6E6859AABCB42725036BB8FB3Co8a8L" TargetMode = "External"/>
	<Relationship Id="rId1759" Type="http://schemas.openxmlformats.org/officeDocument/2006/relationships/hyperlink" Target="consultantplus://offline/ref=62756DF596C27A878CFAC146F32B07675A84713DF50E4C0B651968941C4EC49D7C6801A6BCB43E2C087EEEAA7ADEBF465FBF58D27972F85EoFaDL" TargetMode = "External"/>
	<Relationship Id="rId1760" Type="http://schemas.openxmlformats.org/officeDocument/2006/relationships/hyperlink" Target="consultantplus://offline/ref=62756DF596C27A878CFAC146F32B07675A84713DF50E4C0B651968941C4EC49D7C6801A6BCB43125097EEEAA7ADEBF465FBF58D27972F85EoFaDL" TargetMode = "External"/>
	<Relationship Id="rId1761" Type="http://schemas.openxmlformats.org/officeDocument/2006/relationships/hyperlink" Target="consultantplus://offline/ref=62756DF596C27A878CFAC146F32B07675A84713DF50E4C0B651968941C4EC49D7C6801A6BCBA3D27097EEEAA7ADEBF465FBF58D27972F85EoFaDL" TargetMode = "External"/>
	<Relationship Id="rId1762" Type="http://schemas.openxmlformats.org/officeDocument/2006/relationships/hyperlink" Target="consultantplus://offline/ref=62756DF596C27A878CFAC146F32B07675A84713DF50E4C0B651968941C4EC49D7C6801A6BCBA3D260F7EEEAA7ADEBF465FBF58D27972F85EoFaDL" TargetMode = "External"/>
	<Relationship Id="rId1763" Type="http://schemas.openxmlformats.org/officeDocument/2006/relationships/hyperlink" Target="consultantplus://offline/ref=62756DF596C27A878CFAC146F32B07675A84713DF50E4C0B651968941C4EC49D7C6801A6BCB43E2C087EEEAA7ADEBF465FBF58D27972F85EoFaDL" TargetMode = "External"/>
	<Relationship Id="rId1764" Type="http://schemas.openxmlformats.org/officeDocument/2006/relationships/hyperlink" Target="consultantplus://offline/ref=62756DF596C27A878CFAC146F32B07675A84713DF50E4C0B651968941C4EC49D7C6801A6BCB43125097EEEAA7ADEBF465FBF58D27972F85EoFaDL" TargetMode = "External"/>
	<Relationship Id="rId1765" Type="http://schemas.openxmlformats.org/officeDocument/2006/relationships/hyperlink" Target="consultantplus://offline/ref=62756DF596C27A878CFAC146F32B07675A84713DF50E4C0B651968941C4EC49D7C6801A6BCBA3D27097EEEAA7ADEBF465FBF58D27972F85EoFaDL" TargetMode = "External"/>
	<Relationship Id="rId1766" Type="http://schemas.openxmlformats.org/officeDocument/2006/relationships/hyperlink" Target="consultantplus://offline/ref=62756DF596C27A878CFAC146F32B07675A84713DF50E4C0B651968941C4EC49D7C6801A6BCBA3D260F7EEEAA7ADEBF465FBF58D27972F85EoFaDL" TargetMode = "External"/>
	<Relationship Id="rId1767" Type="http://schemas.openxmlformats.org/officeDocument/2006/relationships/hyperlink" Target="consultantplus://offline/ref=62756DF596C27A878CFAC85FF42B076759817432F9074C0B651968941C4EC49D6E6859AABCB42725036BB8FB3Co8a8L" TargetMode = "External"/>
	<Relationship Id="rId1768" Type="http://schemas.openxmlformats.org/officeDocument/2006/relationships/hyperlink" Target="consultantplus://offline/ref=62756DF596C27A878CFAC85FF42B076759817432F9074C0B651968941C4EC49D6E6859AABCB42725036BB8FB3Co8a8L" TargetMode = "External"/>
	<Relationship Id="rId1769" Type="http://schemas.openxmlformats.org/officeDocument/2006/relationships/hyperlink" Target="consultantplus://offline/ref=62756DF596C27A878CFAC85FF42B076759817432F9074C0B651968941C4EC49D6E6859AABCB42725036BB8FB3Co8a8L" TargetMode = "External"/>
	<Relationship Id="rId1770" Type="http://schemas.openxmlformats.org/officeDocument/2006/relationships/hyperlink" Target="consultantplus://offline/ref=62756DF596C27A878CFAC146F32B07675A84713DF50E4C0B651968941C4EC49D7C6801A6BCB43E2C087EEEAA7ADEBF465FBF58D27972F85EoFaDL" TargetMode = "External"/>
	<Relationship Id="rId1771" Type="http://schemas.openxmlformats.org/officeDocument/2006/relationships/hyperlink" Target="consultantplus://offline/ref=62756DF596C27A878CFAC146F32B07675A84713DF50E4C0B651968941C4EC49D7C6801A6BCBA3D27097EEEAA7ADEBF465FBF58D27972F85EoFaDL" TargetMode = "External"/>
	<Relationship Id="rId1772" Type="http://schemas.openxmlformats.org/officeDocument/2006/relationships/hyperlink" Target="consultantplus://offline/ref=62756DF596C27A878CFAC146F32B07675A84713DF50E4C0B651968941C4EC49D7C6801A6BCB43E2C087EEEAA7ADEBF465FBF58D27972F85EoFaDL" TargetMode = "External"/>
	<Relationship Id="rId1773" Type="http://schemas.openxmlformats.org/officeDocument/2006/relationships/hyperlink" Target="consultantplus://offline/ref=62756DF596C27A878CFAC146F32B07675A84713DF50E4C0B651968941C4EC49D7C6801A6BCBA3D27097EEEAA7ADEBF465FBF58D27972F85EoFaDL" TargetMode = "External"/>
	<Relationship Id="rId1774" Type="http://schemas.openxmlformats.org/officeDocument/2006/relationships/hyperlink" Target="consultantplus://offline/ref=62756DF596C27A878CFAC146F32B07675A84713DF50E4C0B651968941C4EC49D7C6801A6BCB43125097EEEAA7ADEBF465FBF58D27972F85EoFaDL" TargetMode = "External"/>
	<Relationship Id="rId1775" Type="http://schemas.openxmlformats.org/officeDocument/2006/relationships/hyperlink" Target="consultantplus://offline/ref=62756DF596C27A878CFAC146F32B07675A84713DF50E4C0B651968941C4EC49D7C6801A6BCBA3D260F7EEEAA7ADEBF465FBF58D27972F85EoFaDL" TargetMode = "External"/>
	<Relationship Id="rId1776" Type="http://schemas.openxmlformats.org/officeDocument/2006/relationships/hyperlink" Target="consultantplus://offline/ref=62756DF596C27A878CFAC146F32B07675A84713DF50E4C0B651968941C4EC49D7C6801A6BCB43125097EEEAA7ADEBF465FBF58D27972F85EoFaDL" TargetMode = "External"/>
	<Relationship Id="rId1777" Type="http://schemas.openxmlformats.org/officeDocument/2006/relationships/hyperlink" Target="consultantplus://offline/ref=62756DF596C27A878CFAC146F32B07675A84713DF50E4C0B651968941C4EC49D7C6801A6BCBA3D260F7EEEAA7ADEBF465FBF58D27972F85EoFaDL" TargetMode = "External"/>
	<Relationship Id="rId1778" Type="http://schemas.openxmlformats.org/officeDocument/2006/relationships/hyperlink" Target="consultantplus://offline/ref=62756DF596C27A878CFAC85FF42B076759817432F9074C0B651968941C4EC49D6E6859AABCB42725036BB8FB3Co8a8L" TargetMode = "External"/>
	<Relationship Id="rId1779" Type="http://schemas.openxmlformats.org/officeDocument/2006/relationships/hyperlink" Target="consultantplus://offline/ref=62756DF596C27A878CFAC146F32B07675A84713DF50E4C0B651968941C4EC49D7C6801A6BCB43E270C7EEEAA7ADEBF465FBF58D27972F85EoFaDL" TargetMode = "External"/>
	<Relationship Id="rId1780" Type="http://schemas.openxmlformats.org/officeDocument/2006/relationships/hyperlink" Target="consultantplus://offline/ref=62756DF596C27A878CFAC146F32B07675A84713DF50E4C0B651968941C4EC49D7C6801A6BCB43E24027EEEAA7ADEBF465FBF58D27972F85EoFaDL" TargetMode = "External"/>
	<Relationship Id="rId1781" Type="http://schemas.openxmlformats.org/officeDocument/2006/relationships/hyperlink" Target="consultantplus://offline/ref=62756DF596C27A878CFAC146F32B07675A84713DF50E4C0B651968941C4EC49D7C6801A6BCB43E210E7EEEAA7ADEBF465FBF58D27972F85EoFaDL" TargetMode = "External"/>
	<Relationship Id="rId1782" Type="http://schemas.openxmlformats.org/officeDocument/2006/relationships/hyperlink" Target="consultantplus://offline/ref=62756DF596C27A878CFAC146F32B07675A84713DF50E4C0B651968941C4EC49D7C6801A6BCB43E200A7EEEAA7ADEBF465FBF58D27972F85EoFaDL" TargetMode = "External"/>
	<Relationship Id="rId1783" Type="http://schemas.openxmlformats.org/officeDocument/2006/relationships/hyperlink" Target="consultantplus://offline/ref=62756DF596C27A878CFAC146F32B07675A84713DF50E4C0B651968941C4EC49D7C6801A6BCB43E200C7EEEAA7ADEBF465FBF58D27972F85EoFaDL" TargetMode = "External"/>
	<Relationship Id="rId1784" Type="http://schemas.openxmlformats.org/officeDocument/2006/relationships/hyperlink" Target="consultantplus://offline/ref=62756DF596C27A878CFAC146F32B07675D80763FFC004C0B651968941C4EC49D7C6801A6BCB239240C7EEEAA7ADEBF465FBF58D27972F85EoFaDL" TargetMode = "External"/>
	<Relationship Id="rId1785" Type="http://schemas.openxmlformats.org/officeDocument/2006/relationships/hyperlink" Target="consultantplus://offline/ref=62756DF596C27A878CFAC146F32B07675D80763FFC004C0B651968941C4EC49D7C6801A6BDB23E2C0D7EEEAA7ADEBF465FBF58D27972F85EoFaDL" TargetMode = "External"/>
	<Relationship Id="rId1786" Type="http://schemas.openxmlformats.org/officeDocument/2006/relationships/hyperlink" Target="consultantplus://offline/ref=62756DF596C27A878CFAC146F32B07675D80763FFC004C0B651968941C4EC49D7C6801A6BCBB3B210B7EEEAA7ADEBF465FBF58D27972F85EoFaDL" TargetMode = "External"/>
	<Relationship Id="rId1787" Type="http://schemas.openxmlformats.org/officeDocument/2006/relationships/hyperlink" Target="consultantplus://offline/ref=62756DF596C27A878CFAC146F32B07675D80763FFC004C0B651968941C4EC49D7C6801A6BCBA3123097EEEAA7ADEBF465FBF58D27972F85EoFaDL" TargetMode = "External"/>
	<Relationship Id="rId1788" Type="http://schemas.openxmlformats.org/officeDocument/2006/relationships/hyperlink" Target="consultantplus://offline/ref=62756DF596C27A878CFAC146F32B07675A84713DF50E4C0B651968941C4EC49D7C6801A6BCB63A2D0B7EEEAA7ADEBF465FBF58D27972F85EoFaDL" TargetMode = "External"/>
	<Relationship Id="rId1789" Type="http://schemas.openxmlformats.org/officeDocument/2006/relationships/hyperlink" Target="consultantplus://offline/ref=62756DF596C27A878CFAC146F32B07675A84713DF50E4C0B651968941C4EC49D7C6801A6BCB63F2C097EEEAA7ADEBF465FBF58D27972F85EoFaDL" TargetMode = "External"/>
	<Relationship Id="rId1790" Type="http://schemas.openxmlformats.org/officeDocument/2006/relationships/hyperlink" Target="consultantplus://offline/ref=62756DF596C27A878CFAC146F32B07675A84713DF50E4C0B651968941C4EC49D7C6801A6BCB63E21087EEEAA7ADEBF465FBF58D27972F85EoFaDL" TargetMode = "External"/>
	<Relationship Id="rId1791" Type="http://schemas.openxmlformats.org/officeDocument/2006/relationships/hyperlink" Target="consultantplus://offline/ref=62756DF596C27A878CFAC146F32B07675A84713DF50E4C0B651968941C4EC49D7C6801A6BCB439230A7EEEAA7ADEBF465FBF58D27972F85EoFaDL" TargetMode = "External"/>
	<Relationship Id="rId1792" Type="http://schemas.openxmlformats.org/officeDocument/2006/relationships/hyperlink" Target="consultantplus://offline/ref=62756DF596C27A878CFAC146F32B07675A84713DF50E4C0B651968941C4EC49D7C6801A6BCB43C22097EEEAA7ADEBF465FBF58D27972F85EoFaDL" TargetMode = "External"/>
	<Relationship Id="rId1793" Type="http://schemas.openxmlformats.org/officeDocument/2006/relationships/image" Target="media/image89.wmf"/>
	<Relationship Id="rId1794" Type="http://schemas.openxmlformats.org/officeDocument/2006/relationships/header" Target="header2.xml"/>
	<Relationship Id="rId1795" Type="http://schemas.openxmlformats.org/officeDocument/2006/relationships/footer" Target="footer2.xml"/>
	<Relationship Id="rId1796" Type="http://schemas.openxmlformats.org/officeDocument/2006/relationships/image" Target="media/image90.wmf"/>
	<Relationship Id="rId1797" Type="http://schemas.openxmlformats.org/officeDocument/2006/relationships/hyperlink" Target="consultantplus://offline/ref=62756DF596C27A878CFAC146F32B07675A84713DF50E4C0B651968941C4EC49D7C6801A6BCB63B200F7EEEAA7ADEBF465FBF58D27972F85EoFaDL" TargetMode = "External"/>
	<Relationship Id="rId1798" Type="http://schemas.openxmlformats.org/officeDocument/2006/relationships/hyperlink" Target="consultantplus://offline/ref=62756DF596C27A878CFAC146F32B07675A84713DF50E4C0B651968941C4EC49D7C6801A6BCB63B230B7EEEAA7ADEBF465FBF58D27972F85EoFaDL" TargetMode = "External"/>
	<Relationship Id="rId1799" Type="http://schemas.openxmlformats.org/officeDocument/2006/relationships/hyperlink" Target="consultantplus://offline/ref=62756DF596C27A878CFAC146F32B07675A84713DF50E4C0B651968941C4EC49D7C6801A6BCB63B230D7EEEAA7ADEBF465FBF58D27972F85EoFaDL" TargetMode = "External"/>
	<Relationship Id="rId1800" Type="http://schemas.openxmlformats.org/officeDocument/2006/relationships/hyperlink" Target="consultantplus://offline/ref=62756DF596C27A878CFAC146F32B07675A84713DF50E4C0B651968941C4EC49D7C6801A6BCB63F23097EEEAA7ADEBF465FBF58D27972F85EoFaDL" TargetMode = "External"/>
	<Relationship Id="rId1801" Type="http://schemas.openxmlformats.org/officeDocument/2006/relationships/hyperlink" Target="consultantplus://offline/ref=62756DF596C27A878CFAC146F32B07675A84713DF50E4C0B651968941C4EC49D7C6801A6BCB739270D7EEEAA7ADEBF465FBF58D27972F85EoFaDL" TargetMode = "External"/>
	<Relationship Id="rId1802" Type="http://schemas.openxmlformats.org/officeDocument/2006/relationships/hyperlink" Target="consultantplus://offline/ref=62756DF596C27A878CFAC146F32B07675A84713DF50E4C0B651968941C4EC49D7C6801A6BCB73926037EEEAA7ADEBF465FBF58D27972F85EoFaDL" TargetMode = "External"/>
	<Relationship Id="rId1803" Type="http://schemas.openxmlformats.org/officeDocument/2006/relationships/hyperlink" Target="consultantplus://offline/ref=62756DF596C27A878CFAC146F32B07675A84713DF50E4C0B651968941C4EC49D7C6801A6BCB43821027EEEAA7ADEBF465FBF58D27972F85EoFaDL" TargetMode = "External"/>
	<Relationship Id="rId1804" Type="http://schemas.openxmlformats.org/officeDocument/2006/relationships/hyperlink" Target="consultantplus://offline/ref=62756DF596C27A878CFAC146F32B07675A84713DF50E4C0B651968941C4EC49D7C6801A6BCB43E26027EEEAA7ADEBF465FBF58D27972F85EoFaDL" TargetMode = "External"/>
	<Relationship Id="rId1805" Type="http://schemas.openxmlformats.org/officeDocument/2006/relationships/hyperlink" Target="consultantplus://offline/ref=62756DF596C27A878CFAC85FF42B076759817432F9074C0B651968941C4EC49D6E6859AABCB42725036BB8FB3Co8a8L" TargetMode = "External"/>
	<Relationship Id="rId1806" Type="http://schemas.openxmlformats.org/officeDocument/2006/relationships/hyperlink" Target="consultantplus://offline/ref=62756DF596C27A878CFAC146F32B07675A84713DF50E4C0B651968941C4EC49D7C6801A6BCB43E23027EEEAA7ADEBF465FBF58D27972F85EoFaDL" TargetMode = "External"/>
	<Relationship Id="rId1807" Type="http://schemas.openxmlformats.org/officeDocument/2006/relationships/hyperlink" Target="consultantplus://offline/ref=62756DF596C27A878CFAC146F32B07675A84713DF50E4C0B651968941C4EC49D7C6801A6BCB43E2D0A7EEEAA7ADEBF465FBF58D27972F85EoFaDL" TargetMode = "External"/>
	<Relationship Id="rId1808" Type="http://schemas.openxmlformats.org/officeDocument/2006/relationships/hyperlink" Target="consultantplus://offline/ref=62756DF596C27A878CFAC146F32B07675A84713DF50E4C0B651968941C4EC49D7C6801A6BCB43E23027EEEAA7ADEBF465FBF58D27972F85EoFaDL" TargetMode = "External"/>
	<Relationship Id="rId1809" Type="http://schemas.openxmlformats.org/officeDocument/2006/relationships/hyperlink" Target="consultantplus://offline/ref=62756DF596C27A878CFAC146F32B07675A84713DF50E4C0B651968941C4EC49D7C6801A6BCB43E2D0A7EEEAA7ADEBF465FBF58D27972F85EoFaDL" TargetMode = "External"/>
	<Relationship Id="rId1810" Type="http://schemas.openxmlformats.org/officeDocument/2006/relationships/hyperlink" Target="consultantplus://offline/ref=62756DF596C27A878CFAC146F32B07675A84713DF50E4C0B651968941C4EC49D7C6801A6BCB43E23027EEEAA7ADEBF465FBF58D27972F85EoFaDL" TargetMode = "External"/>
	<Relationship Id="rId1811" Type="http://schemas.openxmlformats.org/officeDocument/2006/relationships/hyperlink" Target="consultantplus://offline/ref=62756DF596C27A878CFAC146F32B07675A84713DF50E4C0B651968941C4EC49D7C6801A6BCB43E2D0A7EEEAA7ADEBF465FBF58D27972F85EoFaDL" TargetMode = "External"/>
	<Relationship Id="rId1812" Type="http://schemas.openxmlformats.org/officeDocument/2006/relationships/hyperlink" Target="consultantplus://offline/ref=62756DF596C27A878CFAC146F32B07675A84713DF50E4C0B651968941C4EC49D7C6801A6BCB539250D7EEEAA7ADEBF465FBF58D27972F85EoFaDL" TargetMode = "External"/>
	<Relationship Id="rId1813" Type="http://schemas.openxmlformats.org/officeDocument/2006/relationships/hyperlink" Target="consultantplus://offline/ref=62756DF596C27A878CFAC146F32B07675A84713DF50E4C0B651968941C4EC49D7C6801A6BCB53826027EEEAA7ADEBF465FBF58D27972F85EoFaDL" TargetMode = "External"/>
	<Relationship Id="rId1814" Type="http://schemas.openxmlformats.org/officeDocument/2006/relationships/hyperlink" Target="consultantplus://offline/ref=62756DF596C27A878CFAC146F32B07675A84713DF50E4C0B651968941C4EC49D7C6801A6BCBA3F200C7EEEAA7ADEBF465FBF58D27972F85EoFaDL" TargetMode = "External"/>
	<Relationship Id="rId1815" Type="http://schemas.openxmlformats.org/officeDocument/2006/relationships/hyperlink" Target="consultantplus://offline/ref=62756DF596C27A878CFAC146F32B07675A84713DF50E4C0B651968941C4EC49D7C6801A6BCBA3E21037EEEAA7ADEBF465FBF58D27972F85EoFaDL" TargetMode = "External"/>
	<Relationship Id="rId1816" Type="http://schemas.openxmlformats.org/officeDocument/2006/relationships/hyperlink" Target="consultantplus://offline/ref=62756DF596C27A878CFAC146F32B07675D80763FFC004C0B651968941C4EC49D7C6801A6BDBB3A21037EEEAA7ADEBF465FBF58D27972F85EoFaDL" TargetMode = "External"/>
	<Relationship Id="rId1817" Type="http://schemas.openxmlformats.org/officeDocument/2006/relationships/hyperlink" Target="consultantplus://offline/ref=62756DF596C27A878CFAC85FF42B076759817432F9074C0B651968941C4EC49D6E6859AABCB42725036BB8FB3Co8a8L" TargetMode = "External"/>
	<Relationship Id="rId1818" Type="http://schemas.openxmlformats.org/officeDocument/2006/relationships/hyperlink" Target="consultantplus://offline/ref=62756DF596C27A878CFAC146F32B07675D80763FFC004C0B651968941C4EC49D7C6801A6BEB23021027EEEAA7ADEBF465FBF58D27972F85EoFaDL" TargetMode = "External"/>
	<Relationship Id="rId1819" Type="http://schemas.openxmlformats.org/officeDocument/2006/relationships/hyperlink" Target="consultantplus://offline/ref=62756DF596C27A878CFAC146F32B07675D80763FFC004C0B651968941C4EC49D7C6801A6BEB230200A7EEEAA7ADEBF465FBF58D27972F85EoFaDL" TargetMode = "External"/>
	<Relationship Id="rId1820" Type="http://schemas.openxmlformats.org/officeDocument/2006/relationships/hyperlink" Target="consultantplus://offline/ref=62756DF596C27A878CFAC146F32B07675D80763FFC004C0B651968941C4EC49D7C6801A6BEB23021027EEEAA7ADEBF465FBF58D27972F85EoFaDL" TargetMode = "External"/>
	<Relationship Id="rId1821" Type="http://schemas.openxmlformats.org/officeDocument/2006/relationships/hyperlink" Target="consultantplus://offline/ref=62756DF596C27A878CFAC146F32B07675D80763FFC004C0B651968941C4EC49D7C6801A6BEB230200A7EEEAA7ADEBF465FBF58D27972F85EoFaDL" TargetMode = "External"/>
	<Relationship Id="rId1822" Type="http://schemas.openxmlformats.org/officeDocument/2006/relationships/hyperlink" Target="consultantplus://offline/ref=62756DF596C27A878CFAC146F32B07675A84713DF50E4C0B651968941C4EC49D7C6801A6BCB538270A7EEEAA7ADEBF465FBF58D27972F85EoFaDL" TargetMode = "External"/>
	<Relationship Id="rId1823" Type="http://schemas.openxmlformats.org/officeDocument/2006/relationships/hyperlink" Target="consultantplus://offline/ref=62756DF596C27A878CFAC146F32B07675A84713DF50E4C0B651968941C4EC49D7C6801A6BCBA3E260C7EEEAA7ADEBF465FBF58D27972F85EoFaDL" TargetMode = "External"/>
	<Relationship Id="rId1824" Type="http://schemas.openxmlformats.org/officeDocument/2006/relationships/hyperlink" Target="consultantplus://offline/ref=62756DF596C27A878CFAC146F32B07675D80763FFC004C0B651968941C4EC49D7C6801A6BEB2312D0C7EEEAA7ADEBF465FBF58D27972F85EoFaDL" TargetMode = "External"/>
	<Relationship Id="rId1825" Type="http://schemas.openxmlformats.org/officeDocument/2006/relationships/hyperlink" Target="consultantplus://offline/ref=62756DF596C27A878CFAC146F32B07675D80763FFC004C0B651968941C4EC49D7C6801A6BEB230250A7EEEAA7ADEBF465FBF58D27972F85EoFaDL" TargetMode = "External"/>
	<Relationship Id="rId1826" Type="http://schemas.openxmlformats.org/officeDocument/2006/relationships/hyperlink" Target="consultantplus://offline/ref=62756DF596C27A878CFAC146F32B07675D80763FFC004C0B651968941C4EC49D7C6801A6BEB23021027EEEAA7ADEBF465FBF58D27972F85EoFaDL" TargetMode = "External"/>
	<Relationship Id="rId1827" Type="http://schemas.openxmlformats.org/officeDocument/2006/relationships/hyperlink" Target="consultantplus://offline/ref=62756DF596C27A878CFAC146F32B07675D80763FFC004C0B651968941C4EC49D7C6801A6BEB230200A7EEEAA7ADEBF465FBF58D27972F85EoFaDL" TargetMode = "External"/>
	<Relationship Id="rId1828" Type="http://schemas.openxmlformats.org/officeDocument/2006/relationships/hyperlink" Target="consultantplus://offline/ref=62756DF596C27A878CFAC146F32B07675A84713DF50E4C0B651968941C4EC49D7C6801A6BCB63D260F7EEEAA7ADEBF465FBF58D27972F85EoFaDL" TargetMode = "External"/>
	<Relationship Id="rId1829" Type="http://schemas.openxmlformats.org/officeDocument/2006/relationships/hyperlink" Target="consultantplus://offline/ref=62756DF596C27A878CFAC146F32B07675A84713DF50E4C0B651968941C4EC49D7C6801A6BCB63D20037EEEAA7ADEBF465FBF58D27972F85EoFaDL" TargetMode = "External"/>
	<Relationship Id="rId1830" Type="http://schemas.openxmlformats.org/officeDocument/2006/relationships/hyperlink" Target="consultantplus://offline/ref=62756DF596C27A878CFAC146F32B07675A84713DF50E4C0B651968941C4EC49D7C6801A6BCB53A240F7EEEAA7ADEBF465FBF58D27972F85EoFaDL" TargetMode = "External"/>
	<Relationship Id="rId1831" Type="http://schemas.openxmlformats.org/officeDocument/2006/relationships/hyperlink" Target="consultantplus://offline/ref=62756DF596C27A878CFAC146F32B07675A84713DF50E4C0B651968941C4EC49D7C6801A6BCB53A210B7EEEAA7ADEBF465FBF58D27972F85EoFaDL" TargetMode = "External"/>
	<Relationship Id="rId1832" Type="http://schemas.openxmlformats.org/officeDocument/2006/relationships/hyperlink" Target="consultantplus://offline/ref=62756DF596C27A878CFAC146F32B07675A84713DF50E4C0B651968941C4EC49D7C6801A6BCB63D260F7EEEAA7ADEBF465FBF58D27972F85EoFaDL" TargetMode = "External"/>
	<Relationship Id="rId1833" Type="http://schemas.openxmlformats.org/officeDocument/2006/relationships/hyperlink" Target="consultantplus://offline/ref=62756DF596C27A878CFAC146F32B07675A84713DF50E4C0B651968941C4EC49D7C6801A6BCB53A240F7EEEAA7ADEBF465FBF58D27972F85EoFaDL" TargetMode = "External"/>
	<Relationship Id="rId1834" Type="http://schemas.openxmlformats.org/officeDocument/2006/relationships/hyperlink" Target="consultantplus://offline/ref=62756DF596C27A878CFAC85FF42B076759817432F9074C0B651968941C4EC49D6E6859AABCB42725036BB8FB3Co8a8L" TargetMode = "External"/>
	<Relationship Id="rId1835" Type="http://schemas.openxmlformats.org/officeDocument/2006/relationships/hyperlink" Target="consultantplus://offline/ref=62756DF596C27A878CFAC146F32B07675A84713DF50E4C0B651968941C4EC49D7C6801A6BCB63D210B7EEEAA7ADEBF465FBF58D27972F85EoFaDL" TargetMode = "External"/>
	<Relationship Id="rId1836" Type="http://schemas.openxmlformats.org/officeDocument/2006/relationships/hyperlink" Target="consultantplus://offline/ref=62756DF596C27A878CFAC146F32B07675A84713DF50E4C0B651968941C4EC49D7C6801A6BCB53A27087EEEAA7ADEBF465FBF58D27972F85EoFaDL" TargetMode = "External"/>
	<Relationship Id="rId1837" Type="http://schemas.openxmlformats.org/officeDocument/2006/relationships/hyperlink" Target="consultantplus://offline/ref=62756DF596C27A878CFAC146F32B07675A84713DF50E4C0B651968941C4EC49D7C6801A6BCB63D210D7EEEAA7ADEBF465FBF58D27972F85EoFaDL" TargetMode = "External"/>
	<Relationship Id="rId1838" Type="http://schemas.openxmlformats.org/officeDocument/2006/relationships/hyperlink" Target="consultantplus://offline/ref=62756DF596C27A878CFAC146F32B07675A84713DF50E4C0B651968941C4EC49D7C6801A6BCB53A27027EEEAA7ADEBF465FBF58D27972F85EoFaDL" TargetMode = "External"/>
	<Relationship Id="rId1839" Type="http://schemas.openxmlformats.org/officeDocument/2006/relationships/hyperlink" Target="consultantplus://offline/ref=62756DF596C27A878CFAC146F32B07675A84713DF50E4C0B651968941C4EC49D7C6801A6BCB63D20037EEEAA7ADEBF465FBF58D27972F85EoFaDL" TargetMode = "External"/>
	<Relationship Id="rId1840" Type="http://schemas.openxmlformats.org/officeDocument/2006/relationships/hyperlink" Target="consultantplus://offline/ref=62756DF596C27A878CFAC146F32B07675A84713DF50E4C0B651968941C4EC49D7C6801A6BCB53A210B7EEEAA7ADEBF465FBF58D27972F85EoFaDL" TargetMode = "External"/>
	<Relationship Id="rId1841" Type="http://schemas.openxmlformats.org/officeDocument/2006/relationships/hyperlink" Target="consultantplus://offline/ref=62756DF596C27A878CFAC85FF42B076759817432F9074C0B651968941C4EC49D6E6859AABCB42725036BB8FB3Co8a8L" TargetMode = "External"/>
	<Relationship Id="rId1842" Type="http://schemas.openxmlformats.org/officeDocument/2006/relationships/hyperlink" Target="consultantplus://offline/ref=62756DF596C27A878CFAC85FF42B076759817432F9074C0B651968941C4EC49D6E6859AABCB42725036BB8FB3Co8a8L" TargetMode = "External"/>
	<Relationship Id="rId1843" Type="http://schemas.openxmlformats.org/officeDocument/2006/relationships/hyperlink" Target="consultantplus://offline/ref=62756DF596C27A878CFAC146F32B07675A84713DF50E4C0B651968941C4EC49D7C6801A6BCB5382C0F7EEEAA7ADEBF465FBF58D27972F85EoFaDL" TargetMode = "External"/>
	<Relationship Id="rId1844" Type="http://schemas.openxmlformats.org/officeDocument/2006/relationships/hyperlink" Target="consultantplus://offline/ref=62756DF596C27A878CFAC146F32B07675A84713DF50E4C0B651968941C4EC49D7C6801A6BCB73826097EEEAA7ADEBF465FBF58D27972F85EoFaDL" TargetMode = "External"/>
	<Relationship Id="rId1845" Type="http://schemas.openxmlformats.org/officeDocument/2006/relationships/hyperlink" Target="consultantplus://offline/ref=62756DF596C27A878CFAC85FF42B076759817432F9074C0B651968941C4EC49D6E6859AABCB42725036BB8FB3Co8a8L" TargetMode = "External"/>
	<Relationship Id="rId1846" Type="http://schemas.openxmlformats.org/officeDocument/2006/relationships/hyperlink" Target="consultantplus://offline/ref=62756DF596C27A878CFAC146F32B07675D80763FFC004C0B651968941C4EC49D7C6801A6BCB239240C7EEEAA7ADEBF465FBF58D27972F85EoFaDL" TargetMode = "External"/>
	<Relationship Id="rId1847" Type="http://schemas.openxmlformats.org/officeDocument/2006/relationships/hyperlink" Target="consultantplus://offline/ref=62756DF596C27A878CFAC146F32B07675A84713DF50E4C0B651968941C4EC49D7C6801A6BCB738270D7EEEAA7ADEBF465FBF58D27972F85EoFaDL" TargetMode = "External"/>
	<Relationship Id="rId1848" Type="http://schemas.openxmlformats.org/officeDocument/2006/relationships/hyperlink" Target="consultantplus://offline/ref=62756DF596C27A878CFAC146F32B07675A84713DF50E4C0B651968941C4EC49D7C6801A6BCB53C2C0A7EEEAA7ADEBF465FBF58D27972F85EoFaDL" TargetMode = "External"/>
	<Relationship Id="rId1849" Type="http://schemas.openxmlformats.org/officeDocument/2006/relationships/hyperlink" Target="consultantplus://offline/ref=62756DF596C27A878CFAC146F32B07675A84713DF50E4C0B651968941C4EC49D7C6801A6BCB53C2C0C7EEEAA7ADEBF465FBF58D27972F85EoFaDL" TargetMode = "External"/>
	<Relationship Id="rId1850" Type="http://schemas.openxmlformats.org/officeDocument/2006/relationships/hyperlink" Target="consultantplus://offline/ref=62756DF596C27A878CFAC85FF42B076759817432F9074C0B651968941C4EC49D6E6859AABCB42725036BB8FB3Co8a8L" TargetMode = "External"/>
	<Relationship Id="rId1851" Type="http://schemas.openxmlformats.org/officeDocument/2006/relationships/hyperlink" Target="consultantplus://offline/ref=62756DF596C27A878CFAC146F32B07675D80763FFC004C0B651968941C4EC49D7C6801A6BCB239240C7EEEAA7ADEBF465FBF58D27972F85EoFaDL" TargetMode = "External"/>
	<Relationship Id="rId1852" Type="http://schemas.openxmlformats.org/officeDocument/2006/relationships/hyperlink" Target="consultantplus://offline/ref=62756DF596C27A878CFAC146F32B07675D80763FFC004C0B651968941C4EC49D7C6801A6BDB13B270B7EEEAA7ADEBF465FBF58D27972F85EoFaDL" TargetMode = "External"/>
	<Relationship Id="rId1853" Type="http://schemas.openxmlformats.org/officeDocument/2006/relationships/hyperlink" Target="consultantplus://offline/ref=62756DF596C27A878CFAC146F32B07675D80763FFC004C0B651968941C4EC49D7C6801A6BDB13B2D037EEEAA7ADEBF465FBF58D27972F85EoFaDL" TargetMode = "External"/>
	<Relationship Id="rId1854" Type="http://schemas.openxmlformats.org/officeDocument/2006/relationships/hyperlink" Target="consultantplus://offline/ref=62756DF596C27A878CFAC146F32B07675A84713DF50E4C0B651968941C4EC49D7C6801A6BCB23927087EEEAA7ADEBF465FBF58D27972F85EoFaDL" TargetMode = "External"/>
	<Relationship Id="rId1855" Type="http://schemas.openxmlformats.org/officeDocument/2006/relationships/hyperlink" Target="consultantplus://offline/ref=62756DF596C27A878CFAC146F32B07675A84713DF50E4C0B651968941C4EC49D7C6801A6BCB63D25087EEEAA7ADEBF465FBF58D27972F85EoFaDL" TargetMode = "External"/>
	<Relationship Id="rId1856" Type="http://schemas.openxmlformats.org/officeDocument/2006/relationships/hyperlink" Target="consultantplus://offline/ref=62756DF596C27A878CFAC85FF42B076759817432F9074C0B651968941C4EC49D6E6859AABCB42725036BB8FB3Co8a8L" TargetMode = "External"/>
	<Relationship Id="rId1857" Type="http://schemas.openxmlformats.org/officeDocument/2006/relationships/hyperlink" Target="consultantplus://offline/ref=62756DF596C27A878CFAC146F32B07675D80763FFC004C0B651968941C4EC49D7C6801A6BCB239240C7EEEAA7ADEBF465FBF58D27972F85EoFaDL" TargetMode = "External"/>
	<Relationship Id="rId1858" Type="http://schemas.openxmlformats.org/officeDocument/2006/relationships/hyperlink" Target="consultantplus://offline/ref=62756DF596C27A878CFAC85FF42B076759817432F9074C0B651968941C4EC49D6E6859AABCB42725036BB8FB3Co8a8L" TargetMode = "External"/>
	<Relationship Id="rId1859" Type="http://schemas.openxmlformats.org/officeDocument/2006/relationships/hyperlink" Target="consultantplus://offline/ref=62756DF596C27A878CFAC146F32B07675D80763FFC004C0B651968941C4EC49D7C6801A6BCB239240C7EEEAA7ADEBF465FBF58D27972F85EoFaDL" TargetMode = "External"/>
	<Relationship Id="rId1860" Type="http://schemas.openxmlformats.org/officeDocument/2006/relationships/hyperlink" Target="consultantplus://offline/ref=62756DF596C27A878CFAC85FF42B076759817432F9074C0B651968941C4EC49D6E6859AABCB42725036BB8FB3Co8a8L" TargetMode = "External"/>
	<Relationship Id="rId1861" Type="http://schemas.openxmlformats.org/officeDocument/2006/relationships/hyperlink" Target="consultantplus://offline/ref=62756DF596C27A878CFAC146F32B07675D80763FFC004C0B651968941C4EC49D7C6801A6BCB239240C7EEEAA7ADEBF465FBF58D27972F85EoFaDL" TargetMode = "External"/>
	<Relationship Id="rId1862" Type="http://schemas.openxmlformats.org/officeDocument/2006/relationships/hyperlink" Target="consultantplus://offline/ref=62756DF596C27A878CFAC146F32B07675D80763FFC004C0B651968941C4EC49D7C6801A6BCB239240C7EEEAA7ADEBF465FBF58D27972F85EoFaDL" TargetMode = "External"/>
	<Relationship Id="rId1863" Type="http://schemas.openxmlformats.org/officeDocument/2006/relationships/image" Target="media/image91.wmf"/>
	<Relationship Id="rId1864" Type="http://schemas.openxmlformats.org/officeDocument/2006/relationships/image" Target="media/image92.wmf"/>
	<Relationship Id="rId1865" Type="http://schemas.openxmlformats.org/officeDocument/2006/relationships/image" Target="media/image93.wmf"/>
	<Relationship Id="rId1866" Type="http://schemas.openxmlformats.org/officeDocument/2006/relationships/hyperlink" Target="consultantplus://offline/ref=62756DF596C27A878CFAC146F32B07675A837F39FB024C0B651968941C4EC49D7C6801A6BCB23925027EEEAA7ADEBF465FBF58D27972F85EoFaDL" TargetMode = "External"/>
	<Relationship Id="rId1867" Type="http://schemas.openxmlformats.org/officeDocument/2006/relationships/hyperlink" Target="consultantplus://offline/ref=62756DF596C27A878CFAC146F32B07675A837F39FB024C0B651968941C4EC49D7C6801A6BCB239250C7EEEAA7ADEBF465FBF58D27972F85EoFaDL" TargetMode = "External"/>
	<Relationship Id="rId1868" Type="http://schemas.openxmlformats.org/officeDocument/2006/relationships/image" Target="media/image94.wmf"/>
	<Relationship Id="rId1869" Type="http://schemas.openxmlformats.org/officeDocument/2006/relationships/hyperlink" Target="consultantplus://offline/ref=62756DF596C27A878CFAC85FF42B076759817432F9074C0B651968941C4EC49D6E6859AABCB42725036BB8FB3Co8a8L" TargetMode = "External"/>
	<Relationship Id="rId1870" Type="http://schemas.openxmlformats.org/officeDocument/2006/relationships/hyperlink" Target="consultantplus://offline/ref=62756DF596C27A878CFAC146F32B07675A837F39FB024C0B651968941C4EC49D7C6801A6BCB23925027EEEAA7ADEBF465FBF58D27972F85EoFaDL" TargetMode = "External"/>
	<Relationship Id="rId1871" Type="http://schemas.openxmlformats.org/officeDocument/2006/relationships/hyperlink" Target="consultantplus://offline/ref=62756DF596C27A878CFAC146F32B07675A837F39FB024C0B651968941C4EC49D7C6801A6BCB239250D7EEEAA7ADEBF465FBF58D27972F85EoFaDL" TargetMode = "External"/>
	<Relationship Id="rId1872" Type="http://schemas.openxmlformats.org/officeDocument/2006/relationships/image" Target="media/image95.wmf"/>
	<Relationship Id="rId1873" Type="http://schemas.openxmlformats.org/officeDocument/2006/relationships/image" Target="media/image96.wmf"/>
	<Relationship Id="rId1874" Type="http://schemas.openxmlformats.org/officeDocument/2006/relationships/image" Target="media/image97.wmf"/>
	<Relationship Id="rId1875" Type="http://schemas.openxmlformats.org/officeDocument/2006/relationships/image" Target="media/image98.wmf"/>
	<Relationship Id="rId1876" Type="http://schemas.openxmlformats.org/officeDocument/2006/relationships/image" Target="media/image99.wmf"/>
	<Relationship Id="rId1877" Type="http://schemas.openxmlformats.org/officeDocument/2006/relationships/image" Target="media/image100.wmf"/>
	<Relationship Id="rId1878" Type="http://schemas.openxmlformats.org/officeDocument/2006/relationships/image" Target="media/image101.wmf"/>
	<Relationship Id="rId1879" Type="http://schemas.openxmlformats.org/officeDocument/2006/relationships/image" Target="media/image102.wmf"/>
	<Relationship Id="rId1880" Type="http://schemas.openxmlformats.org/officeDocument/2006/relationships/image" Target="media/image103.wmf"/>
	<Relationship Id="rId1881" Type="http://schemas.openxmlformats.org/officeDocument/2006/relationships/hyperlink" Target="consultantplus://offline/ref=62756DF596C27A878CFAC146F32B07675A847132FF004C0B651968941C4EC49D7C6801A6BCB338200D7EEEAA7ADEBF465FBF58D27972F85EoFaDL" TargetMode = "External"/>
	<Relationship Id="rId1882" Type="http://schemas.openxmlformats.org/officeDocument/2006/relationships/image" Target="media/image104.wmf"/>
	<Relationship Id="rId1883" Type="http://schemas.openxmlformats.org/officeDocument/2006/relationships/hyperlink" Target="consultantplus://offline/ref=62756DF596C27A878CFAC146F32B07675A847132FF004C0B651968941C4EC49D7C6801A6BCB338200D7EEEAA7ADEBF465FBF58D27972F85EoFaDL" TargetMode = "External"/>
	<Relationship Id="rId1884" Type="http://schemas.openxmlformats.org/officeDocument/2006/relationships/image" Target="media/image105.wmf"/>
	<Relationship Id="rId1885" Type="http://schemas.openxmlformats.org/officeDocument/2006/relationships/hyperlink" Target="consultantplus://offline/ref=62756DF596C27A878CFAC146F32B07675A847132FF004C0B651968941C4EC49D7C6801A6BCB338200D7EEEAA7ADEBF465FBF58D27972F85EoFaDL" TargetMode = "External"/>
	<Relationship Id="rId1886" Type="http://schemas.openxmlformats.org/officeDocument/2006/relationships/image" Target="media/image106.wmf"/>
	<Relationship Id="rId1887" Type="http://schemas.openxmlformats.org/officeDocument/2006/relationships/hyperlink" Target="consultantplus://offline/ref=62756DF596C27A878CFAC146F32B07675A847132FF004C0B651968941C4EC49D7C6801A6BCB338200D7EEEAA7ADEBF465FBF58D27972F85EoFaDL" TargetMode = "External"/>
	<Relationship Id="rId1888" Type="http://schemas.openxmlformats.org/officeDocument/2006/relationships/image" Target="media/image107.wmf"/>
	<Relationship Id="rId1889" Type="http://schemas.openxmlformats.org/officeDocument/2006/relationships/image" Target="media/image108.wmf"/>
	<Relationship Id="rId1890" Type="http://schemas.openxmlformats.org/officeDocument/2006/relationships/hyperlink" Target="consultantplus://offline/ref=62756DF596C27A878CFAC146F32B07675A847132FF004C0B651968941C4EC49D7C6801A6BCB338200D7EEEAA7ADEBF465FBF58D27972F85EoFaDL" TargetMode = "External"/>
	<Relationship Id="rId1891" Type="http://schemas.openxmlformats.org/officeDocument/2006/relationships/image" Target="media/image109.wmf"/>
	<Relationship Id="rId1892" Type="http://schemas.openxmlformats.org/officeDocument/2006/relationships/image" Target="media/image110.wmf"/>
	<Relationship Id="rId1893" Type="http://schemas.openxmlformats.org/officeDocument/2006/relationships/image" Target="media/image111.wmf"/>
	<Relationship Id="rId1894" Type="http://schemas.openxmlformats.org/officeDocument/2006/relationships/image" Target="media/image112.wmf"/>
	<Relationship Id="rId1895" Type="http://schemas.openxmlformats.org/officeDocument/2006/relationships/image" Target="media/image113.wmf"/>
	<Relationship Id="rId1896" Type="http://schemas.openxmlformats.org/officeDocument/2006/relationships/image" Target="media/image114.wmf"/>
	<Relationship Id="rId1897" Type="http://schemas.openxmlformats.org/officeDocument/2006/relationships/image" Target="media/image115.wmf"/>
	<Relationship Id="rId1898" Type="http://schemas.openxmlformats.org/officeDocument/2006/relationships/image" Target="media/image116.wmf"/>
	<Relationship Id="rId1899" Type="http://schemas.openxmlformats.org/officeDocument/2006/relationships/image" Target="media/image117.wmf"/>
	<Relationship Id="rId1900" Type="http://schemas.openxmlformats.org/officeDocument/2006/relationships/image" Target="media/image118.wmf"/>
	<Relationship Id="rId1901" Type="http://schemas.openxmlformats.org/officeDocument/2006/relationships/image" Target="media/image119.wmf"/>
	<Relationship Id="rId1902" Type="http://schemas.openxmlformats.org/officeDocument/2006/relationships/hyperlink" Target="consultantplus://offline/ref=62756DF596C27A878CFAC85FF42B076759817432F9074C0B651968941C4EC49D6E6859AABCB42725036BB8FB3Co8a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Минздрава России от 26.01.2023 N 31-2/И/2-1075
(ред. от 11.05.2023)
"О методических рекомендациях по способам оплаты медицинской помощи за счет средств обязательного медицинского страхования"
(вместе с "Методическими рекомендациями по способам оплаты медицинской помощи за счет средств обязательного медицинского страхования", утв. Минздравом России N 31-2/И/2-1075, ФФОМС N 00-10-26-2-06/749 26.01.2023)</dc:title>
  <dcterms:created xsi:type="dcterms:W3CDTF">2023-09-06T11:26:36Z</dcterms:created>
</cp:coreProperties>
</file>